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杭州市生态环境局余杭分局2021年政府信息公开工作年度报告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杭州市生态环境局余杭分局根据《中华人民共和国政府信息公开条例》、《杭州市余杭区政府信息公开办法》等规定，编制202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年度本机关政府信息公开工作年度报告。报告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</w:t>
      </w:r>
      <w:r>
        <w:rPr>
          <w:rFonts w:ascii="Times New Roman" w:hAnsi="Times New Roman" w:eastAsia="仿宋_GB2312" w:cs="Times New Roman"/>
          <w:sz w:val="32"/>
          <w:szCs w:val="32"/>
        </w:rPr>
        <w:t>总体情况、主动公开政府信息情况、收到和处理政府信息公开申请情况、政府信息公开行政复议、行政诉讼情况、存在的主要问题及改进情况、其他需要报告的事项六部分组成。本报告中所列数据的统计期限自202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年1月1日至202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年12月31日止。如对本报告有任何疑问，请与杭州市生态环境局余杭分局联系（联系电话：0571-86100169，地址：余杭区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五常街道溪沁街8号中国电信浙江创新园1号楼4单元5楼</w:t>
      </w:r>
      <w:r>
        <w:rPr>
          <w:rFonts w:ascii="Times New Roman" w:hAnsi="Times New Roman" w:eastAsia="仿宋_GB2312" w:cs="Times New Roman"/>
          <w:sz w:val="32"/>
          <w:szCs w:val="32"/>
        </w:rPr>
        <w:t>，邮政编码：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310023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主动公开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2021年，杭州市生态环境局余杭分局按照政务公开有关规定，依据本部门政府信息主动公开目录，落实公开各类政府信息，本年度主动公开政府信息826条。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依申请公开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2021年，杭州市生态环境局余杭分局贯彻落实有关要求，规范依申请公开答复流程。本年度共收到13件申请件，其中2件撤件，另外结转上年依申请公开2件，均按时办结。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政府信息管理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是坚持规范公开。按照政务公开有关规定及上级指导要求，依法依规落实政府信息公开工作，切实保障公众知情权；二是做好有序衔接。保障行政区划调整后的信息公开工作，更新部门机构相关公开信息，更新调整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杭州市生态环境局余杭分局信息公开指南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内容，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确保群众获取政府公开信息渠道通畅，不受干扰。确保主动公开的及时、准确。对政府信息依申请公开的申请人及时沟通，根据申请内容，正确引导至合适渠道，给予令群众满意的答复。</w:t>
      </w:r>
      <w:r>
        <w:rPr>
          <w:rFonts w:ascii="Times New Roman" w:hAnsi="Times New Roman" w:eastAsia="仿宋_GB2312" w:cs="Times New Roman"/>
          <w:sz w:val="32"/>
          <w:szCs w:val="32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是做好审核监管。根据“谁提供，谁审核，谁负责”原则，相关责任科室对发布内容做好审核工作，确保信息的准确性及安全性。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政府信息公开平台建设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主要依靠区门户网站的政务公开专栏进行政府信息公开，在此基础之上，以微信公众号、微信视频号等渠道为补充，积极发挥相应作用，拓展信息发布渠道。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监督保障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一是坚持统筹领导。建立以分管领导牵头，各相关业务科室参与的信息公开工作机制。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二是加强维护整改。积极配合做好政府信息公开自查、交叉检查等工作，对发现问题及时整改，参与政府信息公开工作培训指导，提升业务能力。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三是接受外界监督。保障信息公开电话的畅通，在受理群众咨询时广泛接受社会各界监督反馈，不断改进工作，提高群众满意度。</w:t>
      </w:r>
    </w:p>
    <w:p>
      <w:pPr>
        <w:spacing w:line="570" w:lineRule="exact"/>
        <w:ind w:firstLine="640" w:firstLineChars="200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 w:bidi="ar"/>
              </w:rPr>
              <w:t>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2592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Calibri Light" w:hAnsi="Calibri Light" w:cs="Calibri Light" w:eastAsiaTheme="minorEastAsia"/>
                <w:sz w:val="24"/>
                <w:lang w:val="en-US" w:eastAsia="zh-CN"/>
              </w:rPr>
            </w:pPr>
            <w:r>
              <w:rPr>
                <w:rFonts w:hint="default" w:ascii="Calibri Light" w:hAnsi="Calibri Light" w:cs="Calibri Light"/>
                <w:sz w:val="24"/>
                <w:lang w:val="en-US" w:eastAsia="zh-CN"/>
              </w:rPr>
              <w:t>1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wordWrap w:val="0"/>
        <w:overflowPunct w:val="0"/>
        <w:spacing w:before="0" w:beforeAutospacing="0" w:after="0" w:afterAutospacing="0" w:line="570" w:lineRule="exact"/>
        <w:ind w:firstLine="640" w:firstLineChars="200"/>
        <w:jc w:val="both"/>
        <w:rPr>
          <w:rFonts w:hint="eastAsia" w:ascii="仿宋_GB2312" w:hAnsi="仿宋" w:eastAsia="仿宋_GB2312" w:cs="仿宋"/>
          <w:bCs/>
          <w:shd w:val="clear" w:color="auto" w:fill="FFFFFF"/>
        </w:rPr>
      </w:pPr>
      <w:r>
        <w:rPr>
          <w:rFonts w:ascii="Times New Roman" w:hAnsi="Times New Roman" w:eastAsia="仿宋_GB2312"/>
          <w:bCs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" w:eastAsia="仿宋_GB2312" w:cs="仿宋"/>
          <w:bCs/>
          <w:sz w:val="32"/>
          <w:szCs w:val="32"/>
          <w:shd w:val="clear" w:color="auto" w:fill="FFFFFF"/>
        </w:rPr>
        <w:t>年主要存在以下问题：有部分栏目更新频率较低，</w:t>
      </w:r>
      <w:r>
        <w:rPr>
          <w:rFonts w:hint="eastAsia" w:ascii="仿宋_GB2312" w:hAnsi="仿宋" w:eastAsia="仿宋_GB2312" w:cs="仿宋"/>
          <w:bCs/>
          <w:sz w:val="32"/>
          <w:szCs w:val="32"/>
          <w:shd w:val="clear" w:color="auto" w:fill="FFFFFF"/>
          <w:lang w:val="en-US" w:eastAsia="zh-CN"/>
        </w:rPr>
        <w:t>存在</w:t>
      </w:r>
      <w:r>
        <w:rPr>
          <w:rFonts w:hint="eastAsia" w:ascii="仿宋_GB2312" w:hAnsi="仿宋" w:eastAsia="仿宋_GB2312" w:cs="仿宋"/>
          <w:bCs/>
          <w:sz w:val="32"/>
          <w:szCs w:val="32"/>
          <w:shd w:val="clear" w:color="auto" w:fill="FFFFFF"/>
        </w:rPr>
        <w:t>公开间隔较久的情况。针对上述问题，我分局主要采取以下措施：一是局办加强与各相关科室的联系，落实专人及时督促科室主动公开相关栏目信息；二是积极探索精简合并相近公开目录的可能性。</w:t>
      </w:r>
    </w:p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本单位2021年未收取信息处理费。</w:t>
      </w:r>
    </w:p>
    <w:sectPr>
      <w:footerReference r:id="rId3" w:type="default"/>
      <w:pgSz w:w="11906" w:h="16838"/>
      <w:pgMar w:top="1701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F6531B"/>
    <w:multiLevelType w:val="singleLevel"/>
    <w:tmpl w:val="30F6531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Y2NkZjdiMjlkZDY1ZDNmM2Q4MzYzZjdhMmY4ZTkifQ=="/>
  </w:docVars>
  <w:rsids>
    <w:rsidRoot w:val="6A8739C2"/>
    <w:rsid w:val="004C0DAB"/>
    <w:rsid w:val="00C76866"/>
    <w:rsid w:val="00D113D6"/>
    <w:rsid w:val="05C14C3D"/>
    <w:rsid w:val="0E4450FC"/>
    <w:rsid w:val="11216514"/>
    <w:rsid w:val="150F3AF8"/>
    <w:rsid w:val="165E6ED9"/>
    <w:rsid w:val="21B15DC8"/>
    <w:rsid w:val="23331100"/>
    <w:rsid w:val="26AD47C0"/>
    <w:rsid w:val="2A3A7E53"/>
    <w:rsid w:val="32501DE6"/>
    <w:rsid w:val="337E50A1"/>
    <w:rsid w:val="5114032B"/>
    <w:rsid w:val="621A3649"/>
    <w:rsid w:val="6477068E"/>
    <w:rsid w:val="6A8739C2"/>
    <w:rsid w:val="72867832"/>
    <w:rsid w:val="7C6F2080"/>
    <w:rsid w:val="8BD7D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368</Words>
  <Characters>2102</Characters>
  <Lines>17</Lines>
  <Paragraphs>4</Paragraphs>
  <TotalTime>190</TotalTime>
  <ScaleCrop>false</ScaleCrop>
  <LinksUpToDate>false</LinksUpToDate>
  <CharactersWithSpaces>2466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2022-01-16T09:41:00Z</dcterms:created>
  <dc:creator>长生久视</dc:creator>
  <cp:lastModifiedBy>尹凯</cp:lastModifiedBy>
  <cp:lastPrinted>2022-01-24T03:24:00Z</cp:lastPrinted>
  <dcterms:modified xsi:type="dcterms:W3CDTF">2024-03-20T03:57:14Z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C961741D885E458F8333231328ED3045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