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pageBreakBefore w:val="0"/>
        <w:kinsoku/>
        <w:overflowPunct/>
        <w:topLinePunct w:val="0"/>
        <w:bidi w:val="0"/>
        <w:spacing w:line="360" w:lineRule="auto"/>
        <w:jc w:val="center"/>
        <w:rPr>
          <w:lang w:val="en-US"/>
        </w:rPr>
      </w:pPr>
      <w:r>
        <w:rPr>
          <w:rFonts w:hint="eastAsia"/>
          <w:b/>
          <w:bCs/>
          <w:sz w:val="48"/>
          <w:szCs w:val="48"/>
          <w:lang w:val="en-US" w:eastAsia="zh-CN"/>
        </w:rPr>
        <w:t>2023年余杭区各级劳模工匠疗休养活动</w:t>
      </w:r>
    </w:p>
    <w:p>
      <w:pPr>
        <w:pStyle w:val="23"/>
        <w:pageBreakBefore w:val="0"/>
        <w:kinsoku/>
        <w:overflowPunct/>
        <w:topLinePunct w:val="0"/>
        <w:bidi w:val="0"/>
        <w:spacing w:line="360" w:lineRule="auto"/>
        <w:rPr>
          <w:lang w:val="en-US"/>
        </w:rPr>
      </w:pPr>
    </w:p>
    <w:p>
      <w:pPr>
        <w:pStyle w:val="23"/>
        <w:pageBreakBefore w:val="0"/>
        <w:kinsoku/>
        <w:overflowPunct/>
        <w:topLinePunct w:val="0"/>
        <w:bidi w:val="0"/>
        <w:spacing w:line="360" w:lineRule="auto"/>
        <w:rPr>
          <w:lang w:val="en-US"/>
        </w:rPr>
      </w:pPr>
    </w:p>
    <w:p>
      <w:pPr>
        <w:pStyle w:val="23"/>
        <w:pageBreakBefore w:val="0"/>
        <w:kinsoku/>
        <w:overflowPunct/>
        <w:topLinePunct w:val="0"/>
        <w:bidi w:val="0"/>
        <w:spacing w:line="360" w:lineRule="auto"/>
        <w:rPr>
          <w:lang w:val="en-US"/>
        </w:rPr>
      </w:pPr>
    </w:p>
    <w:p>
      <w:pPr>
        <w:pStyle w:val="23"/>
        <w:pageBreakBefore w:val="0"/>
        <w:kinsoku/>
        <w:overflowPunct/>
        <w:topLinePunct w:val="0"/>
        <w:bidi w:val="0"/>
        <w:spacing w:line="360" w:lineRule="auto"/>
        <w:rPr>
          <w:lang w:val="en-US"/>
        </w:rPr>
      </w:pPr>
    </w:p>
    <w:p>
      <w:pPr>
        <w:pageBreakBefore w:val="0"/>
        <w:kinsoku/>
        <w:overflowPunct/>
        <w:topLinePunct w:val="0"/>
        <w:bidi w:val="0"/>
        <w:spacing w:line="360" w:lineRule="auto"/>
        <w:jc w:val="center"/>
        <w:rPr>
          <w:rFonts w:ascii="宋体"/>
          <w:b/>
          <w:color w:val="000000"/>
          <w:sz w:val="84"/>
          <w:szCs w:val="84"/>
        </w:rPr>
      </w:pPr>
      <w:r>
        <w:rPr>
          <w:rFonts w:hint="eastAsia" w:ascii="宋体" w:hAnsi="宋体"/>
          <w:b/>
          <w:color w:val="000000"/>
          <w:sz w:val="84"/>
          <w:szCs w:val="84"/>
        </w:rPr>
        <w:t>招 标 文 件</w:t>
      </w:r>
    </w:p>
    <w:p>
      <w:pPr>
        <w:pageBreakBefore w:val="0"/>
        <w:kinsoku/>
        <w:overflowPunct/>
        <w:topLinePunct w:val="0"/>
        <w:bidi w:val="0"/>
        <w:spacing w:line="360" w:lineRule="auto"/>
        <w:ind w:firstLine="1920" w:firstLineChars="600"/>
        <w:jc w:val="both"/>
        <w:rPr>
          <w:rFonts w:hint="eastAsia" w:ascii="宋体" w:hAnsi="宋体"/>
          <w:b w:val="0"/>
          <w:bCs/>
          <w:color w:val="000000"/>
          <w:sz w:val="32"/>
          <w:szCs w:val="32"/>
          <w:lang w:val="en-US" w:eastAsia="zh-CN"/>
        </w:rPr>
      </w:pPr>
    </w:p>
    <w:p>
      <w:pPr>
        <w:pageBreakBefore w:val="0"/>
        <w:kinsoku/>
        <w:overflowPunct/>
        <w:topLinePunct w:val="0"/>
        <w:bidi w:val="0"/>
        <w:spacing w:line="360" w:lineRule="auto"/>
        <w:ind w:firstLine="1920" w:firstLineChars="600"/>
        <w:jc w:val="both"/>
        <w:rPr>
          <w:rFonts w:hint="eastAsia" w:ascii="宋体" w:hAnsi="宋体"/>
          <w:b w:val="0"/>
          <w:bCs/>
          <w:color w:val="000000"/>
          <w:sz w:val="32"/>
          <w:szCs w:val="32"/>
          <w:lang w:val="en-US" w:eastAsia="zh-CN"/>
        </w:rPr>
      </w:pPr>
    </w:p>
    <w:p>
      <w:pPr>
        <w:pageBreakBefore w:val="0"/>
        <w:kinsoku/>
        <w:overflowPunct/>
        <w:topLinePunct w:val="0"/>
        <w:bidi w:val="0"/>
        <w:spacing w:line="360" w:lineRule="auto"/>
        <w:ind w:firstLine="1920" w:firstLineChars="600"/>
        <w:jc w:val="both"/>
        <w:rPr>
          <w:rFonts w:hint="default" w:ascii="宋体" w:hAnsi="宋体"/>
          <w:b w:val="0"/>
          <w:bCs/>
          <w:color w:val="000000"/>
          <w:sz w:val="32"/>
          <w:szCs w:val="32"/>
          <w:lang w:val="en-US" w:eastAsia="zh-CN"/>
        </w:rPr>
      </w:pPr>
      <w:r>
        <w:rPr>
          <w:rFonts w:hint="eastAsia" w:ascii="宋体" w:hAnsi="宋体"/>
          <w:b w:val="0"/>
          <w:bCs/>
          <w:color w:val="000000"/>
          <w:sz w:val="32"/>
          <w:szCs w:val="32"/>
          <w:lang w:val="en-US" w:eastAsia="zh-CN"/>
        </w:rPr>
        <w:t xml:space="preserve"> </w:t>
      </w:r>
      <w:r>
        <w:rPr>
          <w:rFonts w:hint="eastAsia" w:ascii="宋体" w:hAnsi="宋体"/>
          <w:b/>
          <w:bCs w:val="0"/>
          <w:color w:val="000000"/>
          <w:sz w:val="32"/>
          <w:szCs w:val="32"/>
          <w:lang w:eastAsia="zh-CN"/>
        </w:rPr>
        <w:t>招标编号：ZJZL-2023-00</w:t>
      </w:r>
      <w:r>
        <w:rPr>
          <w:rFonts w:hint="eastAsia" w:ascii="宋体" w:hAnsi="宋体"/>
          <w:b/>
          <w:bCs w:val="0"/>
          <w:color w:val="000000"/>
          <w:sz w:val="32"/>
          <w:szCs w:val="32"/>
          <w:lang w:val="en-US" w:eastAsia="zh-CN"/>
        </w:rPr>
        <w:t xml:space="preserve">10 </w:t>
      </w:r>
    </w:p>
    <w:p>
      <w:pPr>
        <w:pageBreakBefore w:val="0"/>
        <w:kinsoku/>
        <w:overflowPunct/>
        <w:topLinePunct w:val="0"/>
        <w:bidi w:val="0"/>
        <w:spacing w:line="360" w:lineRule="auto"/>
        <w:ind w:firstLine="2168" w:firstLineChars="600"/>
        <w:jc w:val="both"/>
        <w:rPr>
          <w:rFonts w:ascii="宋体"/>
          <w:b/>
          <w:color w:val="000000"/>
          <w:sz w:val="36"/>
          <w:szCs w:val="36"/>
        </w:rPr>
      </w:pPr>
    </w:p>
    <w:p>
      <w:pPr>
        <w:pageBreakBefore w:val="0"/>
        <w:kinsoku/>
        <w:overflowPunct/>
        <w:topLinePunct w:val="0"/>
        <w:bidi w:val="0"/>
        <w:spacing w:line="360" w:lineRule="auto"/>
        <w:jc w:val="center"/>
        <w:rPr>
          <w:rFonts w:ascii="宋体"/>
          <w:b/>
          <w:color w:val="000000"/>
          <w:sz w:val="36"/>
          <w:szCs w:val="36"/>
        </w:rPr>
      </w:pPr>
    </w:p>
    <w:p>
      <w:pPr>
        <w:pStyle w:val="23"/>
        <w:pageBreakBefore w:val="0"/>
        <w:kinsoku/>
        <w:overflowPunct/>
        <w:topLinePunct w:val="0"/>
        <w:bidi w:val="0"/>
        <w:spacing w:line="360" w:lineRule="auto"/>
      </w:pPr>
    </w:p>
    <w:p>
      <w:pPr>
        <w:pStyle w:val="23"/>
        <w:pageBreakBefore w:val="0"/>
        <w:kinsoku/>
        <w:overflowPunct/>
        <w:topLinePunct w:val="0"/>
        <w:bidi w:val="0"/>
        <w:spacing w:line="360" w:lineRule="auto"/>
      </w:pPr>
    </w:p>
    <w:p>
      <w:pPr>
        <w:pStyle w:val="23"/>
        <w:pageBreakBefore w:val="0"/>
        <w:kinsoku/>
        <w:overflowPunct/>
        <w:topLinePunct w:val="0"/>
        <w:bidi w:val="0"/>
        <w:spacing w:line="360" w:lineRule="auto"/>
      </w:pPr>
    </w:p>
    <w:p>
      <w:pPr>
        <w:pageBreakBefore w:val="0"/>
        <w:kinsoku/>
        <w:overflowPunct/>
        <w:topLinePunct w:val="0"/>
        <w:bidi w:val="0"/>
        <w:adjustRightInd w:val="0"/>
        <w:snapToGrid w:val="0"/>
        <w:spacing w:line="360" w:lineRule="auto"/>
        <w:jc w:val="both"/>
        <w:rPr>
          <w:rFonts w:ascii="宋体"/>
          <w:b/>
          <w:color w:val="000000"/>
          <w:sz w:val="30"/>
          <w:szCs w:val="30"/>
        </w:rPr>
      </w:pPr>
    </w:p>
    <w:p>
      <w:pPr>
        <w:shd w:val="clear" w:color="auto" w:fill="FFFFFF"/>
        <w:snapToGrid w:val="0"/>
        <w:spacing w:line="360" w:lineRule="auto"/>
        <w:ind w:firstLine="425"/>
        <w:jc w:val="center"/>
        <w:textAlignment w:val="bottom"/>
        <w:rPr>
          <w:rFonts w:hint="eastAsia" w:ascii="宋体" w:hAnsi="宋体" w:eastAsia="宋体"/>
          <w:b/>
          <w:color w:val="000000"/>
          <w:sz w:val="36"/>
          <w:szCs w:val="36"/>
          <w:lang w:eastAsia="zh-CN"/>
        </w:rPr>
      </w:pPr>
      <w:r>
        <w:rPr>
          <w:rFonts w:hint="eastAsia" w:ascii="宋体" w:hAnsi="宋体"/>
          <w:b/>
          <w:color w:val="000000"/>
          <w:sz w:val="36"/>
          <w:szCs w:val="36"/>
        </w:rPr>
        <w:t>采购人</w:t>
      </w:r>
      <w:r>
        <w:rPr>
          <w:rFonts w:hint="eastAsia" w:ascii="宋体" w:hAnsi="宋体" w:eastAsia="宋体"/>
          <w:b/>
          <w:color w:val="000000"/>
          <w:sz w:val="36"/>
          <w:szCs w:val="36"/>
        </w:rPr>
        <w:t>：</w:t>
      </w:r>
      <w:r>
        <w:rPr>
          <w:rFonts w:hint="eastAsia" w:ascii="宋体" w:hAnsi="宋体" w:eastAsia="宋体"/>
          <w:b/>
          <w:color w:val="000000"/>
          <w:sz w:val="36"/>
          <w:szCs w:val="36"/>
          <w:lang w:eastAsia="zh-CN"/>
        </w:rPr>
        <w:t>杭州市余杭区总工会</w:t>
      </w:r>
    </w:p>
    <w:p>
      <w:pPr>
        <w:shd w:val="clear" w:color="auto" w:fill="FFFFFF"/>
        <w:snapToGrid w:val="0"/>
        <w:spacing w:line="360" w:lineRule="auto"/>
        <w:ind w:firstLine="425"/>
        <w:jc w:val="center"/>
        <w:textAlignment w:val="bottom"/>
        <w:rPr>
          <w:rFonts w:hint="eastAsia" w:ascii="宋体" w:hAnsi="宋体" w:eastAsia="宋体"/>
          <w:b/>
          <w:color w:val="000000"/>
          <w:sz w:val="36"/>
          <w:szCs w:val="36"/>
          <w:lang w:eastAsia="zh-CN"/>
        </w:rPr>
      </w:pPr>
      <w:r>
        <w:rPr>
          <w:rFonts w:hint="eastAsia" w:ascii="宋体" w:hAnsi="宋体" w:eastAsia="宋体"/>
          <w:b/>
          <w:color w:val="000000"/>
          <w:sz w:val="36"/>
          <w:szCs w:val="36"/>
        </w:rPr>
        <w:t>采购代理机构：</w:t>
      </w:r>
      <w:r>
        <w:rPr>
          <w:rFonts w:hint="eastAsia" w:ascii="宋体" w:hAnsi="宋体" w:eastAsia="宋体"/>
          <w:b/>
          <w:color w:val="000000"/>
          <w:sz w:val="36"/>
          <w:szCs w:val="36"/>
          <w:lang w:val="en-US" w:eastAsia="zh-CN"/>
        </w:rPr>
        <w:t>浙江筑脸全过程工程咨询有限公司</w:t>
      </w: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宋体" w:eastAsia="宋体"/>
          <w:b/>
          <w:color w:val="000000"/>
          <w:sz w:val="36"/>
          <w:szCs w:val="36"/>
          <w:lang w:eastAsia="zh-CN"/>
        </w:rPr>
      </w:pPr>
    </w:p>
    <w:p>
      <w:pPr>
        <w:keepNext w:val="0"/>
        <w:keepLines w:val="0"/>
        <w:pageBreakBefore w:val="0"/>
        <w:widowControl w:val="0"/>
        <w:kinsoku/>
        <w:wordWrap/>
        <w:overflowPunct/>
        <w:topLinePunct w:val="0"/>
        <w:autoSpaceDE/>
        <w:autoSpaceDN/>
        <w:bidi w:val="0"/>
        <w:spacing w:line="480" w:lineRule="auto"/>
        <w:ind w:firstLine="0" w:firstLineChars="0"/>
        <w:jc w:val="center"/>
        <w:textAlignment w:val="auto"/>
        <w:rPr>
          <w:rFonts w:hint="default" w:ascii="宋体"/>
          <w:b/>
          <w:color w:val="000000"/>
          <w:sz w:val="36"/>
          <w:szCs w:val="36"/>
          <w:lang w:val="en-US"/>
        </w:rPr>
      </w:pPr>
      <w:r>
        <w:rPr>
          <w:rFonts w:hint="eastAsia" w:ascii="宋体" w:hAnsi="宋体"/>
          <w:b/>
          <w:color w:val="000000"/>
          <w:sz w:val="36"/>
          <w:szCs w:val="36"/>
        </w:rPr>
        <w:t>日期：</w:t>
      </w:r>
      <w:r>
        <w:rPr>
          <w:rFonts w:hint="eastAsia" w:ascii="宋体" w:hAnsi="宋体"/>
          <w:b/>
          <w:color w:val="000000"/>
          <w:sz w:val="36"/>
          <w:szCs w:val="36"/>
          <w:lang w:val="en-US" w:eastAsia="zh-CN"/>
        </w:rPr>
        <w:t>2023年6月</w:t>
      </w:r>
    </w:p>
    <w:p>
      <w:pPr>
        <w:pageBreakBefore w:val="0"/>
        <w:kinsoku/>
        <w:overflowPunct/>
        <w:topLinePunct w:val="0"/>
        <w:bidi w:val="0"/>
        <w:adjustRightInd w:val="0"/>
        <w:snapToGrid w:val="0"/>
        <w:spacing w:line="360" w:lineRule="auto"/>
        <w:jc w:val="both"/>
        <w:rPr>
          <w:rFonts w:hint="eastAsia" w:ascii="宋体" w:hAnsi="宋体"/>
          <w:b/>
          <w:bCs/>
          <w:color w:val="000000"/>
          <w:sz w:val="44"/>
          <w:szCs w:val="44"/>
        </w:rPr>
      </w:pPr>
      <w:r>
        <w:rPr>
          <w:rFonts w:hint="eastAsia" w:ascii="宋体" w:hAnsi="宋体"/>
          <w:b/>
          <w:bCs/>
          <w:color w:val="000000"/>
          <w:sz w:val="44"/>
          <w:szCs w:val="44"/>
        </w:rPr>
        <w:br w:type="page"/>
      </w:r>
    </w:p>
    <w:p>
      <w:pPr>
        <w:pStyle w:val="23"/>
        <w:rPr>
          <w:rFonts w:hint="eastAsia"/>
        </w:rPr>
      </w:pPr>
    </w:p>
    <w:p>
      <w:pPr>
        <w:pageBreakBefore w:val="0"/>
        <w:kinsoku/>
        <w:overflowPunct/>
        <w:topLinePunct w:val="0"/>
        <w:bidi w:val="0"/>
        <w:adjustRightInd w:val="0"/>
        <w:snapToGrid w:val="0"/>
        <w:spacing w:line="360" w:lineRule="auto"/>
        <w:jc w:val="center"/>
        <w:rPr>
          <w:rFonts w:ascii="宋体"/>
          <w:b/>
          <w:bCs/>
          <w:color w:val="000000"/>
          <w:sz w:val="44"/>
          <w:szCs w:val="44"/>
        </w:rPr>
      </w:pPr>
      <w:r>
        <w:rPr>
          <w:rFonts w:hint="eastAsia" w:ascii="宋体" w:hAnsi="宋体"/>
          <w:b/>
          <w:bCs/>
          <w:color w:val="000000"/>
          <w:sz w:val="44"/>
          <w:szCs w:val="44"/>
        </w:rPr>
        <w:t>目 录</w:t>
      </w:r>
    </w:p>
    <w:p>
      <w:pPr>
        <w:pStyle w:val="12"/>
        <w:pageBreakBefore w:val="0"/>
        <w:tabs>
          <w:tab w:val="right" w:leader="dot" w:pos="8988"/>
        </w:tabs>
        <w:kinsoku/>
        <w:overflowPunct/>
        <w:topLinePunct w:val="0"/>
        <w:bidi w:val="0"/>
        <w:spacing w:line="360" w:lineRule="auto"/>
        <w:rPr>
          <w:kern w:val="2"/>
          <w:sz w:val="24"/>
          <w:szCs w:val="24"/>
        </w:rPr>
      </w:pPr>
      <w:r>
        <w:rPr>
          <w:rFonts w:ascii="宋体" w:hAnsi="宋体"/>
          <w:color w:val="000000"/>
          <w:sz w:val="24"/>
          <w:szCs w:val="24"/>
        </w:rPr>
        <w:fldChar w:fldCharType="begin"/>
      </w:r>
      <w:r>
        <w:rPr>
          <w:rFonts w:ascii="宋体" w:hAnsi="宋体"/>
          <w:color w:val="000000"/>
          <w:sz w:val="24"/>
          <w:szCs w:val="24"/>
        </w:rPr>
        <w:instrText xml:space="preserve"> TOC \o "1-1" \h \z \u </w:instrText>
      </w:r>
      <w:r>
        <w:rPr>
          <w:rFonts w:ascii="宋体" w:hAnsi="宋体"/>
          <w:color w:val="000000"/>
          <w:sz w:val="24"/>
          <w:szCs w:val="24"/>
        </w:rPr>
        <w:fldChar w:fldCharType="separate"/>
      </w:r>
      <w:r>
        <w:rPr>
          <w:sz w:val="24"/>
          <w:szCs w:val="24"/>
        </w:rPr>
        <w:fldChar w:fldCharType="begin"/>
      </w:r>
      <w:r>
        <w:rPr>
          <w:sz w:val="24"/>
          <w:szCs w:val="24"/>
        </w:rPr>
        <w:instrText xml:space="preserve">HYPERLINK  \l "_Toc455044269" </w:instrText>
      </w:r>
      <w:r>
        <w:rPr>
          <w:sz w:val="24"/>
          <w:szCs w:val="24"/>
        </w:rPr>
        <w:fldChar w:fldCharType="separate"/>
      </w:r>
      <w:r>
        <w:rPr>
          <w:rStyle w:val="21"/>
          <w:rFonts w:hint="eastAsia" w:ascii="宋体" w:hAnsi="宋体"/>
          <w:sz w:val="24"/>
          <w:szCs w:val="24"/>
        </w:rPr>
        <w:t>投标人注意事项</w:t>
      </w:r>
      <w:r>
        <w:rPr>
          <w:sz w:val="24"/>
          <w:szCs w:val="24"/>
        </w:rPr>
        <w:tab/>
      </w:r>
      <w:r>
        <w:rPr>
          <w:sz w:val="24"/>
          <w:szCs w:val="24"/>
        </w:rPr>
        <w:t>2</w:t>
      </w:r>
      <w:r>
        <w:rPr>
          <w:sz w:val="24"/>
          <w:szCs w:val="24"/>
        </w:rPr>
        <w:fldChar w:fldCharType="end"/>
      </w:r>
    </w:p>
    <w:p>
      <w:pPr>
        <w:pStyle w:val="12"/>
        <w:pageBreakBefore w:val="0"/>
        <w:tabs>
          <w:tab w:val="right" w:leader="dot" w:pos="8988"/>
        </w:tabs>
        <w:kinsoku/>
        <w:overflowPunct/>
        <w:topLinePunct w:val="0"/>
        <w:bidi w:val="0"/>
        <w:spacing w:line="360" w:lineRule="auto"/>
        <w:rPr>
          <w:kern w:val="2"/>
          <w:sz w:val="24"/>
          <w:szCs w:val="24"/>
        </w:rPr>
      </w:pPr>
      <w:r>
        <w:rPr>
          <w:sz w:val="24"/>
          <w:szCs w:val="24"/>
        </w:rPr>
        <w:fldChar w:fldCharType="begin"/>
      </w:r>
      <w:r>
        <w:rPr>
          <w:sz w:val="24"/>
          <w:szCs w:val="24"/>
        </w:rPr>
        <w:instrText xml:space="preserve">HYPERLINK  \l "_Toc455044270" </w:instrText>
      </w:r>
      <w:r>
        <w:rPr>
          <w:sz w:val="24"/>
          <w:szCs w:val="24"/>
        </w:rPr>
        <w:fldChar w:fldCharType="separate"/>
      </w:r>
      <w:r>
        <w:rPr>
          <w:rStyle w:val="21"/>
          <w:rFonts w:hint="eastAsia" w:ascii="宋体" w:hAnsi="宋体"/>
          <w:sz w:val="24"/>
          <w:szCs w:val="24"/>
        </w:rPr>
        <w:t>第一部分 招标公告</w:t>
      </w:r>
      <w:r>
        <w:rPr>
          <w:sz w:val="24"/>
          <w:szCs w:val="24"/>
        </w:rPr>
        <w:tab/>
      </w:r>
      <w:r>
        <w:rPr>
          <w:sz w:val="24"/>
          <w:szCs w:val="24"/>
        </w:rPr>
        <w:t>3</w:t>
      </w:r>
      <w:r>
        <w:rPr>
          <w:sz w:val="24"/>
          <w:szCs w:val="24"/>
        </w:rPr>
        <w:fldChar w:fldCharType="end"/>
      </w:r>
    </w:p>
    <w:p>
      <w:pPr>
        <w:pStyle w:val="12"/>
        <w:pageBreakBefore w:val="0"/>
        <w:tabs>
          <w:tab w:val="right" w:leader="dot" w:pos="8988"/>
        </w:tabs>
        <w:kinsoku/>
        <w:overflowPunct/>
        <w:topLinePunct w:val="0"/>
        <w:bidi w:val="0"/>
        <w:spacing w:line="360" w:lineRule="auto"/>
        <w:rPr>
          <w:kern w:val="2"/>
          <w:sz w:val="24"/>
          <w:szCs w:val="24"/>
        </w:rPr>
      </w:pPr>
      <w:r>
        <w:rPr>
          <w:sz w:val="24"/>
          <w:szCs w:val="24"/>
        </w:rPr>
        <w:fldChar w:fldCharType="begin"/>
      </w:r>
      <w:r>
        <w:rPr>
          <w:sz w:val="24"/>
          <w:szCs w:val="24"/>
        </w:rPr>
        <w:instrText xml:space="preserve">HYPERLINK  \l "_Toc455044271" </w:instrText>
      </w:r>
      <w:r>
        <w:rPr>
          <w:sz w:val="24"/>
          <w:szCs w:val="24"/>
        </w:rPr>
        <w:fldChar w:fldCharType="separate"/>
      </w:r>
      <w:r>
        <w:rPr>
          <w:rStyle w:val="21"/>
          <w:rFonts w:hint="eastAsia" w:ascii="宋体" w:hAnsi="宋体"/>
          <w:sz w:val="24"/>
          <w:szCs w:val="24"/>
        </w:rPr>
        <w:t>第二部分 投标人须知</w:t>
      </w:r>
      <w:r>
        <w:rPr>
          <w:sz w:val="24"/>
          <w:szCs w:val="24"/>
        </w:rPr>
        <w:tab/>
      </w:r>
      <w:r>
        <w:rPr>
          <w:rFonts w:hint="eastAsia"/>
          <w:sz w:val="24"/>
          <w:szCs w:val="24"/>
        </w:rPr>
        <w:t>7</w:t>
      </w:r>
      <w:r>
        <w:rPr>
          <w:sz w:val="24"/>
          <w:szCs w:val="24"/>
        </w:rPr>
        <w:fldChar w:fldCharType="end"/>
      </w:r>
    </w:p>
    <w:p>
      <w:pPr>
        <w:pStyle w:val="12"/>
        <w:pageBreakBefore w:val="0"/>
        <w:tabs>
          <w:tab w:val="right" w:leader="dot" w:pos="8988"/>
        </w:tabs>
        <w:kinsoku/>
        <w:overflowPunct/>
        <w:topLinePunct w:val="0"/>
        <w:bidi w:val="0"/>
        <w:spacing w:line="360" w:lineRule="auto"/>
        <w:rPr>
          <w:rFonts w:hint="eastAsia" w:eastAsia="宋体"/>
          <w:kern w:val="2"/>
          <w:sz w:val="24"/>
          <w:szCs w:val="24"/>
          <w:lang w:eastAsia="zh-CN"/>
        </w:rPr>
      </w:pPr>
      <w:r>
        <w:rPr>
          <w:sz w:val="24"/>
          <w:szCs w:val="24"/>
        </w:rPr>
        <w:fldChar w:fldCharType="begin"/>
      </w:r>
      <w:r>
        <w:rPr>
          <w:sz w:val="24"/>
          <w:szCs w:val="24"/>
        </w:rPr>
        <w:instrText xml:space="preserve">HYPERLINK  \l "_Toc455044272" </w:instrText>
      </w:r>
      <w:r>
        <w:rPr>
          <w:sz w:val="24"/>
          <w:szCs w:val="24"/>
        </w:rPr>
        <w:fldChar w:fldCharType="separate"/>
      </w:r>
      <w:r>
        <w:rPr>
          <w:rStyle w:val="21"/>
          <w:rFonts w:hint="eastAsia" w:ascii="宋体" w:hAnsi="宋体" w:cs="宋体"/>
          <w:sz w:val="24"/>
          <w:szCs w:val="24"/>
        </w:rPr>
        <w:t>第三部分 采购需求</w:t>
      </w:r>
      <w:r>
        <w:rPr>
          <w:sz w:val="24"/>
          <w:szCs w:val="24"/>
        </w:rPr>
        <w:tab/>
      </w:r>
      <w:r>
        <w:rPr>
          <w:sz w:val="24"/>
          <w:szCs w:val="24"/>
        </w:rPr>
        <w:t>2</w:t>
      </w:r>
      <w:r>
        <w:rPr>
          <w:sz w:val="24"/>
          <w:szCs w:val="24"/>
        </w:rPr>
        <w:fldChar w:fldCharType="end"/>
      </w:r>
      <w:r>
        <w:rPr>
          <w:rFonts w:hint="eastAsia"/>
          <w:sz w:val="24"/>
          <w:szCs w:val="24"/>
          <w:lang w:val="en-US" w:eastAsia="zh-CN"/>
        </w:rPr>
        <w:t>4</w:t>
      </w:r>
    </w:p>
    <w:p>
      <w:pPr>
        <w:pStyle w:val="12"/>
        <w:pageBreakBefore w:val="0"/>
        <w:tabs>
          <w:tab w:val="right" w:leader="dot" w:pos="8988"/>
        </w:tabs>
        <w:kinsoku/>
        <w:overflowPunct/>
        <w:topLinePunct w:val="0"/>
        <w:bidi w:val="0"/>
        <w:spacing w:line="360" w:lineRule="auto"/>
        <w:rPr>
          <w:rFonts w:hint="eastAsia" w:eastAsia="宋体"/>
          <w:kern w:val="2"/>
          <w:sz w:val="24"/>
          <w:szCs w:val="24"/>
          <w:lang w:val="en-US" w:eastAsia="zh-CN"/>
        </w:rPr>
      </w:pPr>
      <w:r>
        <w:rPr>
          <w:sz w:val="24"/>
          <w:szCs w:val="24"/>
        </w:rPr>
        <w:fldChar w:fldCharType="begin"/>
      </w:r>
      <w:r>
        <w:rPr>
          <w:sz w:val="24"/>
          <w:szCs w:val="24"/>
        </w:rPr>
        <w:instrText xml:space="preserve">HYPERLINK  \l "_Toc455044273" </w:instrText>
      </w:r>
      <w:r>
        <w:rPr>
          <w:sz w:val="24"/>
          <w:szCs w:val="24"/>
        </w:rPr>
        <w:fldChar w:fldCharType="separate"/>
      </w:r>
      <w:r>
        <w:rPr>
          <w:rStyle w:val="21"/>
          <w:rFonts w:hint="eastAsia" w:ascii="宋体" w:hAnsi="宋体"/>
          <w:sz w:val="24"/>
          <w:szCs w:val="24"/>
        </w:rPr>
        <w:t>第四部分 合同样本</w:t>
      </w:r>
      <w:r>
        <w:rPr>
          <w:sz w:val="24"/>
          <w:szCs w:val="24"/>
        </w:rPr>
        <w:tab/>
      </w:r>
      <w:r>
        <w:rPr>
          <w:rFonts w:hint="eastAsia"/>
          <w:sz w:val="24"/>
          <w:szCs w:val="24"/>
          <w:lang w:val="en-US" w:eastAsia="zh-CN"/>
        </w:rPr>
        <w:t>3</w:t>
      </w:r>
      <w:r>
        <w:rPr>
          <w:sz w:val="24"/>
          <w:szCs w:val="24"/>
        </w:rPr>
        <w:fldChar w:fldCharType="end"/>
      </w:r>
      <w:r>
        <w:rPr>
          <w:rFonts w:hint="eastAsia"/>
          <w:sz w:val="24"/>
          <w:szCs w:val="24"/>
          <w:lang w:val="en-US" w:eastAsia="zh-CN"/>
        </w:rPr>
        <w:t>3</w:t>
      </w:r>
    </w:p>
    <w:p>
      <w:pPr>
        <w:pStyle w:val="12"/>
        <w:pageBreakBefore w:val="0"/>
        <w:tabs>
          <w:tab w:val="right" w:leader="dot" w:pos="8988"/>
        </w:tabs>
        <w:kinsoku/>
        <w:overflowPunct/>
        <w:topLinePunct w:val="0"/>
        <w:bidi w:val="0"/>
        <w:spacing w:line="360" w:lineRule="auto"/>
        <w:rPr>
          <w:rFonts w:hint="eastAsia" w:eastAsia="宋体"/>
          <w:kern w:val="2"/>
          <w:sz w:val="24"/>
          <w:szCs w:val="24"/>
          <w:lang w:val="en-US" w:eastAsia="zh-CN"/>
        </w:rPr>
      </w:pPr>
      <w:r>
        <w:rPr>
          <w:sz w:val="24"/>
          <w:szCs w:val="24"/>
        </w:rPr>
        <w:fldChar w:fldCharType="begin"/>
      </w:r>
      <w:r>
        <w:rPr>
          <w:sz w:val="24"/>
          <w:szCs w:val="24"/>
        </w:rPr>
        <w:instrText xml:space="preserve">HYPERLINK  \l "_Toc455044275" </w:instrText>
      </w:r>
      <w:r>
        <w:rPr>
          <w:sz w:val="24"/>
          <w:szCs w:val="24"/>
        </w:rPr>
        <w:fldChar w:fldCharType="separate"/>
      </w:r>
      <w:r>
        <w:rPr>
          <w:rStyle w:val="21"/>
          <w:rFonts w:hint="eastAsia"/>
          <w:sz w:val="24"/>
          <w:szCs w:val="24"/>
        </w:rPr>
        <w:t>第五部分 投标文件格式</w:t>
      </w:r>
      <w:r>
        <w:rPr>
          <w:sz w:val="24"/>
          <w:szCs w:val="24"/>
        </w:rPr>
        <w:tab/>
      </w:r>
      <w:r>
        <w:rPr>
          <w:rFonts w:hint="eastAsia"/>
          <w:sz w:val="24"/>
          <w:szCs w:val="24"/>
        </w:rPr>
        <w:t>3</w:t>
      </w:r>
      <w:r>
        <w:rPr>
          <w:sz w:val="24"/>
          <w:szCs w:val="24"/>
        </w:rPr>
        <w:fldChar w:fldCharType="end"/>
      </w:r>
      <w:r>
        <w:rPr>
          <w:rFonts w:hint="eastAsia"/>
          <w:sz w:val="24"/>
          <w:szCs w:val="24"/>
          <w:lang w:val="en-US" w:eastAsia="zh-CN"/>
        </w:rPr>
        <w:t>6</w:t>
      </w:r>
    </w:p>
    <w:p>
      <w:pPr>
        <w:pageBreakBefore w:val="0"/>
        <w:kinsoku/>
        <w:overflowPunct/>
        <w:topLinePunct w:val="0"/>
        <w:bidi w:val="0"/>
        <w:adjustRightInd w:val="0"/>
        <w:snapToGrid w:val="0"/>
        <w:spacing w:line="360" w:lineRule="auto"/>
        <w:jc w:val="center"/>
        <w:rPr>
          <w:color w:val="000000"/>
        </w:rPr>
      </w:pPr>
      <w:r>
        <w:rPr>
          <w:rFonts w:ascii="宋体" w:hAnsi="宋体"/>
          <w:color w:val="000000"/>
          <w:sz w:val="24"/>
          <w:szCs w:val="24"/>
        </w:rPr>
        <w:fldChar w:fldCharType="end"/>
      </w:r>
    </w:p>
    <w:p>
      <w:pPr>
        <w:pageBreakBefore w:val="0"/>
        <w:kinsoku/>
        <w:overflowPunct/>
        <w:topLinePunct w:val="0"/>
        <w:bidi w:val="0"/>
        <w:adjustRightInd w:val="0"/>
        <w:snapToGrid w:val="0"/>
        <w:spacing w:line="360" w:lineRule="auto"/>
        <w:jc w:val="center"/>
        <w:rPr>
          <w:rFonts w:hint="eastAsia" w:ascii="宋体" w:hAnsi="宋体"/>
          <w:b/>
          <w:bCs/>
          <w:color w:val="000000"/>
          <w:sz w:val="44"/>
          <w:szCs w:val="44"/>
        </w:rPr>
      </w:pPr>
      <w:bookmarkStart w:id="0" w:name="_Toc303256678"/>
      <w:bookmarkStart w:id="1" w:name="_Toc18722"/>
      <w:bookmarkStart w:id="2" w:name="_Toc20578"/>
      <w:bookmarkStart w:id="3" w:name="_Toc302025157"/>
      <w:bookmarkStart w:id="4" w:name="_Toc30654"/>
      <w:bookmarkStart w:id="5" w:name="_Toc454630215"/>
      <w:bookmarkStart w:id="6" w:name="_Toc14367"/>
      <w:bookmarkStart w:id="7" w:name="_Toc30864"/>
    </w:p>
    <w:p>
      <w:pPr>
        <w:pageBreakBefore w:val="0"/>
        <w:kinsoku/>
        <w:overflowPunct/>
        <w:topLinePunct w:val="0"/>
        <w:bidi w:val="0"/>
        <w:adjustRightInd w:val="0"/>
        <w:snapToGrid w:val="0"/>
        <w:spacing w:line="360" w:lineRule="auto"/>
        <w:jc w:val="center"/>
        <w:rPr>
          <w:rFonts w:hint="eastAsia" w:ascii="宋体" w:hAnsi="宋体"/>
          <w:b/>
          <w:bCs/>
          <w:color w:val="000000"/>
          <w:sz w:val="44"/>
          <w:szCs w:val="44"/>
        </w:rPr>
      </w:pPr>
      <w:r>
        <w:rPr>
          <w:rFonts w:hint="eastAsia" w:ascii="宋体" w:hAnsi="宋体"/>
          <w:b/>
          <w:bCs/>
          <w:color w:val="000000"/>
          <w:sz w:val="44"/>
          <w:szCs w:val="44"/>
        </w:rPr>
        <w:t>投标人注意</w:t>
      </w:r>
      <w:bookmarkEnd w:id="0"/>
      <w:bookmarkEnd w:id="1"/>
      <w:bookmarkEnd w:id="2"/>
      <w:bookmarkEnd w:id="3"/>
      <w:bookmarkEnd w:id="4"/>
      <w:bookmarkEnd w:id="5"/>
      <w:bookmarkEnd w:id="6"/>
      <w:bookmarkEnd w:id="7"/>
    </w:p>
    <w:p>
      <w:pPr>
        <w:spacing w:line="600" w:lineRule="exact"/>
        <w:ind w:firstLine="480" w:firstLineChars="200"/>
        <w:rPr>
          <w:rFonts w:hint="eastAsia" w:ascii="宋体" w:hAnsi="宋体" w:cs="宋体"/>
          <w:sz w:val="24"/>
          <w:szCs w:val="24"/>
        </w:rPr>
      </w:pPr>
      <w:r>
        <w:rPr>
          <w:rFonts w:hint="eastAsia" w:ascii="宋体" w:hAnsi="宋体" w:cs="宋体"/>
          <w:sz w:val="24"/>
          <w:szCs w:val="24"/>
        </w:rPr>
        <w:t>一、投标人如发现招标文件存在含糊不清、相互矛盾、多种含义条款或是歧视性、排他性等不公正条款或其它违法违规内容时，为保证招标文件的修改留出充足时间，请在</w:t>
      </w:r>
      <w:r>
        <w:rPr>
          <w:rFonts w:hint="eastAsia" w:ascii="宋体" w:hAnsi="宋体" w:cs="宋体"/>
          <w:b/>
          <w:color w:val="000000" w:themeColor="text1"/>
          <w:sz w:val="24"/>
          <w:szCs w:val="24"/>
          <w14:textFill>
            <w14:solidFill>
              <w14:schemeClr w14:val="tx1"/>
            </w14:solidFill>
          </w14:textFill>
        </w:rPr>
        <w:t>202</w:t>
      </w:r>
      <w:r>
        <w:rPr>
          <w:rFonts w:hint="eastAsia" w:ascii="宋体" w:hAnsi="宋体" w:cs="宋体"/>
          <w:b/>
          <w:color w:val="000000" w:themeColor="text1"/>
          <w:sz w:val="24"/>
          <w:szCs w:val="24"/>
          <w:lang w:val="en-US" w:eastAsia="zh-CN"/>
          <w14:textFill>
            <w14:solidFill>
              <w14:schemeClr w14:val="tx1"/>
            </w14:solidFill>
          </w14:textFill>
        </w:rPr>
        <w:t>3</w:t>
      </w:r>
      <w:r>
        <w:rPr>
          <w:rFonts w:hint="eastAsia" w:ascii="宋体" w:hAnsi="宋体" w:cs="宋体"/>
          <w:b/>
          <w:color w:val="000000" w:themeColor="text1"/>
          <w:sz w:val="24"/>
          <w:szCs w:val="24"/>
          <w14:textFill>
            <w14:solidFill>
              <w14:schemeClr w14:val="tx1"/>
            </w14:solidFill>
          </w14:textFill>
        </w:rPr>
        <w:t>年</w:t>
      </w:r>
      <w:r>
        <w:rPr>
          <w:rFonts w:hint="eastAsia" w:ascii="宋体" w:hAnsi="宋体" w:cs="宋体"/>
          <w:b/>
          <w:color w:val="000000" w:themeColor="text1"/>
          <w:sz w:val="24"/>
          <w:szCs w:val="24"/>
          <w:lang w:val="en-US" w:eastAsia="zh-CN"/>
          <w14:textFill>
            <w14:solidFill>
              <w14:schemeClr w14:val="tx1"/>
            </w14:solidFill>
          </w14:textFill>
        </w:rPr>
        <w:t xml:space="preserve"> 6</w:t>
      </w:r>
      <w:r>
        <w:rPr>
          <w:rFonts w:hint="eastAsia" w:ascii="宋体" w:hAnsi="宋体" w:cs="宋体"/>
          <w:b/>
          <w:color w:val="000000" w:themeColor="text1"/>
          <w:sz w:val="24"/>
          <w:szCs w:val="24"/>
          <w14:textFill>
            <w14:solidFill>
              <w14:schemeClr w14:val="tx1"/>
            </w14:solidFill>
          </w14:textFill>
        </w:rPr>
        <w:t xml:space="preserve">月 </w:t>
      </w:r>
      <w:r>
        <w:rPr>
          <w:rFonts w:hint="eastAsia" w:ascii="宋体" w:hAnsi="宋体" w:cs="宋体"/>
          <w:b/>
          <w:color w:val="000000" w:themeColor="text1"/>
          <w:sz w:val="24"/>
          <w:szCs w:val="24"/>
          <w:lang w:val="en-US" w:eastAsia="zh-CN"/>
          <w14:textFill>
            <w14:solidFill>
              <w14:schemeClr w14:val="tx1"/>
            </w14:solidFill>
          </w14:textFill>
        </w:rPr>
        <w:t xml:space="preserve">9 </w:t>
      </w:r>
      <w:r>
        <w:rPr>
          <w:rFonts w:hint="eastAsia" w:ascii="宋体" w:hAnsi="宋体" w:cs="宋体"/>
          <w:b/>
          <w:color w:val="000000" w:themeColor="text1"/>
          <w:sz w:val="24"/>
          <w:szCs w:val="24"/>
          <w14:textFill>
            <w14:solidFill>
              <w14:schemeClr w14:val="tx1"/>
            </w14:solidFill>
          </w14:textFill>
        </w:rPr>
        <w:t>日16:00</w:t>
      </w:r>
      <w:r>
        <w:rPr>
          <w:rFonts w:hint="eastAsia" w:ascii="宋体" w:hAnsi="宋体" w:cs="宋体"/>
          <w:sz w:val="24"/>
          <w:szCs w:val="24"/>
        </w:rPr>
        <w:t>前向招标人或招标代理机构提交询问或递交质疑书。</w:t>
      </w:r>
    </w:p>
    <w:p>
      <w:pPr>
        <w:spacing w:line="600" w:lineRule="exact"/>
        <w:ind w:firstLine="480" w:firstLineChars="200"/>
        <w:rPr>
          <w:rFonts w:hint="eastAsia" w:ascii="宋体" w:hAnsi="宋体" w:cs="宋体"/>
          <w:sz w:val="24"/>
          <w:szCs w:val="24"/>
        </w:rPr>
      </w:pPr>
      <w:r>
        <w:rPr>
          <w:rFonts w:hint="eastAsia" w:ascii="宋体" w:hAnsi="宋体" w:cs="宋体"/>
          <w:sz w:val="24"/>
          <w:szCs w:val="24"/>
        </w:rPr>
        <w:t>二、投标人在制作投标前务必仔细阅读“第二部分 投标人须知”中的前附表、评标程序、被拒绝投标、无效投标、废标等条款及有关表格样张。</w:t>
      </w:r>
    </w:p>
    <w:p>
      <w:pPr>
        <w:spacing w:line="600" w:lineRule="exact"/>
        <w:ind w:firstLine="480" w:firstLineChars="200"/>
        <w:rPr>
          <w:rFonts w:hint="eastAsia" w:ascii="宋体" w:hAnsi="宋体" w:cs="宋体"/>
          <w:sz w:val="24"/>
          <w:szCs w:val="24"/>
        </w:rPr>
      </w:pPr>
      <w:r>
        <w:rPr>
          <w:rFonts w:hint="eastAsia" w:ascii="宋体" w:hAnsi="宋体" w:cs="宋体"/>
          <w:sz w:val="24"/>
          <w:szCs w:val="24"/>
        </w:rPr>
        <w:t>三、如遇投标截止时间推迟、招标需求变动等，招标代理机构将会发布更正公告（通知）。</w:t>
      </w:r>
    </w:p>
    <w:p>
      <w:pPr>
        <w:pStyle w:val="2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宋体"/>
          <w:lang w:val="en-US" w:eastAsia="zh-CN"/>
        </w:rPr>
      </w:pPr>
    </w:p>
    <w:p>
      <w:pPr>
        <w:pStyle w:val="2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宋体"/>
          <w:lang w:val="en-US" w:eastAsia="zh-CN"/>
        </w:rPr>
      </w:pPr>
    </w:p>
    <w:p>
      <w:pPr>
        <w:pStyle w:val="2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宋体"/>
          <w:lang w:val="en-US" w:eastAsia="zh-CN"/>
        </w:rPr>
      </w:pPr>
    </w:p>
    <w:p>
      <w:pPr>
        <w:pStyle w:val="2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宋体"/>
          <w:lang w:val="en-US" w:eastAsia="zh-CN"/>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rPr>
          <w:rFonts w:hint="eastAsia" w:eastAsia="宋体"/>
          <w:lang w:val="en-US" w:eastAsia="zh-CN"/>
        </w:rPr>
      </w:pPr>
      <w:bookmarkStart w:id="8" w:name="_Toc15711"/>
      <w:bookmarkStart w:id="9" w:name="_Toc7735"/>
      <w:bookmarkStart w:id="10" w:name="_Toc454630216"/>
      <w:bookmarkStart w:id="11" w:name="_Toc22075"/>
      <w:bookmarkStart w:id="12" w:name="_Toc24626"/>
    </w:p>
    <w:p>
      <w:pPr>
        <w:adjustRightInd w:val="0"/>
        <w:snapToGrid w:val="0"/>
        <w:ind w:firstLine="883" w:firstLineChars="200"/>
        <w:jc w:val="center"/>
      </w:pPr>
      <w:r>
        <w:rPr>
          <w:rFonts w:hint="eastAsia" w:ascii="宋体" w:hAnsi="宋体"/>
          <w:b/>
          <w:bCs/>
          <w:color w:val="000000"/>
          <w:sz w:val="44"/>
          <w:szCs w:val="44"/>
          <w:lang w:eastAsia="zh-CN"/>
        </w:rPr>
        <w:t>第一部分</w:t>
      </w:r>
      <w:r>
        <w:rPr>
          <w:rFonts w:hint="eastAsia" w:ascii="宋体" w:hAnsi="宋体"/>
          <w:b/>
          <w:bCs/>
          <w:color w:val="000000"/>
          <w:sz w:val="44"/>
          <w:szCs w:val="44"/>
        </w:rPr>
        <w:t xml:space="preserve"> 招标公告</w:t>
      </w:r>
      <w:bookmarkEnd w:id="8"/>
      <w:bookmarkEnd w:id="9"/>
      <w:bookmarkEnd w:id="10"/>
      <w:bookmarkEnd w:id="11"/>
      <w:bookmarkEnd w:id="12"/>
      <w:bookmarkStart w:id="13" w:name="_Toc472"/>
      <w:bookmarkStart w:id="14" w:name="_Toc454630217"/>
      <w:bookmarkStart w:id="15" w:name="_Toc15375"/>
      <w:bookmarkStart w:id="16" w:name="_Toc29818"/>
      <w:bookmarkStart w:id="17" w:name="_Toc318898946"/>
      <w:bookmarkStart w:id="18" w:name="_Toc26177"/>
    </w:p>
    <w:p>
      <w:pPr>
        <w:adjustRightInd w:val="0"/>
        <w:snapToGrid w:val="0"/>
        <w:spacing w:line="360" w:lineRule="auto"/>
        <w:ind w:firstLine="480" w:firstLineChars="200"/>
        <w:rPr>
          <w:rFonts w:hint="eastAsia" w:ascii="宋体" w:hAnsi="宋体" w:cs="宋体"/>
          <w:sz w:val="24"/>
        </w:rPr>
      </w:pPr>
    </w:p>
    <w:p>
      <w:pPr>
        <w:adjustRightInd w:val="0"/>
        <w:snapToGrid w:val="0"/>
        <w:spacing w:line="360" w:lineRule="auto"/>
        <w:ind w:firstLine="480" w:firstLineChars="200"/>
        <w:rPr>
          <w:rFonts w:hint="eastAsia" w:ascii="宋体" w:hAnsi="宋体"/>
          <w:sz w:val="24"/>
        </w:rPr>
      </w:pPr>
      <w:r>
        <w:rPr>
          <w:rFonts w:hint="eastAsia" w:ascii="宋体" w:hAnsi="宋体" w:cs="宋体"/>
          <w:sz w:val="24"/>
        </w:rPr>
        <w:t>根据招标人管理规定，经</w:t>
      </w:r>
      <w:r>
        <w:rPr>
          <w:rFonts w:hint="eastAsia" w:ascii="宋体" w:hAnsi="宋体" w:eastAsia="宋体" w:cs="宋体"/>
          <w:sz w:val="24"/>
          <w:lang w:eastAsia="zh-CN"/>
        </w:rPr>
        <w:t>杭州市余杭区总工会</w:t>
      </w:r>
      <w:r>
        <w:rPr>
          <w:rFonts w:hint="eastAsia" w:ascii="宋体" w:hAnsi="宋体" w:cs="宋体"/>
          <w:sz w:val="24"/>
        </w:rPr>
        <w:t>申请批准，按照公平、公正、公开的原则，</w:t>
      </w:r>
      <w:r>
        <w:rPr>
          <w:rFonts w:hint="eastAsia" w:ascii="宋体" w:hAnsi="宋体"/>
          <w:sz w:val="24"/>
        </w:rPr>
        <w:t>现就</w:t>
      </w:r>
      <w:r>
        <w:rPr>
          <w:rFonts w:hint="eastAsia" w:ascii="宋体" w:hAnsi="宋体" w:cs="宋体"/>
          <w:sz w:val="24"/>
          <w:lang w:eastAsia="zh-CN"/>
        </w:rPr>
        <w:t>2023年余杭区各级劳模工匠疗休养活动</w:t>
      </w:r>
      <w:r>
        <w:rPr>
          <w:rFonts w:hint="eastAsia" w:ascii="宋体" w:hAnsi="宋体"/>
          <w:sz w:val="24"/>
        </w:rPr>
        <w:t>进行公开招标采购。欢迎符合要求并有能力完成本项目的投标人前来投标。</w:t>
      </w:r>
    </w:p>
    <w:p>
      <w:pPr>
        <w:keepNext w:val="0"/>
        <w:keepLines w:val="0"/>
        <w:pageBreakBefore w:val="0"/>
        <w:numPr>
          <w:ilvl w:val="0"/>
          <w:numId w:val="1"/>
        </w:numPr>
        <w:kinsoku/>
        <w:wordWrap/>
        <w:overflowPunct/>
        <w:topLinePunct w:val="0"/>
        <w:autoSpaceDE/>
        <w:autoSpaceDN/>
        <w:bidi w:val="0"/>
        <w:spacing w:line="360" w:lineRule="auto"/>
        <w:jc w:val="left"/>
        <w:textAlignment w:val="auto"/>
        <w:rPr>
          <w:rFonts w:hint="default" w:ascii="宋体" w:hAnsi="宋体" w:eastAsia="宋体" w:cs="宋体"/>
          <w:b w:val="0"/>
          <w:bCs w:val="0"/>
          <w:kern w:val="0"/>
          <w:sz w:val="24"/>
          <w:szCs w:val="24"/>
          <w:lang w:val="en-US"/>
        </w:rPr>
      </w:pPr>
      <w:r>
        <w:rPr>
          <w:rFonts w:hint="eastAsia" w:ascii="宋体" w:hAnsi="宋体" w:eastAsia="宋体" w:cs="宋体"/>
          <w:b w:val="0"/>
          <w:bCs w:val="0"/>
          <w:kern w:val="0"/>
          <w:sz w:val="24"/>
          <w:szCs w:val="24"/>
        </w:rPr>
        <w:t>项目名称</w:t>
      </w:r>
      <w:r>
        <w:rPr>
          <w:rFonts w:hint="eastAsia" w:ascii="宋体" w:hAnsi="宋体" w:eastAsia="宋体" w:cs="宋体"/>
          <w:b w:val="0"/>
          <w:bCs w:val="0"/>
          <w:kern w:val="0"/>
          <w:sz w:val="24"/>
          <w:szCs w:val="24"/>
          <w:lang w:eastAsia="zh-CN"/>
        </w:rPr>
        <w:t>：</w:t>
      </w:r>
      <w:r>
        <w:rPr>
          <w:rFonts w:hint="eastAsia" w:ascii="宋体" w:hAnsi="宋体" w:cs="宋体"/>
          <w:sz w:val="24"/>
          <w:lang w:eastAsia="zh-CN"/>
        </w:rPr>
        <w:t>2023年余杭区各级劳模工匠疗休养活动</w:t>
      </w:r>
    </w:p>
    <w:p>
      <w:pPr>
        <w:keepNext w:val="0"/>
        <w:keepLines w:val="0"/>
        <w:pageBreakBefore w:val="0"/>
        <w:numPr>
          <w:ilvl w:val="0"/>
          <w:numId w:val="1"/>
        </w:numPr>
        <w:kinsoku/>
        <w:wordWrap/>
        <w:overflowPunct/>
        <w:topLinePunct w:val="0"/>
        <w:autoSpaceDE/>
        <w:autoSpaceDN/>
        <w:bidi w:val="0"/>
        <w:spacing w:line="360" w:lineRule="auto"/>
        <w:jc w:val="left"/>
        <w:textAlignment w:val="auto"/>
        <w:rPr>
          <w:rFonts w:hint="default" w:ascii="宋体" w:hAnsi="宋体" w:eastAsia="宋体" w:cs="宋体"/>
          <w:b w:val="0"/>
          <w:bCs w:val="0"/>
          <w:kern w:val="0"/>
          <w:sz w:val="24"/>
          <w:szCs w:val="24"/>
          <w:lang w:val="en-US"/>
        </w:rPr>
      </w:pPr>
      <w:r>
        <w:rPr>
          <w:rFonts w:hint="eastAsia" w:ascii="宋体" w:hAnsi="宋体" w:eastAsia="宋体" w:cs="宋体"/>
          <w:b w:val="0"/>
          <w:bCs w:val="0"/>
          <w:kern w:val="0"/>
          <w:sz w:val="24"/>
          <w:szCs w:val="24"/>
        </w:rPr>
        <w:t>招标编号：</w:t>
      </w:r>
      <w:r>
        <w:rPr>
          <w:rFonts w:hint="eastAsia" w:ascii="宋体" w:hAnsi="宋体" w:eastAsia="宋体" w:cs="宋体"/>
          <w:sz w:val="24"/>
          <w:lang w:eastAsia="zh-CN"/>
        </w:rPr>
        <w:t>ZJZL-2023-0</w:t>
      </w:r>
      <w:r>
        <w:rPr>
          <w:rFonts w:hint="eastAsia" w:ascii="宋体" w:hAnsi="宋体" w:cs="宋体"/>
          <w:sz w:val="24"/>
          <w:lang w:val="en-US" w:eastAsia="zh-CN"/>
        </w:rPr>
        <w:t>10</w:t>
      </w:r>
      <w:r>
        <w:rPr>
          <w:rFonts w:hint="eastAsia" w:ascii="宋体" w:hAnsi="宋体" w:eastAsia="宋体" w:cs="宋体"/>
          <w:sz w:val="24"/>
          <w:lang w:val="en-US" w:eastAsia="zh-CN"/>
        </w:rPr>
        <w:t xml:space="preserve"> </w:t>
      </w:r>
    </w:p>
    <w:p>
      <w:pPr>
        <w:keepNext w:val="0"/>
        <w:keepLines w:val="0"/>
        <w:pageBreakBefore w:val="0"/>
        <w:numPr>
          <w:ilvl w:val="0"/>
          <w:numId w:val="1"/>
        </w:numPr>
        <w:tabs>
          <w:tab w:val="center" w:pos="4620"/>
        </w:tabs>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kern w:val="0"/>
          <w:sz w:val="24"/>
          <w:szCs w:val="24"/>
        </w:rPr>
      </w:pPr>
      <w:r>
        <w:rPr>
          <w:rFonts w:hint="eastAsia" w:ascii="宋体" w:hAnsi="宋体" w:eastAsia="宋体" w:cs="宋体"/>
          <w:kern w:val="0"/>
          <w:sz w:val="24"/>
          <w:szCs w:val="24"/>
        </w:rPr>
        <w:t>采购组织类型：分散采购委托代理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四</w:t>
      </w:r>
      <w:r>
        <w:rPr>
          <w:rFonts w:hint="eastAsia" w:ascii="宋体" w:hAnsi="宋体" w:eastAsia="宋体" w:cs="宋体"/>
          <w:kern w:val="0"/>
          <w:sz w:val="24"/>
          <w:szCs w:val="24"/>
        </w:rPr>
        <w:t>、采购方式：公开招标</w:t>
      </w: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五、采购内容</w:t>
      </w:r>
    </w:p>
    <w:p>
      <w:pPr>
        <w:keepNext w:val="0"/>
        <w:keepLines w:val="0"/>
        <w:pageBreakBefore w:val="0"/>
        <w:numPr>
          <w:ilvl w:val="0"/>
          <w:numId w:val="0"/>
        </w:numPr>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b w:val="0"/>
          <w:bCs w:val="0"/>
          <w:kern w:val="0"/>
          <w:sz w:val="24"/>
          <w:szCs w:val="24"/>
          <w:lang w:eastAsia="zh-CN"/>
        </w:rPr>
      </w:pPr>
      <w:r>
        <w:rPr>
          <w:rFonts w:hint="eastAsia" w:ascii="宋体" w:hAnsi="宋体" w:cs="宋体"/>
          <w:sz w:val="24"/>
          <w:lang w:eastAsia="zh-CN"/>
        </w:rPr>
        <w:t>2023年余杭区各级劳模工匠疗休养活动</w:t>
      </w:r>
      <w:r>
        <w:rPr>
          <w:rFonts w:hint="eastAsia" w:ascii="宋体" w:hAnsi="宋体" w:eastAsia="宋体" w:cs="宋体"/>
          <w:b w:val="0"/>
          <w:bCs w:val="0"/>
          <w:kern w:val="0"/>
          <w:sz w:val="24"/>
          <w:szCs w:val="24"/>
          <w:lang w:eastAsia="zh-CN"/>
        </w:rPr>
        <w:t>，具体出行人数、时间、行程等以各单位委托为准。具体要求详见本招标文件“第三部分 采购需求”。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六</w:t>
      </w:r>
      <w:r>
        <w:rPr>
          <w:rFonts w:hint="eastAsia" w:ascii="宋体" w:hAnsi="宋体" w:eastAsia="宋体" w:cs="宋体"/>
          <w:b/>
          <w:bCs/>
          <w:kern w:val="0"/>
          <w:sz w:val="24"/>
          <w:szCs w:val="24"/>
        </w:rPr>
        <w:t>、合格投标人的资格要求：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1、符合《中华人民共和国政府采购法》第二十二条的规定和浙财采监【2013】24号《关于规范政府采购供应商资格设定及资格审查的通知》第六条规定</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2、未被“信用中国”（www.creditchina.gov.cn）、中国政府采购网（www.ccgp.gov.cn）列入失信被执行人、重大税收违法案件当事人名单、政府采购严重违法失信行为记录名单</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3、依法持有《旅行社业务经营许可证》。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、本项目不接受联合体参加报名投标。</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val="0"/>
          <w:sz w:val="24"/>
          <w:szCs w:val="24"/>
          <w:lang w:eastAsia="zh-CN"/>
        </w:rPr>
      </w:pPr>
      <w:r>
        <w:rPr>
          <w:rFonts w:hint="eastAsia" w:ascii="宋体" w:hAnsi="宋体" w:eastAsia="宋体" w:cs="宋体"/>
          <w:b/>
          <w:bCs w:val="0"/>
          <w:sz w:val="24"/>
          <w:szCs w:val="24"/>
          <w:lang w:val="en-US" w:eastAsia="zh-CN"/>
        </w:rPr>
        <w:t>七</w:t>
      </w:r>
      <w:r>
        <w:rPr>
          <w:rFonts w:hint="eastAsia" w:ascii="宋体" w:hAnsi="宋体" w:eastAsia="宋体" w:cs="宋体"/>
          <w:b/>
          <w:bCs w:val="0"/>
          <w:sz w:val="24"/>
          <w:szCs w:val="24"/>
        </w:rPr>
        <w:t>、</w:t>
      </w:r>
      <w:r>
        <w:rPr>
          <w:rFonts w:hint="eastAsia" w:ascii="宋体" w:hAnsi="宋体" w:eastAsia="宋体" w:cs="宋体"/>
          <w:b/>
          <w:sz w:val="24"/>
          <w:szCs w:val="24"/>
          <w:lang w:val="en-US" w:eastAsia="zh-CN"/>
        </w:rPr>
        <w:t>报名及</w:t>
      </w:r>
      <w:r>
        <w:rPr>
          <w:rFonts w:hint="eastAsia" w:ascii="宋体" w:hAnsi="宋体" w:eastAsia="宋体" w:cs="宋体"/>
          <w:b/>
          <w:bCs w:val="0"/>
          <w:sz w:val="24"/>
          <w:szCs w:val="24"/>
          <w:lang w:eastAsia="zh-CN"/>
        </w:rPr>
        <w:t>公告</w:t>
      </w:r>
      <w:r>
        <w:rPr>
          <w:rFonts w:hint="eastAsia" w:ascii="宋体" w:hAnsi="宋体" w:eastAsia="宋体" w:cs="宋体"/>
          <w:b/>
          <w:bCs w:val="0"/>
          <w:kern w:val="0"/>
          <w:sz w:val="24"/>
          <w:szCs w:val="24"/>
        </w:rPr>
        <w:t>期限、地点、方式</w:t>
      </w:r>
      <w:r>
        <w:rPr>
          <w:rFonts w:hint="eastAsia" w:ascii="宋体" w:hAnsi="宋体" w:eastAsia="宋体" w:cs="宋体"/>
          <w:b/>
          <w:bCs w:val="0"/>
          <w:kern w:val="0"/>
          <w:sz w:val="24"/>
          <w:szCs w:val="24"/>
          <w:lang w:eastAsia="zh-CN"/>
        </w:rPr>
        <w:t>：</w:t>
      </w:r>
    </w:p>
    <w:p>
      <w:pPr>
        <w:autoSpaceDE w:val="0"/>
        <w:spacing w:line="440" w:lineRule="exact"/>
        <w:ind w:firstLine="480" w:firstLineChars="200"/>
        <w:outlineLvl w:val="1"/>
        <w:rPr>
          <w:rFonts w:hint="eastAsia" w:ascii="宋体" w:hAnsi="宋体" w:cs="宋体"/>
          <w:sz w:val="24"/>
          <w:szCs w:val="24"/>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w:t>
      </w:r>
      <w:r>
        <w:rPr>
          <w:rFonts w:hint="eastAsia" w:ascii="宋体" w:hAnsi="宋体" w:cs="宋体"/>
          <w:b/>
          <w:bCs/>
          <w:sz w:val="24"/>
          <w:szCs w:val="24"/>
          <w:lang w:eastAsia="zh-CN"/>
        </w:rPr>
        <w:t>招标文件</w:t>
      </w:r>
      <w:r>
        <w:rPr>
          <w:rFonts w:hint="eastAsia" w:ascii="宋体" w:hAnsi="宋体" w:cs="宋体"/>
          <w:b/>
          <w:bCs/>
          <w:sz w:val="24"/>
          <w:szCs w:val="24"/>
        </w:rPr>
        <w:t>获取方式</w:t>
      </w:r>
      <w:r>
        <w:rPr>
          <w:rFonts w:hint="eastAsia" w:ascii="宋体" w:hAnsi="宋体" w:cs="宋体"/>
          <w:b/>
          <w:bCs/>
          <w:sz w:val="24"/>
          <w:szCs w:val="24"/>
          <w:lang w:val="en-US" w:eastAsia="zh-CN"/>
        </w:rPr>
        <w:t>：</w:t>
      </w:r>
      <w:r>
        <w:rPr>
          <w:rFonts w:hint="eastAsia" w:ascii="宋体" w:hAnsi="宋体"/>
          <w:sz w:val="24"/>
          <w:szCs w:val="24"/>
        </w:rPr>
        <w:t>本项目不设报名环节，凡有意参请于招标公告发布之日起至投标文件递交的截止时间止，登录</w:t>
      </w:r>
      <w:r>
        <w:rPr>
          <w:rFonts w:hint="eastAsia" w:ascii="宋体" w:hAnsi="宋体" w:cs="宋体"/>
          <w:sz w:val="24"/>
          <w:szCs w:val="24"/>
          <w:shd w:val="clear" w:color="auto" w:fill="FFFFFF"/>
        </w:rPr>
        <w:t>http://www.yuhang.gov.cn/col/col1229165993/index.html</w:t>
      </w:r>
      <w:r>
        <w:rPr>
          <w:rFonts w:hint="eastAsia" w:ascii="宋体" w:hAnsi="宋体"/>
          <w:sz w:val="24"/>
          <w:szCs w:val="24"/>
        </w:rPr>
        <w:t>自行下载招标文件及其他相关文件、补充（答疑、澄清）。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lang w:val="en-US" w:eastAsia="zh-CN"/>
        </w:rPr>
        <w:t>、</w:t>
      </w:r>
      <w:r>
        <w:rPr>
          <w:rFonts w:hint="eastAsia" w:ascii="宋体" w:hAnsi="宋体"/>
          <w:b/>
          <w:bCs/>
          <w:sz w:val="24"/>
          <w:szCs w:val="24"/>
        </w:rPr>
        <w:t>本项目采用资格后审，无需报名，但在开标前需提供下列资料：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1）</w:t>
      </w:r>
      <w:r>
        <w:rPr>
          <w:rFonts w:hint="eastAsia" w:ascii="宋体" w:hAnsi="宋体" w:eastAsia="宋体" w:cs="宋体"/>
          <w:sz w:val="24"/>
          <w:szCs w:val="24"/>
        </w:rPr>
        <w:t>企业营业执照副本复印件加盖公章；</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投标人法定代表人授权委托书原件；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b/>
          <w:bCs/>
          <w:kern w:val="0"/>
          <w:sz w:val="24"/>
          <w:szCs w:val="24"/>
          <w:lang w:val="en-US" w:eastAsia="zh-CN"/>
        </w:rPr>
        <w:t>《旅行社业务经营许可证》复印件加盖公章；</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授权代表有效二代身份证原件及复印件加盖公章；</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kern w:val="0"/>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kern w:val="0"/>
          <w:sz w:val="24"/>
          <w:szCs w:val="24"/>
          <w:lang w:val="en-US" w:eastAsia="zh-CN"/>
        </w:rPr>
        <w:t>未被“信用中国”（www.creditchina.gov.cn）、中国政府采购网（www.ccgp.gov.cn）列入失信被执行人名单、重大税收违法案件当事人名单、政府采购严重违法失信行为记录名单。如有隐瞒，愿承担一切责任。</w:t>
      </w:r>
      <w:r>
        <w:rPr>
          <w:rFonts w:hint="eastAsia" w:ascii="宋体" w:hAnsi="宋体" w:cs="宋体"/>
          <w:kern w:val="0"/>
          <w:sz w:val="24"/>
          <w:szCs w:val="24"/>
          <w:lang w:val="en-US" w:eastAsia="zh-CN"/>
        </w:rPr>
        <w:t>提供承诺书，格式自拟。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八</w:t>
      </w:r>
      <w:r>
        <w:rPr>
          <w:rFonts w:hint="eastAsia" w:ascii="宋体" w:hAnsi="宋体" w:eastAsia="宋体" w:cs="宋体"/>
          <w:b/>
          <w:bCs/>
          <w:color w:val="000000"/>
          <w:sz w:val="24"/>
          <w:szCs w:val="24"/>
        </w:rPr>
        <w:t>、招标公告可通过以下网站查看：</w:t>
      </w:r>
    </w:p>
    <w:p>
      <w:pPr>
        <w:pStyle w:val="23"/>
        <w:rPr>
          <w:rFonts w:hint="eastAsia"/>
        </w:rPr>
      </w:pPr>
      <w:r>
        <w:rPr>
          <w:rFonts w:hint="eastAsia"/>
        </w:rPr>
        <w:t xml:space="preserve">杭州余杭门户网站  </w:t>
      </w:r>
      <w:r>
        <w:rPr>
          <w:rFonts w:hint="eastAsia" w:ascii="宋体" w:hAnsi="宋体" w:cs="宋体"/>
          <w:sz w:val="24"/>
          <w:szCs w:val="24"/>
          <w:shd w:val="clear" w:color="auto" w:fill="FFFFFF"/>
        </w:rPr>
        <w:t>http://www.yuhang.gov.cn/col/col1229165993/index.html</w:t>
      </w:r>
    </w:p>
    <w:p>
      <w:pPr>
        <w:pStyle w:val="16"/>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bCs/>
          <w:color w:val="000000"/>
          <w:kern w:val="2"/>
          <w:sz w:val="24"/>
          <w:lang w:val="en-US" w:eastAsia="zh-CN"/>
        </w:rPr>
      </w:pPr>
      <w:r>
        <w:rPr>
          <w:rFonts w:hint="eastAsia" w:ascii="宋体" w:hAnsi="宋体" w:eastAsia="宋体" w:cs="宋体"/>
          <w:b/>
          <w:bCs/>
          <w:color w:val="000000"/>
          <w:sz w:val="24"/>
          <w:szCs w:val="24"/>
          <w:lang w:val="en-US" w:eastAsia="zh-CN"/>
        </w:rPr>
        <w:t>九、</w:t>
      </w:r>
      <w:r>
        <w:rPr>
          <w:rFonts w:hint="eastAsia" w:ascii="宋体" w:hAnsi="宋体" w:eastAsia="宋体" w:cs="宋体"/>
          <w:b/>
          <w:bCs/>
          <w:color w:val="000000"/>
          <w:kern w:val="2"/>
          <w:sz w:val="24"/>
          <w:lang w:val="en-US" w:eastAsia="zh-CN"/>
        </w:rPr>
        <w:t>投标</w:t>
      </w:r>
      <w:r>
        <w:rPr>
          <w:rFonts w:hint="eastAsia" w:ascii="宋体" w:hAnsi="宋体" w:eastAsia="宋体" w:cs="宋体"/>
          <w:b/>
          <w:bCs/>
          <w:color w:val="000000"/>
          <w:sz w:val="24"/>
          <w:szCs w:val="24"/>
          <w:lang w:val="en-US" w:eastAsia="zh-CN"/>
        </w:rPr>
        <w:t>截止</w:t>
      </w:r>
      <w:r>
        <w:rPr>
          <w:rFonts w:hint="eastAsia" w:ascii="宋体" w:hAnsi="宋体" w:eastAsia="宋体" w:cs="宋体"/>
          <w:b/>
          <w:bCs/>
          <w:color w:val="000000"/>
          <w:kern w:val="2"/>
          <w:sz w:val="24"/>
          <w:lang w:val="en-US" w:eastAsia="zh-CN"/>
        </w:rPr>
        <w:t>时间、地点：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color w:val="000000"/>
          <w:sz w:val="24"/>
          <w:highlight w:val="none"/>
          <w:lang w:eastAsia="zh-CN"/>
        </w:rPr>
      </w:pPr>
      <w:r>
        <w:rPr>
          <w:rFonts w:hint="eastAsia" w:ascii="宋体" w:hAnsi="宋体" w:eastAsia="宋体" w:cs="宋体"/>
          <w:b/>
          <w:color w:val="000000"/>
          <w:sz w:val="24"/>
          <w:szCs w:val="24"/>
          <w:highlight w:val="none"/>
        </w:rPr>
        <w:t>截止时间:</w:t>
      </w: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u w:val="single"/>
          <w:lang w:eastAsia="zh-CN"/>
        </w:rPr>
        <w:t>2023</w:t>
      </w:r>
      <w:r>
        <w:rPr>
          <w:rFonts w:hint="eastAsia" w:ascii="宋体" w:hAnsi="宋体" w:eastAsia="宋体" w:cs="宋体"/>
          <w:color w:val="000000"/>
          <w:sz w:val="24"/>
          <w:highlight w:val="none"/>
          <w:lang w:eastAsia="zh-CN"/>
        </w:rPr>
        <w:t>年</w:t>
      </w:r>
      <w:r>
        <w:rPr>
          <w:rFonts w:hint="eastAsia" w:ascii="宋体" w:hAnsi="宋体" w:cs="宋体"/>
          <w:color w:val="000000"/>
          <w:sz w:val="24"/>
          <w:highlight w:val="none"/>
          <w:u w:val="single"/>
          <w:lang w:val="en-US" w:eastAsia="zh-CN"/>
        </w:rPr>
        <w:t>6</w:t>
      </w:r>
      <w:r>
        <w:rPr>
          <w:rFonts w:hint="eastAsia" w:ascii="宋体" w:hAnsi="宋体" w:eastAsia="宋体" w:cs="宋体"/>
          <w:color w:val="000000"/>
          <w:sz w:val="24"/>
          <w:highlight w:val="none"/>
        </w:rPr>
        <w:t>月</w:t>
      </w:r>
      <w:r>
        <w:rPr>
          <w:rFonts w:hint="eastAsia" w:ascii="宋体" w:hAnsi="宋体" w:cs="宋体"/>
          <w:color w:val="000000"/>
          <w:sz w:val="24"/>
          <w:highlight w:val="none"/>
          <w:u w:val="single"/>
          <w:lang w:val="en-US" w:eastAsia="zh-CN"/>
        </w:rPr>
        <w:t>14</w:t>
      </w:r>
      <w:r>
        <w:rPr>
          <w:rFonts w:hint="eastAsia" w:ascii="宋体" w:hAnsi="宋体" w:eastAsia="宋体" w:cs="宋体"/>
          <w:color w:val="000000"/>
          <w:sz w:val="24"/>
          <w:highlight w:val="none"/>
        </w:rPr>
        <w:t>日</w:t>
      </w:r>
      <w:r>
        <w:rPr>
          <w:rFonts w:hint="eastAsia" w:ascii="宋体" w:hAnsi="宋体" w:cs="宋体"/>
          <w:color w:val="000000"/>
          <w:sz w:val="24"/>
          <w:highlight w:val="none"/>
          <w:u w:val="single"/>
          <w:lang w:val="en-US" w:eastAsia="zh-CN"/>
        </w:rPr>
        <w:t>10</w:t>
      </w:r>
      <w:r>
        <w:rPr>
          <w:rFonts w:hint="eastAsia" w:ascii="宋体" w:hAnsi="宋体" w:eastAsia="宋体" w:cs="宋体"/>
          <w:color w:val="000000"/>
          <w:sz w:val="24"/>
          <w:highlight w:val="none"/>
        </w:rPr>
        <w:t>时</w:t>
      </w:r>
      <w:r>
        <w:rPr>
          <w:rFonts w:hint="eastAsia" w:ascii="宋体" w:hAnsi="宋体" w:cs="宋体"/>
          <w:color w:val="000000"/>
          <w:sz w:val="24"/>
          <w:highlight w:val="none"/>
          <w:u w:val="single"/>
          <w:lang w:val="en-US" w:eastAsia="zh-CN"/>
        </w:rPr>
        <w:t>00</w:t>
      </w:r>
      <w:r>
        <w:rPr>
          <w:rFonts w:hint="eastAsia" w:ascii="宋体" w:hAnsi="宋体" w:eastAsia="宋体" w:cs="宋体"/>
          <w:color w:val="000000"/>
          <w:sz w:val="24"/>
          <w:highlight w:val="none"/>
        </w:rPr>
        <w:t>分</w:t>
      </w:r>
      <w:r>
        <w:rPr>
          <w:rFonts w:hint="eastAsia" w:ascii="宋体" w:hAnsi="宋体" w:cs="宋体"/>
          <w:color w:val="000000"/>
          <w:sz w:val="24"/>
          <w:highlight w:val="none"/>
          <w:u w:val="single"/>
          <w:lang w:val="en-US" w:eastAsia="zh-CN"/>
        </w:rPr>
        <w:t>00</w:t>
      </w:r>
      <w:r>
        <w:rPr>
          <w:rFonts w:hint="eastAsia" w:ascii="宋体" w:hAnsi="宋体" w:eastAsia="宋体" w:cs="宋体"/>
          <w:color w:val="000000"/>
          <w:sz w:val="24"/>
          <w:highlight w:val="none"/>
          <w:lang w:val="en-US" w:eastAsia="zh-CN"/>
        </w:rPr>
        <w:t>秒</w:t>
      </w:r>
      <w:r>
        <w:rPr>
          <w:rFonts w:hint="eastAsia" w:ascii="宋体" w:hAnsi="宋体" w:eastAsia="宋体" w:cs="宋体"/>
          <w:color w:val="000000"/>
          <w:sz w:val="24"/>
          <w:highlight w:val="none"/>
        </w:rPr>
        <w:t>止</w:t>
      </w:r>
      <w:r>
        <w:rPr>
          <w:rFonts w:hint="eastAsia" w:ascii="宋体" w:hAnsi="宋体" w:eastAsia="宋体" w:cs="宋体"/>
          <w:color w:val="000000"/>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color w:val="000000"/>
          <w:kern w:val="2"/>
          <w:sz w:val="24"/>
          <w:highlight w:val="none"/>
          <w:lang w:val="en-US" w:eastAsia="zh-CN"/>
        </w:rPr>
      </w:pPr>
      <w:r>
        <w:rPr>
          <w:rFonts w:hint="eastAsia" w:ascii="宋体" w:hAnsi="宋体" w:eastAsia="宋体" w:cs="宋体"/>
          <w:b/>
          <w:color w:val="000000"/>
          <w:sz w:val="24"/>
          <w:szCs w:val="24"/>
          <w:highlight w:val="none"/>
        </w:rPr>
        <w:t>地点:</w:t>
      </w:r>
      <w:r>
        <w:rPr>
          <w:rFonts w:hint="eastAsia" w:ascii="宋体" w:hAnsi="宋体" w:eastAsia="宋体" w:cs="宋体"/>
          <w:color w:val="000000"/>
          <w:kern w:val="0"/>
          <w:sz w:val="24"/>
          <w:lang w:eastAsia="zh-CN"/>
        </w:rPr>
        <w:t>杭州市临平区临平星河路69号一楼会议室</w:t>
      </w:r>
    </w:p>
    <w:p>
      <w:pPr>
        <w:pStyle w:val="16"/>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bCs w:val="0"/>
          <w:color w:val="000000"/>
          <w:kern w:val="2"/>
          <w:sz w:val="24"/>
          <w:highlight w:val="none"/>
          <w:lang w:val="en-US" w:eastAsia="zh-CN"/>
        </w:rPr>
      </w:pPr>
      <w:r>
        <w:rPr>
          <w:rFonts w:hint="eastAsia" w:ascii="宋体" w:hAnsi="宋体" w:eastAsia="宋体" w:cs="宋体"/>
          <w:b/>
          <w:bCs w:val="0"/>
          <w:color w:val="000000"/>
          <w:kern w:val="2"/>
          <w:sz w:val="24"/>
          <w:highlight w:val="none"/>
          <w:lang w:val="en-US" w:eastAsia="zh-CN"/>
        </w:rPr>
        <w:t>十、开标时间、地点：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color w:val="000000"/>
          <w:sz w:val="24"/>
          <w:highlight w:val="none"/>
        </w:rPr>
      </w:pPr>
      <w:r>
        <w:rPr>
          <w:rFonts w:hint="eastAsia" w:ascii="宋体" w:hAnsi="宋体" w:eastAsia="宋体" w:cs="宋体"/>
          <w:b/>
          <w:color w:val="000000"/>
          <w:sz w:val="24"/>
          <w:szCs w:val="24"/>
          <w:highlight w:val="none"/>
        </w:rPr>
        <w:t>开标时间:</w:t>
      </w:r>
      <w:r>
        <w:rPr>
          <w:rFonts w:hint="eastAsia" w:ascii="宋体" w:hAnsi="宋体" w:eastAsia="宋体" w:cs="宋体"/>
          <w:color w:val="000000"/>
          <w:sz w:val="24"/>
          <w:highlight w:val="none"/>
          <w:u w:val="single"/>
          <w:lang w:eastAsia="zh-CN"/>
        </w:rPr>
        <w:t>2023</w:t>
      </w:r>
      <w:r>
        <w:rPr>
          <w:rFonts w:hint="eastAsia" w:ascii="宋体" w:hAnsi="宋体" w:eastAsia="宋体" w:cs="宋体"/>
          <w:color w:val="000000"/>
          <w:sz w:val="24"/>
          <w:highlight w:val="none"/>
          <w:lang w:eastAsia="zh-CN"/>
        </w:rPr>
        <w:t>年</w:t>
      </w:r>
      <w:r>
        <w:rPr>
          <w:rFonts w:hint="eastAsia" w:ascii="宋体" w:hAnsi="宋体" w:cs="宋体"/>
          <w:color w:val="000000"/>
          <w:sz w:val="24"/>
          <w:highlight w:val="none"/>
          <w:u w:val="single"/>
          <w:lang w:val="en-US" w:eastAsia="zh-CN"/>
        </w:rPr>
        <w:t>6</w:t>
      </w:r>
      <w:r>
        <w:rPr>
          <w:rFonts w:hint="eastAsia" w:ascii="宋体" w:hAnsi="宋体" w:eastAsia="宋体" w:cs="宋体"/>
          <w:color w:val="000000"/>
          <w:sz w:val="24"/>
          <w:highlight w:val="none"/>
        </w:rPr>
        <w:t>月</w:t>
      </w:r>
      <w:r>
        <w:rPr>
          <w:rFonts w:hint="eastAsia" w:ascii="宋体" w:hAnsi="宋体" w:cs="宋体"/>
          <w:color w:val="000000"/>
          <w:sz w:val="24"/>
          <w:highlight w:val="none"/>
          <w:u w:val="single"/>
          <w:lang w:val="en-US" w:eastAsia="zh-CN"/>
        </w:rPr>
        <w:t>14</w:t>
      </w:r>
      <w:r>
        <w:rPr>
          <w:rFonts w:hint="eastAsia" w:ascii="宋体" w:hAnsi="宋体" w:eastAsia="宋体" w:cs="宋体"/>
          <w:color w:val="000000"/>
          <w:sz w:val="24"/>
          <w:highlight w:val="none"/>
        </w:rPr>
        <w:t>日</w:t>
      </w:r>
      <w:r>
        <w:rPr>
          <w:rFonts w:hint="eastAsia" w:ascii="宋体" w:hAnsi="宋体" w:cs="宋体"/>
          <w:color w:val="000000"/>
          <w:sz w:val="24"/>
          <w:highlight w:val="none"/>
          <w:u w:val="single"/>
          <w:lang w:val="en-US" w:eastAsia="zh-CN"/>
        </w:rPr>
        <w:t>10</w:t>
      </w:r>
      <w:r>
        <w:rPr>
          <w:rFonts w:hint="eastAsia" w:ascii="宋体" w:hAnsi="宋体" w:eastAsia="宋体" w:cs="宋体"/>
          <w:color w:val="000000"/>
          <w:sz w:val="24"/>
          <w:highlight w:val="none"/>
        </w:rPr>
        <w:t>时</w:t>
      </w:r>
      <w:r>
        <w:rPr>
          <w:rFonts w:hint="eastAsia" w:ascii="宋体" w:hAnsi="宋体" w:cs="宋体"/>
          <w:color w:val="000000"/>
          <w:sz w:val="24"/>
          <w:highlight w:val="none"/>
          <w:u w:val="single"/>
          <w:lang w:val="en-US" w:eastAsia="zh-CN"/>
        </w:rPr>
        <w:t>00</w:t>
      </w:r>
      <w:r>
        <w:rPr>
          <w:rFonts w:hint="eastAsia" w:ascii="宋体" w:hAnsi="宋体" w:eastAsia="宋体" w:cs="宋体"/>
          <w:color w:val="000000"/>
          <w:sz w:val="24"/>
          <w:highlight w:val="none"/>
        </w:rPr>
        <w:t>分</w:t>
      </w:r>
      <w:r>
        <w:rPr>
          <w:rFonts w:hint="eastAsia" w:ascii="宋体" w:hAnsi="宋体" w:cs="宋体"/>
          <w:color w:val="000000"/>
          <w:sz w:val="24"/>
          <w:highlight w:val="none"/>
          <w:u w:val="single"/>
          <w:lang w:val="en-US" w:eastAsia="zh-CN"/>
        </w:rPr>
        <w:t>00</w:t>
      </w:r>
      <w:r>
        <w:rPr>
          <w:rFonts w:hint="eastAsia" w:ascii="宋体" w:hAnsi="宋体" w:eastAsia="宋体" w:cs="宋体"/>
          <w:color w:val="000000"/>
          <w:sz w:val="24"/>
          <w:highlight w:val="none"/>
          <w:lang w:val="en-US" w:eastAsia="zh-CN"/>
        </w:rPr>
        <w:t>秒</w:t>
      </w:r>
      <w:r>
        <w:rPr>
          <w:rFonts w:hint="eastAsia" w:ascii="宋体" w:hAnsi="宋体" w:eastAsia="宋体" w:cs="宋体"/>
          <w:color w:val="000000"/>
          <w:sz w:val="24"/>
          <w:highlight w:val="none"/>
        </w:rPr>
        <w:t>止</w:t>
      </w:r>
    </w:p>
    <w:p>
      <w:pPr>
        <w:pStyle w:val="16"/>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color w:val="000000"/>
          <w:kern w:val="2"/>
          <w:sz w:val="24"/>
          <w:highlight w:val="none"/>
          <w:lang w:val="en-US" w:eastAsia="zh-CN"/>
        </w:rPr>
      </w:pPr>
      <w:r>
        <w:rPr>
          <w:rFonts w:hint="eastAsia" w:ascii="宋体" w:hAnsi="宋体" w:eastAsia="宋体" w:cs="宋体"/>
          <w:b/>
          <w:color w:val="000000"/>
          <w:sz w:val="24"/>
          <w:szCs w:val="24"/>
          <w:highlight w:val="none"/>
        </w:rPr>
        <w:t>地点:</w:t>
      </w:r>
      <w:r>
        <w:rPr>
          <w:rFonts w:hint="eastAsia" w:ascii="宋体" w:hAnsi="宋体" w:eastAsia="宋体" w:cs="宋体"/>
          <w:kern w:val="0"/>
          <w:sz w:val="24"/>
          <w:szCs w:val="24"/>
          <w:highlight w:val="none"/>
          <w:lang w:eastAsia="zh-CN"/>
        </w:rPr>
        <w:t>杭州市临平区星河路60-1号开标室。</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eastAsia="zh-CN"/>
        </w:rPr>
        <w:t>十</w:t>
      </w:r>
      <w:r>
        <w:rPr>
          <w:rFonts w:hint="eastAsia" w:ascii="宋体" w:hAnsi="宋体" w:eastAsia="宋体" w:cs="宋体"/>
          <w:b/>
          <w:color w:val="000000"/>
          <w:sz w:val="24"/>
          <w:szCs w:val="24"/>
          <w:highlight w:val="none"/>
          <w:lang w:val="en-US" w:eastAsia="zh-CN"/>
        </w:rPr>
        <w:t>一</w:t>
      </w:r>
      <w:r>
        <w:rPr>
          <w:rFonts w:hint="eastAsia" w:ascii="宋体" w:hAnsi="宋体" w:eastAsia="宋体" w:cs="宋体"/>
          <w:b/>
          <w:color w:val="000000"/>
          <w:sz w:val="24"/>
          <w:szCs w:val="24"/>
          <w:highlight w:val="none"/>
        </w:rPr>
        <w:t>、业务咨询：</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
          <w:color w:val="000000"/>
          <w:sz w:val="24"/>
          <w:szCs w:val="24"/>
          <w:highlight w:val="none"/>
        </w:rPr>
        <w:t>1、采购人</w:t>
      </w:r>
      <w:r>
        <w:rPr>
          <w:rFonts w:hint="eastAsia" w:ascii="宋体" w:hAnsi="宋体" w:eastAsia="宋体" w:cs="宋体"/>
          <w:bCs/>
          <w:color w:val="000000"/>
          <w:sz w:val="24"/>
          <w:szCs w:val="24"/>
          <w:highlight w:val="none"/>
        </w:rPr>
        <w:t>：</w:t>
      </w:r>
      <w:r>
        <w:rPr>
          <w:rFonts w:hint="eastAsia" w:ascii="宋体" w:hAnsi="宋体" w:eastAsia="宋体" w:cs="宋体"/>
          <w:bCs/>
          <w:color w:val="000000"/>
          <w:sz w:val="24"/>
          <w:szCs w:val="24"/>
          <w:highlight w:val="none"/>
          <w:lang w:eastAsia="zh-CN"/>
        </w:rPr>
        <w:t>杭州市余杭区总工会</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郑敏泉</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0571-86137082</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highlight w:val="none"/>
          <w:lang w:eastAsia="zh-CN"/>
        </w:rPr>
      </w:pPr>
      <w:r>
        <w:rPr>
          <w:rFonts w:hint="eastAsia" w:ascii="宋体" w:hAnsi="宋体" w:eastAsia="宋体" w:cs="宋体"/>
          <w:color w:val="auto"/>
          <w:sz w:val="24"/>
          <w:szCs w:val="24"/>
          <w:highlight w:val="none"/>
          <w:lang w:val="en-US" w:eastAsia="zh-CN"/>
        </w:rPr>
        <w:t>地点：杭州市余杭区五常大道166号1楼</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
          <w:color w:val="000000"/>
          <w:sz w:val="24"/>
          <w:szCs w:val="24"/>
          <w:highlight w:val="none"/>
        </w:rPr>
        <w:t>2、委托代理：</w:t>
      </w:r>
      <w:r>
        <w:rPr>
          <w:rFonts w:hint="eastAsia" w:ascii="宋体" w:hAnsi="宋体" w:eastAsia="宋体" w:cs="宋体"/>
          <w:bCs/>
          <w:color w:val="000000"/>
          <w:sz w:val="24"/>
          <w:szCs w:val="24"/>
          <w:highlight w:val="none"/>
        </w:rPr>
        <w:t>浙江筑脸全过程工程咨询有限公司</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rPr>
        <w:t>联系人：俞</w:t>
      </w:r>
      <w:r>
        <w:rPr>
          <w:rFonts w:hint="eastAsia" w:ascii="宋体" w:hAnsi="宋体" w:cs="宋体"/>
          <w:color w:val="000000"/>
          <w:sz w:val="24"/>
          <w:szCs w:val="24"/>
          <w:highlight w:val="none"/>
          <w:lang w:val="en-US" w:eastAsia="zh-CN"/>
        </w:rPr>
        <w:t>凯</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联系电话：</w:t>
      </w:r>
      <w:r>
        <w:rPr>
          <w:rFonts w:hint="eastAsia" w:ascii="宋体" w:hAnsi="宋体" w:cs="宋体"/>
          <w:color w:val="000000"/>
          <w:sz w:val="24"/>
          <w:szCs w:val="24"/>
          <w:highlight w:val="none"/>
          <w:lang w:val="en-US" w:eastAsia="zh-CN"/>
        </w:rPr>
        <w:t>0571-89386686</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firstLine="480" w:firstLineChars="200"/>
        <w:textAlignment w:val="auto"/>
        <w:rPr>
          <w:rFonts w:hint="eastAsia" w:eastAsia="宋体" w:cs="宋体"/>
          <w:color w:val="auto"/>
          <w:sz w:val="24"/>
          <w:szCs w:val="24"/>
          <w:highlight w:val="none"/>
          <w:lang w:eastAsia="zh-CN"/>
        </w:rPr>
      </w:pPr>
      <w:r>
        <w:rPr>
          <w:rFonts w:hint="eastAsia" w:eastAsia="宋体" w:cs="宋体"/>
          <w:color w:val="auto"/>
          <w:sz w:val="24"/>
          <w:szCs w:val="24"/>
          <w:highlight w:val="none"/>
          <w:lang w:val="en-US" w:eastAsia="zh-CN"/>
        </w:rPr>
        <w:t>地点：</w:t>
      </w:r>
      <w:r>
        <w:rPr>
          <w:rFonts w:hint="eastAsia" w:ascii="宋体" w:hAnsi="宋体" w:eastAsia="宋体" w:cs="宋体"/>
          <w:color w:val="auto"/>
          <w:sz w:val="24"/>
          <w:szCs w:val="24"/>
          <w:highlight w:val="none"/>
          <w:lang w:eastAsia="zh-CN"/>
        </w:rPr>
        <w:t>杭州市临平区星河路60-1号</w:t>
      </w:r>
    </w:p>
    <w:p>
      <w:pPr>
        <w:pStyle w:val="23"/>
        <w:jc w:val="both"/>
        <w:rPr>
          <w:rStyle w:val="20"/>
          <w:rFonts w:hint="eastAsia" w:ascii="宋体" w:hAnsi="宋体" w:eastAsia="宋体" w:cs="宋体"/>
          <w:b/>
          <w:color w:val="000000"/>
          <w:sz w:val="24"/>
          <w:szCs w:val="24"/>
        </w:rPr>
      </w:pPr>
    </w:p>
    <w:p>
      <w:pPr>
        <w:pStyle w:val="23"/>
        <w:rPr>
          <w:rFonts w:hint="eastAsia" w:ascii="宋体" w:hAnsi="宋体"/>
          <w:b/>
          <w:bCs/>
          <w:color w:val="000000"/>
          <w:sz w:val="44"/>
          <w:szCs w:val="44"/>
        </w:rPr>
      </w:pPr>
    </w:p>
    <w:p>
      <w:pPr>
        <w:keepNext w:val="0"/>
        <w:keepLines w:val="0"/>
        <w:pageBreakBefore w:val="0"/>
        <w:kinsoku/>
        <w:wordWrap/>
        <w:overflowPunct/>
        <w:topLinePunct w:val="0"/>
        <w:bidi w:val="0"/>
        <w:adjustRightInd w:val="0"/>
        <w:snapToGrid w:val="0"/>
        <w:spacing w:line="360" w:lineRule="auto"/>
        <w:ind w:firstLine="883" w:firstLineChars="200"/>
        <w:jc w:val="center"/>
        <w:textAlignment w:val="auto"/>
        <w:rPr>
          <w:rFonts w:ascii="宋体"/>
          <w:b/>
          <w:bCs/>
          <w:color w:val="000000"/>
          <w:sz w:val="44"/>
          <w:szCs w:val="44"/>
        </w:rPr>
      </w:pPr>
      <w:r>
        <w:rPr>
          <w:rFonts w:hint="eastAsia" w:ascii="宋体" w:hAnsi="宋体"/>
          <w:b/>
          <w:bCs/>
          <w:color w:val="000000"/>
          <w:sz w:val="44"/>
          <w:szCs w:val="44"/>
        </w:rPr>
        <w:br w:type="page"/>
      </w:r>
      <w:r>
        <w:rPr>
          <w:rFonts w:hint="eastAsia" w:ascii="宋体" w:hAnsi="宋体"/>
          <w:b/>
          <w:bCs/>
          <w:color w:val="000000"/>
          <w:sz w:val="44"/>
          <w:szCs w:val="44"/>
        </w:rPr>
        <w:t>第二部分</w:t>
      </w:r>
      <w:r>
        <w:rPr>
          <w:rFonts w:hint="eastAsia" w:ascii="宋体" w:hAnsi="宋体"/>
          <w:b/>
          <w:bCs/>
          <w:color w:val="000000"/>
          <w:sz w:val="44"/>
          <w:szCs w:val="44"/>
          <w:lang w:val="en-US" w:eastAsia="zh-CN"/>
        </w:rPr>
        <w:t xml:space="preserve"> </w:t>
      </w:r>
      <w:r>
        <w:rPr>
          <w:rFonts w:hint="eastAsia" w:ascii="宋体" w:hAnsi="宋体"/>
          <w:b/>
          <w:bCs/>
          <w:color w:val="000000"/>
          <w:sz w:val="44"/>
          <w:szCs w:val="44"/>
        </w:rPr>
        <w:t>投标人须知</w:t>
      </w:r>
      <w:bookmarkEnd w:id="13"/>
      <w:bookmarkEnd w:id="14"/>
      <w:bookmarkEnd w:id="15"/>
      <w:bookmarkEnd w:id="16"/>
      <w:bookmarkEnd w:id="17"/>
      <w:bookmarkEnd w:id="18"/>
    </w:p>
    <w:p>
      <w:pPr>
        <w:keepNext w:val="0"/>
        <w:keepLines w:val="0"/>
        <w:pageBreakBefore w:val="0"/>
        <w:widowControl/>
        <w:kinsoku/>
        <w:wordWrap/>
        <w:overflowPunct/>
        <w:topLinePunct w:val="0"/>
        <w:bidi w:val="0"/>
        <w:snapToGrid w:val="0"/>
        <w:spacing w:line="360" w:lineRule="auto"/>
        <w:jc w:val="center"/>
        <w:textAlignment w:val="auto"/>
        <w:rPr>
          <w:rFonts w:ascii="宋体"/>
          <w:b/>
          <w:color w:val="000000"/>
          <w:kern w:val="0"/>
          <w:sz w:val="24"/>
        </w:rPr>
      </w:pPr>
      <w:r>
        <w:rPr>
          <w:rFonts w:hint="eastAsia" w:ascii="宋体" w:hAnsi="宋体"/>
          <w:b/>
          <w:color w:val="000000"/>
          <w:kern w:val="0"/>
          <w:sz w:val="24"/>
        </w:rPr>
        <w:t>前 附 表</w:t>
      </w:r>
    </w:p>
    <w:tbl>
      <w:tblPr>
        <w:tblStyle w:val="17"/>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458"/>
        <w:gridCol w:w="296"/>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22" w:type="dxa"/>
            <w:noWrap w:val="0"/>
            <w:vAlign w:val="center"/>
          </w:tcPr>
          <w:p>
            <w:pPr>
              <w:jc w:val="center"/>
              <w:rPr>
                <w:b/>
                <w:bCs/>
                <w:sz w:val="24"/>
                <w:szCs w:val="24"/>
              </w:rPr>
            </w:pPr>
            <w:r>
              <w:rPr>
                <w:rFonts w:hint="eastAsia"/>
                <w:b/>
                <w:bCs/>
                <w:sz w:val="24"/>
                <w:szCs w:val="24"/>
              </w:rPr>
              <w:t>序号</w:t>
            </w:r>
          </w:p>
        </w:tc>
        <w:tc>
          <w:tcPr>
            <w:tcW w:w="1754" w:type="dxa"/>
            <w:gridSpan w:val="2"/>
            <w:noWrap w:val="0"/>
            <w:vAlign w:val="center"/>
          </w:tcPr>
          <w:p>
            <w:pPr>
              <w:jc w:val="center"/>
              <w:rPr>
                <w:b/>
                <w:bCs/>
                <w:sz w:val="24"/>
                <w:szCs w:val="24"/>
              </w:rPr>
            </w:pPr>
            <w:r>
              <w:rPr>
                <w:rFonts w:hint="eastAsia"/>
                <w:b/>
                <w:bCs/>
                <w:sz w:val="24"/>
                <w:szCs w:val="24"/>
              </w:rPr>
              <w:t>项</w:t>
            </w:r>
            <w:r>
              <w:rPr>
                <w:rFonts w:hint="eastAsia"/>
                <w:b/>
                <w:bCs/>
                <w:sz w:val="24"/>
                <w:szCs w:val="24"/>
                <w:lang w:val="en-US" w:eastAsia="zh-CN"/>
              </w:rPr>
              <w:t xml:space="preserve"> </w:t>
            </w:r>
            <w:r>
              <w:rPr>
                <w:rFonts w:hint="eastAsia"/>
                <w:b/>
                <w:bCs/>
                <w:sz w:val="24"/>
                <w:szCs w:val="24"/>
              </w:rPr>
              <w:t>目</w:t>
            </w:r>
          </w:p>
        </w:tc>
        <w:tc>
          <w:tcPr>
            <w:tcW w:w="6962" w:type="dxa"/>
            <w:noWrap w:val="0"/>
            <w:vAlign w:val="center"/>
          </w:tcPr>
          <w:p>
            <w:pPr>
              <w:jc w:val="center"/>
              <w:rPr>
                <w:b/>
                <w:bCs/>
                <w:sz w:val="24"/>
                <w:szCs w:val="24"/>
              </w:rPr>
            </w:pPr>
            <w:r>
              <w:rPr>
                <w:rFonts w:hint="eastAsia"/>
                <w:b/>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2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754"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采购项目</w:t>
            </w:r>
          </w:p>
        </w:tc>
        <w:tc>
          <w:tcPr>
            <w:tcW w:w="6962" w:type="dxa"/>
            <w:noWrap w:val="0"/>
            <w:vAlign w:val="center"/>
          </w:tcPr>
          <w:p>
            <w:pPr>
              <w:jc w:val="left"/>
              <w:rPr>
                <w:rFonts w:hint="eastAsia" w:ascii="宋体" w:hAnsi="宋体" w:eastAsia="宋体" w:cs="宋体"/>
                <w:sz w:val="24"/>
                <w:szCs w:val="24"/>
                <w:lang w:eastAsia="zh-CN"/>
              </w:rPr>
            </w:pPr>
            <w:r>
              <w:rPr>
                <w:rFonts w:hint="eastAsia" w:ascii="宋体" w:hAnsi="宋体" w:cs="宋体"/>
                <w:sz w:val="24"/>
                <w:szCs w:val="24"/>
                <w:lang w:eastAsia="zh-CN"/>
              </w:rPr>
              <w:t>2023年余杭区各级劳模工匠疗休养活动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22"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1754"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标项情况</w:t>
            </w:r>
          </w:p>
        </w:tc>
        <w:tc>
          <w:tcPr>
            <w:tcW w:w="6962" w:type="dxa"/>
            <w:noWrap w:val="0"/>
            <w:vAlign w:val="center"/>
          </w:tcPr>
          <w:p>
            <w:pPr>
              <w:jc w:val="left"/>
              <w:rPr>
                <w:rFonts w:hint="default" w:ascii="宋体" w:hAnsi="宋体" w:eastAsia="宋体" w:cs="宋体"/>
                <w:sz w:val="24"/>
                <w:szCs w:val="24"/>
                <w:lang w:val="en-US" w:eastAsia="zh-CN"/>
              </w:rPr>
            </w:pPr>
            <w:r>
              <w:rPr>
                <w:rFonts w:hint="eastAsia" w:ascii="宋体" w:hAnsi="宋体" w:eastAsia="宋体" w:cs="宋体"/>
                <w:sz w:val="24"/>
                <w:szCs w:val="24"/>
                <w:lang w:eastAsia="zh-CN"/>
              </w:rPr>
              <w:t>具体详见采购需求。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22"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w:t>
            </w:r>
          </w:p>
        </w:tc>
        <w:tc>
          <w:tcPr>
            <w:tcW w:w="1754"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招标编号</w:t>
            </w:r>
          </w:p>
        </w:tc>
        <w:tc>
          <w:tcPr>
            <w:tcW w:w="6962" w:type="dxa"/>
            <w:noWrap w:val="0"/>
            <w:vAlign w:val="center"/>
          </w:tcPr>
          <w:p>
            <w:pPr>
              <w:jc w:val="left"/>
              <w:rPr>
                <w:rFonts w:hint="default" w:ascii="宋体" w:hAnsi="宋体" w:eastAsia="宋体" w:cs="宋体"/>
                <w:sz w:val="24"/>
                <w:szCs w:val="24"/>
                <w:lang w:val="en-US" w:eastAsia="zh-CN"/>
              </w:rPr>
            </w:pPr>
            <w:r>
              <w:rPr>
                <w:rFonts w:hint="eastAsia" w:ascii="宋体" w:hAnsi="宋体" w:eastAsia="宋体" w:cs="宋体"/>
                <w:sz w:val="24"/>
                <w:lang w:eastAsia="zh-CN"/>
              </w:rPr>
              <w:t>ZJZL-2023-00</w:t>
            </w:r>
            <w:r>
              <w:rPr>
                <w:rFonts w:hint="eastAsia" w:ascii="宋体" w:hAnsi="宋体" w:cs="宋体"/>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22"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w:t>
            </w:r>
          </w:p>
        </w:tc>
        <w:tc>
          <w:tcPr>
            <w:tcW w:w="1754"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采购人</w:t>
            </w:r>
          </w:p>
        </w:tc>
        <w:tc>
          <w:tcPr>
            <w:tcW w:w="6962" w:type="dxa"/>
            <w:noWrap w:val="0"/>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杭州市余杭区总工会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22"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5</w:t>
            </w:r>
          </w:p>
        </w:tc>
        <w:tc>
          <w:tcPr>
            <w:tcW w:w="1754"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采购资金来源</w:t>
            </w:r>
          </w:p>
        </w:tc>
        <w:tc>
          <w:tcPr>
            <w:tcW w:w="6962" w:type="dxa"/>
            <w:noWrap w:val="0"/>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22"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6</w:t>
            </w:r>
          </w:p>
        </w:tc>
        <w:tc>
          <w:tcPr>
            <w:tcW w:w="1754"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采购内容</w:t>
            </w:r>
          </w:p>
        </w:tc>
        <w:tc>
          <w:tcPr>
            <w:tcW w:w="6962"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详见第三部分</w:t>
            </w:r>
            <w:r>
              <w:rPr>
                <w:rFonts w:hint="eastAsia" w:ascii="宋体" w:hAnsi="宋体" w:eastAsia="宋体" w:cs="宋体"/>
                <w:sz w:val="24"/>
                <w:szCs w:val="24"/>
                <w:lang w:eastAsia="zh-CN"/>
              </w:rPr>
              <w:t>“</w:t>
            </w:r>
            <w:r>
              <w:rPr>
                <w:rFonts w:hint="eastAsia" w:ascii="宋体" w:hAnsi="宋体" w:eastAsia="宋体" w:cs="宋体"/>
                <w:sz w:val="24"/>
                <w:szCs w:val="24"/>
              </w:rPr>
              <w:t>采购需求</w:t>
            </w:r>
            <w:r>
              <w:rPr>
                <w:rFonts w:hint="eastAsia" w:ascii="宋体" w:hAnsi="宋体" w:eastAsia="宋体" w:cs="宋体"/>
                <w:sz w:val="24"/>
                <w:szCs w:val="24"/>
                <w:lang w:eastAsia="zh-CN"/>
              </w:rPr>
              <w:t>”</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7</w:t>
            </w:r>
          </w:p>
        </w:tc>
        <w:tc>
          <w:tcPr>
            <w:tcW w:w="1754"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合格的投标人资格要求</w:t>
            </w:r>
          </w:p>
        </w:tc>
        <w:tc>
          <w:tcPr>
            <w:tcW w:w="6962" w:type="dxa"/>
            <w:noWrap w:val="0"/>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rPr>
              <w:t>符合招标公告“投标人资格要求”中要求的供应商</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2"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rPr>
              <w:t>8</w:t>
            </w:r>
          </w:p>
        </w:tc>
        <w:tc>
          <w:tcPr>
            <w:tcW w:w="1754"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投标有效期</w:t>
            </w:r>
          </w:p>
        </w:tc>
        <w:tc>
          <w:tcPr>
            <w:tcW w:w="6962" w:type="dxa"/>
            <w:noWrap w:val="0"/>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rPr>
              <w:t>投标文件递交后60天内有效</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822"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rPr>
              <w:t>9</w:t>
            </w:r>
          </w:p>
        </w:tc>
        <w:tc>
          <w:tcPr>
            <w:tcW w:w="1754" w:type="dxa"/>
            <w:gridSpan w:val="2"/>
            <w:noWrap w:val="0"/>
            <w:vAlign w:val="center"/>
          </w:tcPr>
          <w:p>
            <w:pPr>
              <w:pStyle w:val="4"/>
              <w:keepNext w:val="0"/>
              <w:keepLines w:val="0"/>
              <w:pageBreakBefore w:val="0"/>
              <w:kinsoku/>
              <w:wordWrap/>
              <w:overflowPunct/>
              <w:topLinePunct w:val="0"/>
              <w:bidi w:val="0"/>
              <w:spacing w:line="360" w:lineRule="auto"/>
              <w:ind w:firstLine="0"/>
              <w:jc w:val="center"/>
              <w:textAlignment w:val="auto"/>
              <w:rPr>
                <w:rFonts w:hint="eastAsia" w:ascii="宋体" w:hAnsi="宋体"/>
                <w:b/>
                <w:color w:val="000000"/>
                <w:kern w:val="2"/>
                <w:sz w:val="24"/>
                <w:lang w:val="en-US" w:eastAsia="zh-CN"/>
              </w:rPr>
            </w:pPr>
            <w:r>
              <w:rPr>
                <w:rFonts w:hint="eastAsia" w:ascii="宋体" w:hAnsi="宋体"/>
                <w:b/>
                <w:color w:val="000000"/>
                <w:kern w:val="2"/>
                <w:sz w:val="24"/>
                <w:lang w:val="en-US" w:eastAsia="zh-CN"/>
              </w:rPr>
              <w:t>投标文件份数</w:t>
            </w:r>
          </w:p>
        </w:tc>
        <w:tc>
          <w:tcPr>
            <w:tcW w:w="6962" w:type="dxa"/>
            <w:noWrap w:val="0"/>
            <w:vAlign w:val="center"/>
          </w:tcPr>
          <w:p>
            <w:pPr>
              <w:keepNext w:val="0"/>
              <w:keepLines w:val="0"/>
              <w:pageBreakBefore w:val="0"/>
              <w:kinsoku/>
              <w:wordWrap/>
              <w:overflowPunct/>
              <w:topLinePunct w:val="0"/>
              <w:bidi w:val="0"/>
              <w:adjustRightInd w:val="0"/>
              <w:snapToGrid w:val="0"/>
              <w:spacing w:line="360" w:lineRule="auto"/>
              <w:jc w:val="left"/>
              <w:textAlignment w:val="auto"/>
              <w:rPr>
                <w:rFonts w:hint="eastAsia" w:ascii="宋体" w:hAnsi="宋体"/>
                <w:b/>
                <w:bCs/>
                <w:kern w:val="0"/>
                <w:sz w:val="24"/>
                <w:lang w:val="zh-CN"/>
              </w:rPr>
            </w:pPr>
            <w:r>
              <w:rPr>
                <w:rFonts w:hint="eastAsia" w:ascii="宋体" w:hAnsi="宋体"/>
                <w:b/>
                <w:bCs/>
                <w:kern w:val="0"/>
                <w:sz w:val="24"/>
                <w:lang w:val="zh-CN"/>
              </w:rPr>
              <w:t>一套完整的投标文件应当包括报价文件和商务技术文件。商务技术文件，正本一份，副本四份。报价文件，正本一份，副本四份，应当分别制作，分别装订成册。</w:t>
            </w:r>
          </w:p>
          <w:p>
            <w:pPr>
              <w:keepNext w:val="0"/>
              <w:keepLines w:val="0"/>
              <w:pageBreakBefore w:val="0"/>
              <w:kinsoku/>
              <w:wordWrap/>
              <w:overflowPunct/>
              <w:topLinePunct w:val="0"/>
              <w:bidi w:val="0"/>
              <w:adjustRightInd w:val="0"/>
              <w:snapToGrid w:val="0"/>
              <w:spacing w:line="360" w:lineRule="auto"/>
              <w:jc w:val="left"/>
              <w:textAlignment w:val="auto"/>
            </w:pPr>
            <w:r>
              <w:rPr>
                <w:rFonts w:hint="eastAsia" w:ascii="宋体" w:hAnsi="宋体"/>
                <w:b/>
                <w:bCs/>
                <w:kern w:val="0"/>
                <w:sz w:val="24"/>
                <w:lang w:val="zh-CN"/>
              </w:rPr>
              <w:t>投标人应将投标文件按分类分别密封，共2个密封包装袋（如投标文件过多，可再增加密封包装袋），分别为（1）报价文件正、副本，一正四副。（2）商务技术文件正、副本，一正四副。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2"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10</w:t>
            </w:r>
          </w:p>
        </w:tc>
        <w:tc>
          <w:tcPr>
            <w:tcW w:w="1754" w:type="dxa"/>
            <w:gridSpan w:val="2"/>
            <w:noWrap w:val="0"/>
            <w:vAlign w:val="center"/>
          </w:tcPr>
          <w:p>
            <w:pPr>
              <w:pStyle w:val="4"/>
              <w:keepNext w:val="0"/>
              <w:keepLines w:val="0"/>
              <w:pageBreakBefore w:val="0"/>
              <w:kinsoku/>
              <w:wordWrap/>
              <w:overflowPunct/>
              <w:topLinePunct w:val="0"/>
              <w:bidi w:val="0"/>
              <w:spacing w:line="360" w:lineRule="auto"/>
              <w:ind w:firstLine="0"/>
              <w:textAlignment w:val="auto"/>
              <w:rPr>
                <w:rFonts w:ascii="宋体"/>
                <w:b/>
                <w:color w:val="000000"/>
                <w:kern w:val="2"/>
                <w:sz w:val="24"/>
                <w:szCs w:val="24"/>
                <w:lang w:val="en-US" w:eastAsia="zh-CN"/>
              </w:rPr>
            </w:pPr>
            <w:r>
              <w:rPr>
                <w:rFonts w:hint="eastAsia" w:ascii="宋体" w:hAnsi="宋体"/>
                <w:b/>
                <w:color w:val="000000"/>
                <w:kern w:val="2"/>
                <w:sz w:val="24"/>
                <w:lang w:val="en-US" w:eastAsia="zh-CN"/>
              </w:rPr>
              <w:t>投标</w:t>
            </w:r>
            <w:r>
              <w:rPr>
                <w:rFonts w:hint="eastAsia" w:ascii="宋体" w:hAnsi="宋体"/>
                <w:b/>
                <w:color w:val="000000"/>
                <w:sz w:val="24"/>
                <w:szCs w:val="24"/>
                <w:lang w:val="en-US" w:eastAsia="zh-CN"/>
              </w:rPr>
              <w:t>截止</w:t>
            </w:r>
            <w:r>
              <w:rPr>
                <w:rFonts w:hint="eastAsia" w:ascii="宋体" w:hAnsi="宋体"/>
                <w:b/>
                <w:color w:val="000000"/>
                <w:kern w:val="2"/>
                <w:sz w:val="24"/>
                <w:lang w:val="en-US" w:eastAsia="zh-CN"/>
              </w:rPr>
              <w:t>时间与开标时间、地点</w:t>
            </w:r>
          </w:p>
        </w:tc>
        <w:tc>
          <w:tcPr>
            <w:tcW w:w="6962" w:type="dxa"/>
            <w:noWrap w:val="0"/>
            <w:vAlign w:val="center"/>
          </w:tcPr>
          <w:p>
            <w:pPr>
              <w:keepNext w:val="0"/>
              <w:keepLines w:val="0"/>
              <w:pageBreakBefore w:val="0"/>
              <w:kinsoku/>
              <w:wordWrap/>
              <w:overflowPunct/>
              <w:topLinePunct w:val="0"/>
              <w:bidi w:val="0"/>
              <w:adjustRightInd w:val="0"/>
              <w:snapToGrid w:val="0"/>
              <w:spacing w:line="360" w:lineRule="auto"/>
              <w:textAlignment w:val="auto"/>
              <w:rPr>
                <w:rFonts w:hint="default" w:ascii="宋体" w:eastAsia="宋体"/>
                <w:b w:val="0"/>
                <w:bCs/>
                <w:color w:val="000000"/>
                <w:sz w:val="24"/>
                <w:highlight w:val="none"/>
                <w:lang w:val="en-US" w:eastAsia="zh-CN"/>
              </w:rPr>
            </w:pPr>
            <w:r>
              <w:rPr>
                <w:rFonts w:hint="eastAsia" w:ascii="宋体" w:hAnsi="宋体"/>
                <w:b/>
                <w:color w:val="000000"/>
                <w:sz w:val="24"/>
                <w:szCs w:val="24"/>
                <w:highlight w:val="none"/>
              </w:rPr>
              <w:t>截止时间</w:t>
            </w:r>
            <w:r>
              <w:rPr>
                <w:rFonts w:ascii="宋体" w:hAnsi="宋体"/>
                <w:b/>
                <w:color w:val="000000"/>
                <w:sz w:val="24"/>
                <w:szCs w:val="24"/>
                <w:highlight w:val="none"/>
              </w:rPr>
              <w:t>:</w:t>
            </w:r>
            <w:r>
              <w:rPr>
                <w:rFonts w:hint="eastAsia" w:ascii="宋体" w:hAnsi="宋体" w:eastAsia="宋体" w:cs="宋体"/>
                <w:color w:val="000000"/>
                <w:sz w:val="24"/>
                <w:highlight w:val="none"/>
                <w:u w:val="single"/>
                <w:lang w:eastAsia="zh-CN"/>
              </w:rPr>
              <w:t>2023</w:t>
            </w:r>
            <w:r>
              <w:rPr>
                <w:rFonts w:hint="eastAsia" w:ascii="宋体" w:hAnsi="宋体" w:eastAsia="宋体" w:cs="宋体"/>
                <w:color w:val="000000"/>
                <w:sz w:val="24"/>
                <w:highlight w:val="none"/>
                <w:lang w:eastAsia="zh-CN"/>
              </w:rPr>
              <w:t>年</w:t>
            </w:r>
            <w:r>
              <w:rPr>
                <w:rFonts w:hint="eastAsia" w:ascii="宋体" w:hAnsi="宋体" w:cs="宋体"/>
                <w:color w:val="000000"/>
                <w:sz w:val="24"/>
                <w:highlight w:val="none"/>
                <w:u w:val="single"/>
                <w:lang w:val="en-US" w:eastAsia="zh-CN"/>
              </w:rPr>
              <w:t>6</w:t>
            </w:r>
            <w:r>
              <w:rPr>
                <w:rFonts w:hint="eastAsia" w:ascii="宋体" w:hAnsi="宋体" w:eastAsia="宋体" w:cs="宋体"/>
                <w:color w:val="000000"/>
                <w:sz w:val="24"/>
                <w:highlight w:val="none"/>
              </w:rPr>
              <w:t>月</w:t>
            </w:r>
            <w:r>
              <w:rPr>
                <w:rFonts w:hint="eastAsia" w:ascii="宋体" w:hAnsi="宋体" w:cs="宋体"/>
                <w:color w:val="000000"/>
                <w:sz w:val="24"/>
                <w:highlight w:val="none"/>
                <w:u w:val="single"/>
                <w:lang w:val="en-US" w:eastAsia="zh-CN"/>
              </w:rPr>
              <w:t>14</w:t>
            </w:r>
            <w:r>
              <w:rPr>
                <w:rFonts w:hint="eastAsia" w:ascii="宋体" w:hAnsi="宋体" w:eastAsia="宋体" w:cs="宋体"/>
                <w:color w:val="000000"/>
                <w:sz w:val="24"/>
                <w:highlight w:val="none"/>
              </w:rPr>
              <w:t>日</w:t>
            </w:r>
            <w:r>
              <w:rPr>
                <w:rFonts w:hint="eastAsia" w:ascii="宋体" w:hAnsi="宋体" w:cs="宋体"/>
                <w:color w:val="000000"/>
                <w:sz w:val="24"/>
                <w:highlight w:val="none"/>
                <w:u w:val="single"/>
                <w:lang w:val="en-US" w:eastAsia="zh-CN"/>
              </w:rPr>
              <w:t>10</w:t>
            </w:r>
            <w:r>
              <w:rPr>
                <w:rFonts w:hint="eastAsia" w:ascii="宋体" w:hAnsi="宋体" w:eastAsia="宋体" w:cs="宋体"/>
                <w:color w:val="000000"/>
                <w:sz w:val="24"/>
                <w:highlight w:val="none"/>
              </w:rPr>
              <w:t>时</w:t>
            </w:r>
            <w:r>
              <w:rPr>
                <w:rFonts w:hint="eastAsia" w:ascii="宋体" w:hAnsi="宋体" w:cs="宋体"/>
                <w:color w:val="000000"/>
                <w:sz w:val="24"/>
                <w:highlight w:val="none"/>
                <w:u w:val="single"/>
                <w:lang w:val="en-US" w:eastAsia="zh-CN"/>
              </w:rPr>
              <w:t>00</w:t>
            </w:r>
            <w:r>
              <w:rPr>
                <w:rFonts w:hint="eastAsia" w:ascii="宋体" w:hAnsi="宋体" w:eastAsia="宋体" w:cs="宋体"/>
                <w:color w:val="000000"/>
                <w:sz w:val="24"/>
                <w:highlight w:val="none"/>
              </w:rPr>
              <w:t>分</w:t>
            </w:r>
            <w:r>
              <w:rPr>
                <w:rFonts w:hint="eastAsia" w:ascii="宋体" w:hAnsi="宋体" w:cs="宋体"/>
                <w:color w:val="000000"/>
                <w:sz w:val="24"/>
                <w:highlight w:val="none"/>
                <w:u w:val="single"/>
                <w:lang w:val="en-US" w:eastAsia="zh-CN"/>
              </w:rPr>
              <w:t>00</w:t>
            </w:r>
            <w:r>
              <w:rPr>
                <w:rFonts w:hint="eastAsia" w:ascii="宋体" w:hAnsi="宋体" w:eastAsia="宋体" w:cs="宋体"/>
                <w:color w:val="000000"/>
                <w:sz w:val="24"/>
                <w:highlight w:val="none"/>
                <w:lang w:val="en-US" w:eastAsia="zh-CN"/>
              </w:rPr>
              <w:t>秒</w:t>
            </w:r>
            <w:r>
              <w:rPr>
                <w:rFonts w:hint="eastAsia" w:ascii="宋体" w:hAnsi="宋体" w:eastAsia="宋体" w:cs="宋体"/>
                <w:color w:val="000000"/>
                <w:sz w:val="24"/>
                <w:highlight w:val="none"/>
              </w:rPr>
              <w:t>止</w:t>
            </w:r>
            <w:r>
              <w:rPr>
                <w:rFonts w:hint="eastAsia" w:ascii="宋体" w:hAnsi="宋体"/>
                <w:b w:val="0"/>
                <w:bCs/>
                <w:color w:val="000000"/>
                <w:sz w:val="24"/>
                <w:highlight w:val="none"/>
                <w:lang w:eastAsia="zh-CN"/>
              </w:rPr>
              <w:t>；</w:t>
            </w:r>
            <w:r>
              <w:rPr>
                <w:rFonts w:hint="eastAsia" w:ascii="宋体" w:hAnsi="宋体"/>
                <w:b w:val="0"/>
                <w:bCs/>
                <w:color w:val="000000"/>
                <w:sz w:val="24"/>
                <w:highlight w:val="none"/>
                <w:lang w:val="en-US" w:eastAsia="zh-CN"/>
              </w:rPr>
              <w:t xml:space="preserve"> </w:t>
            </w:r>
          </w:p>
          <w:p>
            <w:pPr>
              <w:keepNext w:val="0"/>
              <w:keepLines w:val="0"/>
              <w:pageBreakBefore w:val="0"/>
              <w:kinsoku/>
              <w:wordWrap/>
              <w:overflowPunct/>
              <w:topLinePunct w:val="0"/>
              <w:bidi w:val="0"/>
              <w:adjustRightInd w:val="0"/>
              <w:snapToGrid w:val="0"/>
              <w:spacing w:line="360" w:lineRule="auto"/>
              <w:textAlignment w:val="auto"/>
              <w:rPr>
                <w:rFonts w:hint="default" w:ascii="宋体" w:hAnsi="宋体" w:cs="宋体"/>
                <w:color w:val="000000"/>
                <w:sz w:val="24"/>
                <w:highlight w:val="none"/>
                <w:lang w:val="en-US"/>
              </w:rPr>
            </w:pPr>
            <w:r>
              <w:rPr>
                <w:rFonts w:hint="eastAsia" w:ascii="宋体" w:hAnsi="宋体"/>
                <w:b/>
                <w:color w:val="000000"/>
                <w:sz w:val="24"/>
                <w:szCs w:val="24"/>
                <w:highlight w:val="none"/>
              </w:rPr>
              <w:t>开标时间</w:t>
            </w:r>
            <w:r>
              <w:rPr>
                <w:rFonts w:ascii="宋体" w:hAnsi="宋体"/>
                <w:b/>
                <w:color w:val="000000"/>
                <w:sz w:val="24"/>
                <w:szCs w:val="24"/>
                <w:highlight w:val="none"/>
              </w:rPr>
              <w:t>:</w:t>
            </w:r>
            <w:r>
              <w:rPr>
                <w:rFonts w:hint="eastAsia" w:ascii="宋体" w:hAnsi="宋体" w:eastAsia="宋体" w:cs="宋体"/>
                <w:color w:val="000000"/>
                <w:sz w:val="24"/>
                <w:highlight w:val="none"/>
                <w:u w:val="single"/>
                <w:lang w:eastAsia="zh-CN"/>
              </w:rPr>
              <w:t>2023</w:t>
            </w:r>
            <w:r>
              <w:rPr>
                <w:rFonts w:hint="eastAsia" w:ascii="宋体" w:hAnsi="宋体" w:eastAsia="宋体" w:cs="宋体"/>
                <w:color w:val="000000"/>
                <w:sz w:val="24"/>
                <w:highlight w:val="none"/>
                <w:lang w:eastAsia="zh-CN"/>
              </w:rPr>
              <w:t>年</w:t>
            </w:r>
            <w:r>
              <w:rPr>
                <w:rFonts w:hint="eastAsia" w:ascii="宋体" w:hAnsi="宋体" w:cs="宋体"/>
                <w:color w:val="000000"/>
                <w:sz w:val="24"/>
                <w:highlight w:val="none"/>
                <w:u w:val="single"/>
                <w:lang w:val="en-US" w:eastAsia="zh-CN"/>
              </w:rPr>
              <w:t>6</w:t>
            </w:r>
            <w:r>
              <w:rPr>
                <w:rFonts w:hint="eastAsia" w:ascii="宋体" w:hAnsi="宋体" w:eastAsia="宋体" w:cs="宋体"/>
                <w:color w:val="000000"/>
                <w:sz w:val="24"/>
                <w:highlight w:val="none"/>
              </w:rPr>
              <w:t>月</w:t>
            </w:r>
            <w:r>
              <w:rPr>
                <w:rFonts w:hint="eastAsia" w:ascii="宋体" w:hAnsi="宋体" w:cs="宋体"/>
                <w:color w:val="000000"/>
                <w:sz w:val="24"/>
                <w:highlight w:val="none"/>
                <w:u w:val="single"/>
                <w:lang w:val="en-US" w:eastAsia="zh-CN"/>
              </w:rPr>
              <w:t>14</w:t>
            </w:r>
            <w:r>
              <w:rPr>
                <w:rFonts w:hint="eastAsia" w:ascii="宋体" w:hAnsi="宋体" w:eastAsia="宋体" w:cs="宋体"/>
                <w:color w:val="000000"/>
                <w:sz w:val="24"/>
                <w:highlight w:val="none"/>
              </w:rPr>
              <w:t>日</w:t>
            </w:r>
            <w:r>
              <w:rPr>
                <w:rFonts w:hint="eastAsia" w:ascii="宋体" w:hAnsi="宋体" w:cs="宋体"/>
                <w:color w:val="000000"/>
                <w:sz w:val="24"/>
                <w:highlight w:val="none"/>
                <w:u w:val="single"/>
                <w:lang w:val="en-US" w:eastAsia="zh-CN"/>
              </w:rPr>
              <w:t>10</w:t>
            </w:r>
            <w:r>
              <w:rPr>
                <w:rFonts w:hint="eastAsia" w:ascii="宋体" w:hAnsi="宋体" w:eastAsia="宋体" w:cs="宋体"/>
                <w:color w:val="000000"/>
                <w:sz w:val="24"/>
                <w:highlight w:val="none"/>
              </w:rPr>
              <w:t>时</w:t>
            </w:r>
            <w:r>
              <w:rPr>
                <w:rFonts w:hint="eastAsia" w:ascii="宋体" w:hAnsi="宋体" w:cs="宋体"/>
                <w:color w:val="000000"/>
                <w:sz w:val="24"/>
                <w:highlight w:val="none"/>
                <w:u w:val="single"/>
                <w:lang w:val="en-US" w:eastAsia="zh-CN"/>
              </w:rPr>
              <w:t>00</w:t>
            </w:r>
            <w:r>
              <w:rPr>
                <w:rFonts w:hint="eastAsia" w:ascii="宋体" w:hAnsi="宋体" w:eastAsia="宋体" w:cs="宋体"/>
                <w:color w:val="000000"/>
                <w:sz w:val="24"/>
                <w:highlight w:val="none"/>
              </w:rPr>
              <w:t>分</w:t>
            </w:r>
            <w:r>
              <w:rPr>
                <w:rFonts w:hint="eastAsia" w:ascii="宋体" w:hAnsi="宋体" w:cs="宋体"/>
                <w:color w:val="000000"/>
                <w:sz w:val="24"/>
                <w:highlight w:val="none"/>
                <w:u w:val="single"/>
                <w:lang w:val="en-US" w:eastAsia="zh-CN"/>
              </w:rPr>
              <w:t>00</w:t>
            </w:r>
            <w:r>
              <w:rPr>
                <w:rFonts w:hint="eastAsia" w:ascii="宋体" w:hAnsi="宋体" w:eastAsia="宋体" w:cs="宋体"/>
                <w:color w:val="000000"/>
                <w:sz w:val="24"/>
                <w:highlight w:val="none"/>
                <w:lang w:val="en-US" w:eastAsia="zh-CN"/>
              </w:rPr>
              <w:t>秒</w:t>
            </w:r>
            <w:r>
              <w:rPr>
                <w:rFonts w:hint="eastAsia" w:ascii="宋体" w:hAnsi="宋体" w:eastAsia="宋体" w:cs="宋体"/>
                <w:color w:val="000000"/>
                <w:sz w:val="24"/>
                <w:highlight w:val="none"/>
              </w:rPr>
              <w:t>止</w:t>
            </w:r>
            <w:r>
              <w:rPr>
                <w:rFonts w:hint="eastAsia" w:ascii="宋体" w:hAnsi="宋体" w:eastAsia="宋体" w:cs="宋体"/>
                <w:color w:val="000000"/>
                <w:sz w:val="24"/>
                <w:highlight w:val="none"/>
                <w:lang w:val="en-US" w:eastAsia="zh-CN"/>
              </w:rPr>
              <w:t>；</w:t>
            </w:r>
          </w:p>
          <w:p>
            <w:pPr>
              <w:pStyle w:val="4"/>
              <w:keepNext w:val="0"/>
              <w:keepLines w:val="0"/>
              <w:pageBreakBefore w:val="0"/>
              <w:kinsoku/>
              <w:wordWrap/>
              <w:overflowPunct/>
              <w:topLinePunct w:val="0"/>
              <w:bidi w:val="0"/>
              <w:spacing w:line="360" w:lineRule="auto"/>
              <w:ind w:left="0" w:leftChars="0" w:firstLine="0" w:firstLineChars="0"/>
              <w:textAlignment w:val="auto"/>
              <w:rPr>
                <w:rFonts w:hint="eastAsia" w:ascii="宋体" w:hAnsi="宋体" w:eastAsia="宋体" w:cs="宋体"/>
                <w:kern w:val="0"/>
                <w:sz w:val="24"/>
                <w:szCs w:val="24"/>
                <w:highlight w:val="none"/>
                <w:lang w:eastAsia="zh-CN"/>
              </w:rPr>
            </w:pPr>
            <w:r>
              <w:rPr>
                <w:rFonts w:hint="eastAsia" w:ascii="宋体" w:hAnsi="宋体" w:cs="宋体"/>
                <w:b/>
                <w:color w:val="000000"/>
                <w:sz w:val="24"/>
                <w:szCs w:val="24"/>
                <w:highlight w:val="none"/>
              </w:rPr>
              <w:t>地点</w:t>
            </w:r>
            <w:r>
              <w:rPr>
                <w:rFonts w:ascii="宋体" w:hAnsi="宋体" w:cs="宋体"/>
                <w:b/>
                <w:color w:val="000000"/>
                <w:sz w:val="24"/>
                <w:szCs w:val="24"/>
                <w:highlight w:val="none"/>
              </w:rPr>
              <w:t>:</w:t>
            </w:r>
            <w:r>
              <w:rPr>
                <w:rFonts w:hint="eastAsia" w:ascii="宋体" w:hAnsi="宋体" w:eastAsia="宋体" w:cs="宋体"/>
                <w:kern w:val="0"/>
                <w:sz w:val="24"/>
                <w:szCs w:val="24"/>
                <w:highlight w:val="none"/>
                <w:lang w:eastAsia="zh-CN"/>
              </w:rPr>
              <w:t>杭州市临平区星河路60-1号开标室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22"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rPr>
              <w:t>11</w:t>
            </w:r>
          </w:p>
        </w:tc>
        <w:tc>
          <w:tcPr>
            <w:tcW w:w="1754" w:type="dxa"/>
            <w:gridSpan w:val="2"/>
            <w:noWrap w:val="0"/>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评标方法</w:t>
            </w:r>
          </w:p>
        </w:tc>
        <w:tc>
          <w:tcPr>
            <w:tcW w:w="6962" w:type="dxa"/>
            <w:noWrap w:val="0"/>
            <w:vAlign w:val="center"/>
          </w:tcPr>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22"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color w:val="000000"/>
                <w:kern w:val="2"/>
                <w:sz w:val="24"/>
                <w:szCs w:val="22"/>
                <w:lang w:val="en-US" w:eastAsia="zh-CN" w:bidi="ar-SA"/>
              </w:rPr>
            </w:pPr>
            <w:r>
              <w:rPr>
                <w:rFonts w:ascii="宋体" w:hAnsi="宋体"/>
                <w:color w:val="000000"/>
                <w:sz w:val="24"/>
              </w:rPr>
              <w:t>1</w:t>
            </w:r>
            <w:r>
              <w:rPr>
                <w:rFonts w:hint="eastAsia" w:ascii="宋体" w:hAnsi="宋体"/>
                <w:color w:val="000000"/>
                <w:sz w:val="24"/>
              </w:rPr>
              <w:t>2</w:t>
            </w:r>
          </w:p>
        </w:tc>
        <w:tc>
          <w:tcPr>
            <w:tcW w:w="8716" w:type="dxa"/>
            <w:gridSpan w:val="3"/>
            <w:noWrap w:val="0"/>
            <w:vAlign w:val="center"/>
          </w:tcPr>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hint="eastAsia" w:ascii="宋体" w:hAnsi="宋体"/>
                <w:b/>
                <w:color w:val="000000"/>
                <w:sz w:val="24"/>
                <w:lang w:val="en-US" w:eastAsia="zh-CN"/>
              </w:rPr>
              <w:t>12.1</w:t>
            </w:r>
            <w:r>
              <w:rPr>
                <w:rFonts w:hint="eastAsia" w:ascii="宋体" w:hAnsi="宋体"/>
                <w:b/>
                <w:color w:val="000000"/>
                <w:sz w:val="24"/>
              </w:rPr>
              <w:t>本项目将在开评标过程中现场公布商务技术得分、综合得分及排名；</w:t>
            </w:r>
          </w:p>
          <w:p>
            <w:pPr>
              <w:pStyle w:val="4"/>
              <w:keepNext w:val="0"/>
              <w:keepLines w:val="0"/>
              <w:pageBreakBefore w:val="0"/>
              <w:kinsoku/>
              <w:wordWrap/>
              <w:overflowPunct/>
              <w:topLinePunct w:val="0"/>
              <w:bidi w:val="0"/>
              <w:spacing w:line="360" w:lineRule="auto"/>
              <w:ind w:firstLine="0"/>
              <w:textAlignment w:val="auto"/>
              <w:rPr>
                <w:rFonts w:ascii="宋体"/>
                <w:b/>
                <w:color w:val="000000"/>
                <w:kern w:val="2"/>
                <w:sz w:val="24"/>
                <w:szCs w:val="24"/>
                <w:lang w:val="en-US" w:eastAsia="zh-CN"/>
              </w:rPr>
            </w:pPr>
            <w:r>
              <w:rPr>
                <w:rFonts w:hint="eastAsia" w:ascii="宋体" w:hAnsi="宋体"/>
                <w:b/>
                <w:color w:val="000000"/>
                <w:kern w:val="2"/>
                <w:sz w:val="24"/>
                <w:lang w:val="en-US" w:eastAsia="zh-CN"/>
              </w:rPr>
              <w:t>12.2如项目评标完成前，投标人授权代表已离开开标现场，则投标人不得以未公开得分情况及排名为由提起质疑、投诉。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b/>
                <w:bCs/>
                <w:color w:val="000000"/>
                <w:kern w:val="2"/>
                <w:sz w:val="24"/>
                <w:szCs w:val="24"/>
                <w:lang w:val="en-US" w:eastAsia="zh-CN" w:bidi="ar-SA"/>
              </w:rPr>
            </w:pPr>
            <w:r>
              <w:rPr>
                <w:rFonts w:ascii="宋体" w:hAnsi="宋体"/>
                <w:b/>
                <w:bCs/>
                <w:color w:val="000000"/>
                <w:sz w:val="24"/>
                <w:szCs w:val="24"/>
              </w:rPr>
              <w:t>1</w:t>
            </w:r>
            <w:r>
              <w:rPr>
                <w:rFonts w:hint="eastAsia" w:ascii="宋体" w:hAnsi="宋体"/>
                <w:b/>
                <w:bCs/>
                <w:color w:val="000000"/>
                <w:sz w:val="24"/>
                <w:szCs w:val="24"/>
              </w:rPr>
              <w:t>3</w:t>
            </w:r>
          </w:p>
        </w:tc>
        <w:tc>
          <w:tcPr>
            <w:tcW w:w="871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4"/>
                <w:highlight w:val="none"/>
              </w:rPr>
            </w:pPr>
            <w:r>
              <w:rPr>
                <w:rFonts w:hint="eastAsia"/>
                <w:b/>
                <w:bCs/>
                <w:sz w:val="24"/>
                <w:szCs w:val="24"/>
              </w:rPr>
              <w:t>1</w:t>
            </w:r>
            <w:r>
              <w:rPr>
                <w:rFonts w:hint="eastAsia"/>
                <w:b/>
                <w:bCs/>
                <w:sz w:val="24"/>
                <w:szCs w:val="24"/>
                <w:lang w:val="en-US" w:eastAsia="zh-CN"/>
              </w:rPr>
              <w:t>3</w:t>
            </w:r>
            <w:r>
              <w:rPr>
                <w:rFonts w:hint="eastAsia"/>
                <w:b/>
                <w:bCs/>
                <w:sz w:val="24"/>
                <w:szCs w:val="24"/>
              </w:rPr>
              <w:t>.1本</w:t>
            </w:r>
            <w:r>
              <w:rPr>
                <w:rFonts w:hint="eastAsia"/>
                <w:b/>
                <w:bCs/>
                <w:sz w:val="24"/>
                <w:szCs w:val="24"/>
                <w:highlight w:val="none"/>
              </w:rPr>
              <w:t>项目预算公开，</w:t>
            </w:r>
            <w:r>
              <w:rPr>
                <w:rFonts w:hint="eastAsia"/>
                <w:b/>
                <w:bCs/>
                <w:sz w:val="24"/>
                <w:szCs w:val="24"/>
                <w:highlight w:val="none"/>
                <w:lang w:eastAsia="zh-CN"/>
              </w:rPr>
              <w:t>总</w:t>
            </w:r>
            <w:r>
              <w:rPr>
                <w:rFonts w:hint="eastAsia"/>
                <w:b/>
                <w:bCs/>
                <w:sz w:val="24"/>
                <w:szCs w:val="24"/>
                <w:highlight w:val="none"/>
              </w:rPr>
              <w:t>预算价</w:t>
            </w:r>
            <w:r>
              <w:rPr>
                <w:rFonts w:hint="eastAsia"/>
                <w:b/>
                <w:bCs/>
                <w:sz w:val="24"/>
                <w:szCs w:val="24"/>
                <w:highlight w:val="none"/>
                <w:lang w:eastAsia="zh-CN"/>
              </w:rPr>
              <w:t>即最高限价</w:t>
            </w:r>
            <w:r>
              <w:rPr>
                <w:rFonts w:hint="eastAsia"/>
                <w:b/>
                <w:bCs/>
                <w:sz w:val="24"/>
                <w:szCs w:val="24"/>
                <w:highlight w:val="none"/>
              </w:rPr>
              <w:t>为</w:t>
            </w:r>
            <w:r>
              <w:rPr>
                <w:rFonts w:hint="eastAsia"/>
                <w:b/>
                <w:bCs/>
                <w:sz w:val="24"/>
                <w:szCs w:val="24"/>
                <w:highlight w:val="none"/>
                <w:lang w:val="en-US" w:eastAsia="zh-CN"/>
              </w:rPr>
              <w:t>39</w:t>
            </w:r>
            <w:r>
              <w:rPr>
                <w:rFonts w:hint="eastAsia"/>
                <w:b/>
                <w:bCs/>
                <w:sz w:val="24"/>
                <w:szCs w:val="24"/>
                <w:highlight w:val="none"/>
              </w:rPr>
              <w:t>万元；</w:t>
            </w:r>
            <w:r>
              <w:rPr>
                <w:rFonts w:hint="eastAsia"/>
                <w:b/>
                <w:bCs/>
                <w:sz w:val="24"/>
                <w:szCs w:val="24"/>
                <w:highlight w:val="none"/>
                <w:lang w:eastAsia="zh-CN"/>
              </w:rPr>
              <w:t>每条路线投</w:t>
            </w:r>
            <w:r>
              <w:rPr>
                <w:rFonts w:hint="eastAsia"/>
                <w:b/>
                <w:bCs/>
                <w:sz w:val="24"/>
                <w:szCs w:val="24"/>
                <w:highlight w:val="none"/>
                <w:lang w:val="en-US" w:eastAsia="zh-CN"/>
              </w:rPr>
              <w:t>标最高单人限价不得超过6000元/人，</w:t>
            </w:r>
            <w:r>
              <w:rPr>
                <w:rFonts w:hint="eastAsia"/>
                <w:b/>
                <w:bCs/>
                <w:sz w:val="24"/>
                <w:szCs w:val="24"/>
                <w:highlight w:val="none"/>
              </w:rPr>
              <w:t>投标人针对本项目的投标报价不得超过采购预算</w:t>
            </w:r>
            <w:r>
              <w:rPr>
                <w:rFonts w:hint="eastAsia"/>
                <w:b/>
                <w:bCs/>
                <w:sz w:val="24"/>
                <w:szCs w:val="24"/>
                <w:highlight w:val="none"/>
                <w:lang w:eastAsia="zh-CN"/>
              </w:rPr>
              <w:t>即</w:t>
            </w:r>
            <w:r>
              <w:rPr>
                <w:rFonts w:hint="eastAsia"/>
                <w:b/>
                <w:bCs/>
                <w:sz w:val="24"/>
                <w:szCs w:val="24"/>
                <w:highlight w:val="none"/>
                <w:lang w:val="en-US" w:eastAsia="zh-CN"/>
              </w:rPr>
              <w:t>和</w:t>
            </w:r>
            <w:r>
              <w:rPr>
                <w:rFonts w:hint="eastAsia" w:ascii="宋体" w:hAnsi="宋体" w:eastAsia="宋体" w:cs="宋体"/>
                <w:b/>
                <w:bCs/>
                <w:i w:val="0"/>
                <w:iCs w:val="0"/>
                <w:color w:val="000000"/>
                <w:kern w:val="0"/>
                <w:sz w:val="24"/>
                <w:szCs w:val="24"/>
                <w:highlight w:val="none"/>
                <w:u w:val="none"/>
                <w:lang w:val="en-US" w:eastAsia="zh-CN" w:bidi="ar"/>
              </w:rPr>
              <w:t>最高限价综合单价</w:t>
            </w:r>
            <w:r>
              <w:rPr>
                <w:rFonts w:hint="eastAsia"/>
                <w:b/>
                <w:bCs/>
                <w:sz w:val="24"/>
                <w:szCs w:val="24"/>
                <w:highlight w:val="none"/>
              </w:rPr>
              <w:t>，否则其投标无效。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w:t>
            </w:r>
            <w:r>
              <w:rPr>
                <w:rFonts w:hint="eastAsia"/>
                <w:b/>
                <w:bCs/>
                <w:sz w:val="24"/>
                <w:szCs w:val="24"/>
                <w:lang w:val="en-US" w:eastAsia="zh-CN"/>
              </w:rPr>
              <w:t>3</w:t>
            </w:r>
            <w:r>
              <w:rPr>
                <w:rFonts w:hint="eastAsia"/>
                <w:b/>
                <w:bCs/>
                <w:sz w:val="24"/>
                <w:szCs w:val="24"/>
              </w:rPr>
              <w:t>.</w:t>
            </w:r>
            <w:r>
              <w:rPr>
                <w:rFonts w:hint="eastAsia"/>
                <w:b/>
                <w:bCs/>
                <w:sz w:val="24"/>
                <w:szCs w:val="24"/>
                <w:lang w:val="en-US" w:eastAsia="zh-CN"/>
              </w:rPr>
              <w:t>2</w:t>
            </w:r>
            <w:r>
              <w:rPr>
                <w:rFonts w:hint="eastAsia"/>
                <w:b/>
                <w:bCs/>
                <w:sz w:val="24"/>
                <w:szCs w:val="24"/>
              </w:rPr>
              <w:t>报价是中标的一个重要因素，但不是中标的唯一依据。</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b/>
                <w:bCs/>
                <w:sz w:val="24"/>
                <w:szCs w:val="24"/>
              </w:rPr>
            </w:pPr>
            <w:r>
              <w:rPr>
                <w:rFonts w:hint="eastAsia"/>
                <w:b/>
                <w:bCs/>
                <w:sz w:val="24"/>
                <w:szCs w:val="24"/>
                <w:lang w:val="en-US" w:eastAsia="zh-CN"/>
              </w:rPr>
              <w:t>13.3 如相关政策调整，本项目预算根据最新的政策相应调整。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2"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eastAsia="宋体" w:cs="宋体"/>
                <w:color w:val="000000"/>
                <w:kern w:val="2"/>
                <w:sz w:val="24"/>
                <w:szCs w:val="22"/>
                <w:lang w:val="en-US" w:eastAsia="zh-CN" w:bidi="ar-SA"/>
              </w:rPr>
            </w:pPr>
            <w:r>
              <w:rPr>
                <w:rFonts w:ascii="宋体" w:hAnsi="宋体" w:cs="宋体"/>
                <w:color w:val="000000"/>
                <w:sz w:val="24"/>
              </w:rPr>
              <w:t>1</w:t>
            </w:r>
            <w:r>
              <w:rPr>
                <w:rFonts w:hint="eastAsia" w:ascii="宋体" w:hAnsi="宋体" w:cs="宋体"/>
                <w:color w:val="000000"/>
                <w:sz w:val="24"/>
                <w:lang w:val="en-US" w:eastAsia="zh-CN"/>
              </w:rPr>
              <w:t>4</w:t>
            </w:r>
          </w:p>
        </w:tc>
        <w:tc>
          <w:tcPr>
            <w:tcW w:w="8716" w:type="dxa"/>
            <w:gridSpan w:val="3"/>
            <w:noWrap w:val="0"/>
            <w:vAlign w:val="center"/>
          </w:tcPr>
          <w:p>
            <w:pPr>
              <w:keepNext w:val="0"/>
              <w:keepLines w:val="0"/>
              <w:pageBreakBefore w:val="0"/>
              <w:kinsoku/>
              <w:wordWrap/>
              <w:overflowPunct/>
              <w:topLinePunct w:val="0"/>
              <w:bidi w:val="0"/>
              <w:spacing w:line="360" w:lineRule="auto"/>
              <w:textAlignment w:val="auto"/>
              <w:rPr>
                <w:rFonts w:ascii="宋体"/>
                <w:b/>
                <w:color w:val="000000"/>
                <w:sz w:val="24"/>
              </w:rPr>
            </w:pPr>
            <w:r>
              <w:rPr>
                <w:rFonts w:hint="eastAsia" w:ascii="宋体" w:hAnsi="宋体"/>
                <w:b/>
                <w:color w:val="000000"/>
                <w:sz w:val="24"/>
                <w:szCs w:val="20"/>
              </w:rPr>
              <w:t>本项目“第三部分采购需求”中带“●”条款为实质性内容，投标人必须作出实质性响应（提供《采购需求实质性内容响应表》，格式见“第五部分投标文件格式”），如有任意一条未响应或不满足，将被视为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822" w:type="dxa"/>
            <w:vMerge w:val="restart"/>
            <w:noWrap w:val="0"/>
            <w:vAlign w:val="center"/>
          </w:tcPr>
          <w:p>
            <w:pPr>
              <w:jc w:val="center"/>
              <w:rPr>
                <w:rFonts w:hint="eastAsia" w:ascii="宋体" w:eastAsia="宋体" w:cs="宋体"/>
                <w:color w:val="000000"/>
                <w:sz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p>
        </w:tc>
        <w:tc>
          <w:tcPr>
            <w:tcW w:w="1458" w:type="dxa"/>
            <w:vMerge w:val="restart"/>
            <w:noWrap w:val="0"/>
            <w:vAlign w:val="center"/>
          </w:tcPr>
          <w:p>
            <w:pPr>
              <w:keepNext w:val="0"/>
              <w:keepLines w:val="0"/>
              <w:pageBreakBefore w:val="0"/>
              <w:kinsoku/>
              <w:wordWrap/>
              <w:overflowPunct/>
              <w:topLinePunct w:val="0"/>
              <w:bidi w:val="0"/>
              <w:snapToGrid w:val="0"/>
              <w:spacing w:line="360" w:lineRule="auto"/>
              <w:textAlignment w:val="auto"/>
              <w:rPr>
                <w:rFonts w:ascii="宋体" w:cs="宋体"/>
                <w:b/>
                <w:color w:val="000000"/>
                <w:sz w:val="24"/>
                <w:szCs w:val="20"/>
              </w:rPr>
            </w:pPr>
            <w:r>
              <w:rPr>
                <w:rFonts w:hint="eastAsia" w:ascii="宋体" w:hAnsi="宋体" w:cs="宋体"/>
                <w:b/>
                <w:sz w:val="24"/>
              </w:rPr>
              <w:t>投标人信用信息事项</w:t>
            </w:r>
          </w:p>
        </w:tc>
        <w:tc>
          <w:tcPr>
            <w:tcW w:w="7258" w:type="dxa"/>
            <w:gridSpan w:val="2"/>
            <w:noWrap w:val="0"/>
            <w:vAlign w:val="center"/>
          </w:tcPr>
          <w:p>
            <w:pPr>
              <w:keepNext w:val="0"/>
              <w:keepLines w:val="0"/>
              <w:pageBreakBefore w:val="0"/>
              <w:kinsoku/>
              <w:wordWrap/>
              <w:overflowPunct/>
              <w:topLinePunct w:val="0"/>
              <w:bidi w:val="0"/>
              <w:snapToGrid w:val="0"/>
              <w:spacing w:line="360" w:lineRule="auto"/>
              <w:textAlignment w:val="auto"/>
              <w:rPr>
                <w:rFonts w:ascii="宋体" w:cs="宋体"/>
                <w:b/>
                <w:sz w:val="24"/>
              </w:rPr>
            </w:pPr>
            <w:r>
              <w:rPr>
                <w:rFonts w:hint="eastAsia" w:ascii="宋体" w:hAnsi="宋体" w:cs="宋体"/>
                <w:b/>
                <w:sz w:val="24"/>
              </w:rPr>
              <w:t>信用信息查询渠道及截止时间：</w:t>
            </w:r>
            <w:r>
              <w:rPr>
                <w:rFonts w:hint="eastAsia" w:ascii="宋体" w:hAnsi="宋体" w:cs="宋体"/>
                <w:sz w:val="24"/>
              </w:rPr>
              <w:t>项目评审组织人员将通过“信用中国”网站</w:t>
            </w:r>
            <w:r>
              <w:rPr>
                <w:rFonts w:ascii="宋体" w:hAnsi="宋体" w:cs="宋体"/>
                <w:sz w:val="24"/>
              </w:rPr>
              <w:t>(www.creditchina.gov.cn)</w:t>
            </w:r>
            <w:r>
              <w:rPr>
                <w:rFonts w:hint="eastAsia" w:ascii="宋体" w:hAnsi="宋体" w:cs="宋体"/>
                <w:sz w:val="24"/>
              </w:rPr>
              <w:t>、中国政府采购网</w:t>
            </w:r>
            <w:r>
              <w:rPr>
                <w:rFonts w:ascii="宋体" w:hAnsi="宋体" w:cs="宋体"/>
                <w:sz w:val="24"/>
              </w:rPr>
              <w:t>(www.ccgp.gov.cn)</w:t>
            </w:r>
            <w:r>
              <w:rPr>
                <w:rFonts w:hint="eastAsia" w:ascii="宋体" w:hAnsi="宋体" w:cs="宋体"/>
                <w:sz w:val="24"/>
              </w:rPr>
              <w:t>渠道查询投标人</w:t>
            </w:r>
            <w:r>
              <w:rPr>
                <w:rFonts w:hint="eastAsia" w:ascii="宋体" w:hAnsi="宋体" w:cs="宋体"/>
                <w:b/>
                <w:sz w:val="24"/>
              </w:rPr>
              <w:t>投标截止时间前</w:t>
            </w:r>
            <w:r>
              <w:rPr>
                <w:rFonts w:hint="eastAsia" w:ascii="宋体" w:hAnsi="宋体" w:cs="宋体"/>
                <w:sz w:val="24"/>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22" w:type="dxa"/>
            <w:vMerge w:val="continue"/>
            <w:noWrap w:val="0"/>
            <w:vAlign w:val="center"/>
          </w:tcPr>
          <w:p>
            <w:pPr>
              <w:jc w:val="center"/>
              <w:rPr>
                <w:rFonts w:hint="eastAsia" w:ascii="宋体" w:hAnsi="宋体" w:eastAsia="宋体" w:cs="宋体"/>
                <w:kern w:val="2"/>
                <w:sz w:val="24"/>
                <w:szCs w:val="24"/>
                <w:lang w:val="en-US" w:eastAsia="zh-CN" w:bidi="ar-SA"/>
              </w:rPr>
            </w:pPr>
          </w:p>
        </w:tc>
        <w:tc>
          <w:tcPr>
            <w:tcW w:w="1458" w:type="dxa"/>
            <w:vMerge w:val="continue"/>
            <w:noWrap w:val="0"/>
            <w:vAlign w:val="center"/>
          </w:tcPr>
          <w:p>
            <w:pPr>
              <w:keepNext w:val="0"/>
              <w:keepLines w:val="0"/>
              <w:pageBreakBefore w:val="0"/>
              <w:kinsoku/>
              <w:wordWrap/>
              <w:overflowPunct/>
              <w:topLinePunct w:val="0"/>
              <w:bidi w:val="0"/>
              <w:spacing w:line="360" w:lineRule="auto"/>
              <w:textAlignment w:val="auto"/>
              <w:rPr>
                <w:rFonts w:ascii="宋体" w:cs="宋体"/>
                <w:b/>
                <w:color w:val="000000"/>
                <w:sz w:val="24"/>
                <w:szCs w:val="20"/>
              </w:rPr>
            </w:pPr>
          </w:p>
        </w:tc>
        <w:tc>
          <w:tcPr>
            <w:tcW w:w="7258" w:type="dxa"/>
            <w:gridSpan w:val="2"/>
            <w:noWrap w:val="0"/>
            <w:vAlign w:val="center"/>
          </w:tcPr>
          <w:p>
            <w:pPr>
              <w:keepNext w:val="0"/>
              <w:keepLines w:val="0"/>
              <w:pageBreakBefore w:val="0"/>
              <w:kinsoku/>
              <w:wordWrap/>
              <w:overflowPunct/>
              <w:topLinePunct w:val="0"/>
              <w:bidi w:val="0"/>
              <w:spacing w:line="360" w:lineRule="auto"/>
              <w:textAlignment w:val="auto"/>
              <w:rPr>
                <w:rFonts w:ascii="宋体" w:cs="宋体"/>
                <w:b/>
                <w:sz w:val="24"/>
              </w:rPr>
            </w:pPr>
            <w:r>
              <w:rPr>
                <w:rFonts w:hint="eastAsia" w:ascii="宋体" w:hAnsi="宋体" w:cs="宋体"/>
                <w:b/>
                <w:sz w:val="24"/>
              </w:rPr>
              <w:t>信用信息查询记录和证据留存的具体方式：</w:t>
            </w:r>
            <w:r>
              <w:rPr>
                <w:rFonts w:hint="eastAsia" w:ascii="宋体" w:hAnsi="宋体" w:cs="宋体"/>
                <w:sz w:val="24"/>
              </w:rPr>
              <w:t>项目评审组织人员现场查询投标人的信用记录，查询结果经确认后与采购文件一起存档。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22" w:type="dxa"/>
            <w:vMerge w:val="continue"/>
            <w:noWrap w:val="0"/>
            <w:vAlign w:val="center"/>
          </w:tcPr>
          <w:p>
            <w:pPr>
              <w:keepNext w:val="0"/>
              <w:keepLines w:val="0"/>
              <w:pageBreakBefore w:val="0"/>
              <w:kinsoku/>
              <w:wordWrap/>
              <w:overflowPunct/>
              <w:topLinePunct w:val="0"/>
              <w:bidi w:val="0"/>
              <w:spacing w:line="360" w:lineRule="auto"/>
              <w:jc w:val="center"/>
              <w:textAlignment w:val="auto"/>
              <w:rPr>
                <w:rFonts w:ascii="宋体" w:cs="宋体"/>
                <w:color w:val="000000"/>
                <w:sz w:val="24"/>
              </w:rPr>
            </w:pPr>
          </w:p>
        </w:tc>
        <w:tc>
          <w:tcPr>
            <w:tcW w:w="1458" w:type="dxa"/>
            <w:vMerge w:val="continue"/>
            <w:noWrap w:val="0"/>
            <w:vAlign w:val="center"/>
          </w:tcPr>
          <w:p>
            <w:pPr>
              <w:keepNext w:val="0"/>
              <w:keepLines w:val="0"/>
              <w:pageBreakBefore w:val="0"/>
              <w:kinsoku/>
              <w:wordWrap/>
              <w:overflowPunct/>
              <w:topLinePunct w:val="0"/>
              <w:bidi w:val="0"/>
              <w:snapToGrid w:val="0"/>
              <w:spacing w:line="360" w:lineRule="auto"/>
              <w:textAlignment w:val="auto"/>
              <w:rPr>
                <w:rFonts w:ascii="宋体" w:cs="宋体"/>
                <w:b/>
                <w:color w:val="000000"/>
                <w:sz w:val="24"/>
                <w:szCs w:val="20"/>
              </w:rPr>
            </w:pPr>
          </w:p>
        </w:tc>
        <w:tc>
          <w:tcPr>
            <w:tcW w:w="7258" w:type="dxa"/>
            <w:gridSpan w:val="2"/>
            <w:noWrap w:val="0"/>
            <w:vAlign w:val="center"/>
          </w:tcPr>
          <w:p>
            <w:pPr>
              <w:keepNext w:val="0"/>
              <w:keepLines w:val="0"/>
              <w:pageBreakBefore w:val="0"/>
              <w:kinsoku/>
              <w:wordWrap/>
              <w:overflowPunct/>
              <w:topLinePunct w:val="0"/>
              <w:bidi w:val="0"/>
              <w:snapToGrid w:val="0"/>
              <w:spacing w:line="360" w:lineRule="auto"/>
              <w:textAlignment w:val="auto"/>
              <w:rPr>
                <w:rFonts w:ascii="宋体" w:cs="宋体"/>
                <w:b/>
                <w:sz w:val="24"/>
              </w:rPr>
            </w:pPr>
            <w:r>
              <w:rPr>
                <w:rFonts w:hint="eastAsia" w:ascii="宋体" w:hAnsi="宋体" w:cs="宋体"/>
                <w:b/>
                <w:sz w:val="24"/>
              </w:rPr>
              <w:t>信用信息的使用规则：</w:t>
            </w:r>
            <w:r>
              <w:rPr>
                <w:rFonts w:hint="eastAsia" w:ascii="宋体" w:hAnsi="宋体" w:cs="宋体"/>
                <w:sz w:val="24"/>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22" w:type="dxa"/>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1458"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投标保证金</w:t>
            </w:r>
          </w:p>
        </w:tc>
        <w:tc>
          <w:tcPr>
            <w:tcW w:w="7258" w:type="dxa"/>
            <w:gridSpan w:val="2"/>
            <w:noWrap w:val="0"/>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22"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17</w:t>
            </w:r>
          </w:p>
        </w:tc>
        <w:tc>
          <w:tcPr>
            <w:tcW w:w="8716" w:type="dxa"/>
            <w:gridSpan w:val="3"/>
            <w:noWrap w:val="0"/>
            <w:vAlign w:val="center"/>
          </w:tcPr>
          <w:p>
            <w:pPr>
              <w:jc w:val="left"/>
              <w:rPr>
                <w:rFonts w:hint="eastAsia" w:ascii="宋体" w:hAnsi="宋体" w:eastAsia="宋体" w:cs="宋体"/>
                <w:sz w:val="24"/>
                <w:szCs w:val="24"/>
                <w:lang w:eastAsia="zh-CN"/>
              </w:rPr>
            </w:pPr>
            <w:r>
              <w:rPr>
                <w:rFonts w:hint="eastAsia" w:ascii="宋体" w:hAnsi="宋体" w:cs="宋体"/>
                <w:b w:val="0"/>
                <w:bCs/>
                <w:color w:val="000000"/>
                <w:kern w:val="1"/>
                <w:sz w:val="24"/>
                <w:szCs w:val="24"/>
                <w:highlight w:val="none"/>
              </w:rPr>
              <w:t>本项目的招标代理费用由中标单位支付，中标单位代理费用由中标单位支付给招标代理单位，</w:t>
            </w:r>
            <w:r>
              <w:rPr>
                <w:rFonts w:hint="eastAsia" w:ascii="宋体" w:hAnsi="宋体" w:cs="宋体"/>
                <w:b w:val="0"/>
                <w:bCs/>
                <w:color w:val="000000"/>
                <w:kern w:val="1"/>
                <w:sz w:val="24"/>
                <w:szCs w:val="24"/>
                <w:highlight w:val="none"/>
                <w:lang w:val="en-US" w:eastAsia="zh-CN"/>
              </w:rPr>
              <w:t>中标单位支付5000元代理费专家费按实际计取。</w:t>
            </w:r>
            <w:r>
              <w:rPr>
                <w:rFonts w:hint="eastAsia" w:ascii="宋体" w:hAnsi="宋体" w:cs="宋体"/>
                <w:b w:val="0"/>
                <w:bCs/>
                <w:color w:val="000000"/>
                <w:kern w:val="1"/>
                <w:sz w:val="24"/>
                <w:szCs w:val="24"/>
                <w:highlight w:val="none"/>
              </w:rPr>
              <w:t>投标人在报价时应综合考虑该笔费用，但不单列进投标总价。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22" w:type="dxa"/>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8</w:t>
            </w:r>
          </w:p>
        </w:tc>
        <w:tc>
          <w:tcPr>
            <w:tcW w:w="145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c>
          <w:tcPr>
            <w:tcW w:w="7258" w:type="dxa"/>
            <w:gridSpan w:val="2"/>
            <w:noWrap w:val="0"/>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招标文件解释权归招标人和浙江筑脸全过程工程咨询有限公司。</w:t>
            </w:r>
          </w:p>
        </w:tc>
      </w:tr>
    </w:tbl>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b/>
          <w:bCs/>
          <w:color w:val="000000"/>
          <w:sz w:val="28"/>
          <w:szCs w:val="28"/>
        </w:rPr>
      </w:pPr>
      <w:r>
        <w:rPr>
          <w:rFonts w:ascii="宋体" w:cs="宋体"/>
          <w:b/>
          <w:bCs/>
          <w:color w:val="000000"/>
          <w:sz w:val="24"/>
        </w:rPr>
        <w:br w:type="page"/>
      </w:r>
      <w:r>
        <w:rPr>
          <w:rFonts w:hint="eastAsia" w:ascii="宋体" w:cs="宋体"/>
          <w:b/>
          <w:bCs/>
          <w:color w:val="000000"/>
          <w:sz w:val="28"/>
          <w:szCs w:val="28"/>
        </w:rPr>
        <w:t xml:space="preserve">第一节  </w:t>
      </w:r>
      <w:r>
        <w:rPr>
          <w:rFonts w:hint="eastAsia" w:ascii="宋体" w:hAnsi="宋体"/>
          <w:b/>
          <w:bCs/>
          <w:color w:val="000000"/>
          <w:sz w:val="28"/>
          <w:szCs w:val="28"/>
        </w:rPr>
        <w:t>投标人须知之通用条款</w:t>
      </w:r>
    </w:p>
    <w:p>
      <w:pPr>
        <w:keepNext w:val="0"/>
        <w:keepLines w:val="0"/>
        <w:pageBreakBefore w:val="0"/>
        <w:numPr>
          <w:ilvl w:val="0"/>
          <w:numId w:val="2"/>
        </w:numPr>
        <w:kinsoku/>
        <w:wordWrap/>
        <w:overflowPunct/>
        <w:topLinePunct w:val="0"/>
        <w:bidi w:val="0"/>
        <w:adjustRightInd w:val="0"/>
        <w:snapToGrid w:val="0"/>
        <w:spacing w:line="360" w:lineRule="auto"/>
        <w:ind w:firstLine="4096" w:firstLineChars="1700"/>
        <w:textAlignment w:val="auto"/>
        <w:rPr>
          <w:rFonts w:hint="eastAsia"/>
        </w:rPr>
      </w:pPr>
      <w:r>
        <w:rPr>
          <w:rFonts w:hint="eastAsia" w:ascii="宋体" w:hAnsi="宋体" w:cs="宋体"/>
          <w:b/>
          <w:bCs/>
          <w:color w:val="000000"/>
          <w:sz w:val="24"/>
        </w:rPr>
        <w:t>总则</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1</w:t>
      </w:r>
      <w:r>
        <w:rPr>
          <w:rFonts w:hint="eastAsia" w:ascii="宋体" w:hAnsi="宋体"/>
          <w:b/>
          <w:color w:val="000000"/>
          <w:sz w:val="24"/>
        </w:rPr>
        <w:t>、适用范围</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hint="eastAsia" w:ascii="宋体" w:hAnsi="宋体"/>
          <w:color w:val="000000"/>
          <w:sz w:val="24"/>
        </w:rPr>
        <w:t>本招标文件适用于</w:t>
      </w:r>
      <w:r>
        <w:rPr>
          <w:rFonts w:hint="eastAsia" w:ascii="宋体" w:hAnsi="宋体"/>
          <w:color w:val="000000"/>
          <w:sz w:val="24"/>
          <w:u w:val="single"/>
        </w:rPr>
        <w:t>本项目</w:t>
      </w:r>
      <w:r>
        <w:rPr>
          <w:rFonts w:hint="eastAsia" w:ascii="宋体" w:hAnsi="宋体"/>
          <w:color w:val="000000"/>
          <w:sz w:val="24"/>
        </w:rPr>
        <w:t>的招标、投标、评标、定标、合同履约、付款等行为。</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2</w:t>
      </w:r>
      <w:r>
        <w:rPr>
          <w:rFonts w:hint="eastAsia" w:ascii="宋体" w:hAnsi="宋体"/>
          <w:b/>
          <w:color w:val="000000"/>
          <w:sz w:val="24"/>
        </w:rPr>
        <w:t>、定义</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2.1</w:t>
      </w:r>
      <w:r>
        <w:rPr>
          <w:rFonts w:hint="eastAsia" w:ascii="宋体" w:hAnsi="宋体"/>
          <w:color w:val="000000"/>
          <w:sz w:val="24"/>
        </w:rPr>
        <w:t>、“招标人”系指组织本次招标的招标代理机构（</w:t>
      </w:r>
      <w:r>
        <w:rPr>
          <w:rFonts w:hint="eastAsia" w:ascii="宋体" w:hAnsi="宋体"/>
          <w:color w:val="000000"/>
          <w:sz w:val="24"/>
          <w:lang w:eastAsia="zh-CN"/>
        </w:rPr>
        <w:t>浙江筑脸全过程工程咨询有限公司</w:t>
      </w:r>
      <w:r>
        <w:rPr>
          <w:rFonts w:hint="eastAsia" w:ascii="宋体" w:hAnsi="宋体"/>
          <w:color w:val="000000"/>
          <w:sz w:val="24"/>
        </w:rPr>
        <w:t>）以及本项目采购人。</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2.2</w:t>
      </w:r>
      <w:r>
        <w:rPr>
          <w:rFonts w:hint="eastAsia" w:ascii="宋体" w:hAnsi="宋体"/>
          <w:color w:val="000000"/>
          <w:sz w:val="24"/>
        </w:rPr>
        <w:t>、“投标人”系指向招标人提交投标文件的单位。</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2.3</w:t>
      </w:r>
      <w:r>
        <w:rPr>
          <w:rFonts w:hint="eastAsia" w:ascii="宋体" w:hAnsi="宋体"/>
          <w:color w:val="000000"/>
          <w:sz w:val="24"/>
        </w:rPr>
        <w:t>、“货物”系指投标人按招标文件规定须向招标人提供的所有产品、备品备件、工具、手册及其它有关技术资料和材料。</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2.4</w:t>
      </w:r>
      <w:r>
        <w:rPr>
          <w:rFonts w:hint="eastAsia" w:ascii="宋体" w:hAnsi="宋体"/>
          <w:color w:val="000000"/>
          <w:sz w:val="24"/>
        </w:rPr>
        <w:t>、“服务”系指招标文件规定投标方需承担的设计、安装、调试、技术协助等及其他类似的义务。</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2.5</w:t>
      </w:r>
      <w:r>
        <w:rPr>
          <w:rFonts w:hint="eastAsia" w:ascii="宋体" w:hAnsi="宋体"/>
          <w:color w:val="000000"/>
          <w:sz w:val="24"/>
        </w:rPr>
        <w:t>、“书面形式”包括信函、传真、电报等。</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2.6</w:t>
      </w:r>
      <w:r>
        <w:rPr>
          <w:rFonts w:hint="eastAsia" w:ascii="宋体" w:hAnsi="宋体"/>
          <w:color w:val="000000"/>
          <w:sz w:val="24"/>
        </w:rPr>
        <w:t>、</w:t>
      </w:r>
      <w:r>
        <w:rPr>
          <w:rFonts w:hint="eastAsia" w:ascii="宋体" w:hAnsi="宋体" w:cs="宋体"/>
          <w:b/>
          <w:sz w:val="24"/>
        </w:rPr>
        <w:t>采用联合体投标的，</w:t>
      </w:r>
      <w:r>
        <w:rPr>
          <w:rFonts w:hint="eastAsia" w:ascii="宋体" w:hAnsi="宋体"/>
          <w:b/>
          <w:color w:val="000000"/>
          <w:sz w:val="24"/>
        </w:rPr>
        <w:t>投标人代表</w:t>
      </w:r>
      <w:r>
        <w:rPr>
          <w:rFonts w:hint="eastAsia" w:ascii="宋体" w:hAnsi="宋体" w:cs="宋体"/>
          <w:b/>
          <w:sz w:val="24"/>
        </w:rPr>
        <w:t>则为联合体牵头人代表。</w:t>
      </w:r>
    </w:p>
    <w:p>
      <w:pPr>
        <w:keepNext w:val="0"/>
        <w:keepLines w:val="0"/>
        <w:pageBreakBefore w:val="0"/>
        <w:kinsoku/>
        <w:wordWrap/>
        <w:overflowPunct/>
        <w:topLinePunct w:val="0"/>
        <w:bidi w:val="0"/>
        <w:adjustRightInd w:val="0"/>
        <w:snapToGrid w:val="0"/>
        <w:spacing w:line="360" w:lineRule="auto"/>
        <w:textAlignment w:val="auto"/>
        <w:rPr>
          <w:rFonts w:ascii="宋体"/>
          <w:color w:val="000000"/>
          <w:sz w:val="24"/>
        </w:rPr>
      </w:pPr>
      <w:r>
        <w:rPr>
          <w:rFonts w:ascii="宋体" w:hAnsi="宋体"/>
          <w:b/>
          <w:color w:val="000000"/>
          <w:sz w:val="24"/>
        </w:rPr>
        <w:t>3</w:t>
      </w:r>
      <w:r>
        <w:rPr>
          <w:rFonts w:hint="eastAsia" w:ascii="宋体" w:hAnsi="宋体"/>
          <w:b/>
          <w:color w:val="000000"/>
          <w:sz w:val="24"/>
        </w:rPr>
        <w:t>、采购方式：</w:t>
      </w:r>
      <w:r>
        <w:rPr>
          <w:rFonts w:hint="eastAsia" w:ascii="宋体" w:hAnsi="宋体"/>
          <w:color w:val="000000"/>
          <w:sz w:val="24"/>
        </w:rPr>
        <w:t>公开招标。</w:t>
      </w:r>
    </w:p>
    <w:p>
      <w:pPr>
        <w:keepNext w:val="0"/>
        <w:keepLines w:val="0"/>
        <w:pageBreakBefore w:val="0"/>
        <w:kinsoku/>
        <w:wordWrap/>
        <w:overflowPunct/>
        <w:topLinePunct w:val="0"/>
        <w:bidi w:val="0"/>
        <w:spacing w:line="360" w:lineRule="auto"/>
        <w:textAlignment w:val="auto"/>
        <w:rPr>
          <w:rFonts w:ascii="宋体" w:cs="宋体"/>
          <w:b/>
          <w:sz w:val="24"/>
        </w:rPr>
      </w:pPr>
      <w:r>
        <w:rPr>
          <w:rFonts w:ascii="宋体" w:hAnsi="宋体"/>
          <w:b/>
          <w:color w:val="000000"/>
          <w:sz w:val="24"/>
        </w:rPr>
        <w:t>4</w:t>
      </w:r>
      <w:r>
        <w:rPr>
          <w:rFonts w:hint="eastAsia" w:ascii="宋体" w:hAnsi="宋体"/>
          <w:b/>
          <w:color w:val="000000"/>
          <w:sz w:val="24"/>
        </w:rPr>
        <w:t>、投标委托：</w:t>
      </w:r>
      <w:r>
        <w:rPr>
          <w:rFonts w:hint="eastAsia" w:ascii="宋体" w:hAnsi="宋体" w:cs="宋体"/>
          <w:b/>
          <w:sz w:val="24"/>
        </w:rPr>
        <w:t>投标人代表</w:t>
      </w:r>
      <w:r>
        <w:rPr>
          <w:rFonts w:hint="eastAsia" w:ascii="宋体" w:hAnsi="宋体" w:cs="宋体"/>
          <w:b/>
          <w:kern w:val="0"/>
          <w:sz w:val="24"/>
          <w:szCs w:val="24"/>
        </w:rPr>
        <w:t>应当是投标人的在职正式职工，</w:t>
      </w:r>
      <w:r>
        <w:rPr>
          <w:rFonts w:hint="eastAsia" w:ascii="宋体" w:hAnsi="宋体" w:cs="宋体"/>
          <w:b/>
          <w:sz w:val="24"/>
        </w:rPr>
        <w:t>请携带本人有效身份证件。如投标人代表不是法定代表人，须有法定代表人出具的授权委托书。授权委托书按照“第五部分投标文件格式”填写，如有不符授权无效，可能会导致投标无效。</w:t>
      </w:r>
    </w:p>
    <w:p>
      <w:pPr>
        <w:keepNext w:val="0"/>
        <w:keepLines w:val="0"/>
        <w:pageBreakBefore w:val="0"/>
        <w:kinsoku/>
        <w:wordWrap/>
        <w:overflowPunct/>
        <w:topLinePunct w:val="0"/>
        <w:bidi w:val="0"/>
        <w:adjustRightInd w:val="0"/>
        <w:snapToGrid w:val="0"/>
        <w:spacing w:line="360" w:lineRule="auto"/>
        <w:textAlignment w:val="auto"/>
        <w:rPr>
          <w:rFonts w:ascii="宋体"/>
          <w:color w:val="000000"/>
          <w:sz w:val="24"/>
        </w:rPr>
      </w:pPr>
      <w:r>
        <w:rPr>
          <w:rFonts w:ascii="宋体" w:hAnsi="宋体"/>
          <w:b/>
          <w:color w:val="000000"/>
          <w:sz w:val="24"/>
        </w:rPr>
        <w:t>5</w:t>
      </w:r>
      <w:r>
        <w:rPr>
          <w:rFonts w:hint="eastAsia" w:ascii="宋体" w:hAnsi="宋体"/>
          <w:b/>
          <w:color w:val="000000"/>
          <w:sz w:val="24"/>
        </w:rPr>
        <w:t>、投标费用：</w:t>
      </w:r>
      <w:r>
        <w:rPr>
          <w:rFonts w:hint="eastAsia" w:ascii="宋体" w:hAnsi="宋体"/>
          <w:color w:val="000000"/>
          <w:sz w:val="24"/>
        </w:rPr>
        <w:t>投标人需自行承担涉及投标的一切费用。</w:t>
      </w:r>
    </w:p>
    <w:p>
      <w:pPr>
        <w:keepNext w:val="0"/>
        <w:keepLines w:val="0"/>
        <w:pageBreakBefore w:val="0"/>
        <w:kinsoku/>
        <w:wordWrap/>
        <w:overflowPunct/>
        <w:topLinePunct w:val="0"/>
        <w:bidi w:val="0"/>
        <w:adjustRightInd w:val="0"/>
        <w:snapToGrid w:val="0"/>
        <w:spacing w:line="360" w:lineRule="auto"/>
        <w:textAlignment w:val="auto"/>
        <w:rPr>
          <w:rFonts w:ascii="宋体" w:hAnsi="宋体"/>
          <w:b/>
          <w:bCs/>
          <w:color w:val="000000"/>
          <w:sz w:val="24"/>
        </w:rPr>
      </w:pPr>
      <w:r>
        <w:rPr>
          <w:rFonts w:ascii="宋体" w:hAnsi="宋体"/>
          <w:b/>
          <w:bCs/>
          <w:color w:val="000000"/>
          <w:sz w:val="24"/>
        </w:rPr>
        <w:t>6</w:t>
      </w:r>
      <w:r>
        <w:rPr>
          <w:rFonts w:hint="eastAsia" w:ascii="宋体" w:hAnsi="宋体"/>
          <w:b/>
          <w:bCs/>
          <w:color w:val="000000"/>
          <w:sz w:val="24"/>
        </w:rPr>
        <w:t>、特别说明：</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6.1、投标人应仔细阅读招标文件的所有内容，按照招标文件的要求提交投标文件，并对所提供的全部资料的真实性承担法律责任。</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6.2、单位负责人为同一人或者存在直接控股、管理关系的不同供应商，不得参加同一合同项下的政府采购活动。</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6.</w:t>
      </w:r>
      <w:r>
        <w:rPr>
          <w:rFonts w:hint="eastAsia" w:ascii="宋体" w:hAnsi="宋体" w:eastAsia="宋体" w:cs="宋体"/>
          <w:color w:val="000000"/>
          <w:sz w:val="24"/>
          <w:lang w:val="en-US" w:eastAsia="zh-CN"/>
        </w:rPr>
        <w:t>3</w:t>
      </w:r>
      <w:r>
        <w:rPr>
          <w:rFonts w:hint="eastAsia" w:ascii="宋体" w:hAnsi="宋体" w:eastAsia="宋体" w:cs="宋体"/>
          <w:color w:val="000000"/>
          <w:sz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eastAsia="宋体" w:cs="宋体"/>
          <w:color w:val="000000"/>
          <w:sz w:val="24"/>
          <w:lang w:val="zh-CN"/>
        </w:rPr>
        <w:t>供应商</w:t>
      </w:r>
      <w:r>
        <w:rPr>
          <w:rFonts w:hint="eastAsia" w:ascii="宋体" w:hAnsi="宋体" w:eastAsia="宋体" w:cs="宋体"/>
          <w:color w:val="000000"/>
          <w:sz w:val="24"/>
        </w:rPr>
        <w:t>应承担相应后果，</w:t>
      </w:r>
      <w:r>
        <w:rPr>
          <w:rFonts w:hint="eastAsia" w:ascii="宋体" w:hAnsi="宋体" w:eastAsia="宋体" w:cs="宋体"/>
          <w:color w:val="000000"/>
          <w:sz w:val="24"/>
          <w:lang w:val="zh-CN"/>
        </w:rPr>
        <w:t>并负责赔偿。</w:t>
      </w:r>
      <w:r>
        <w:rPr>
          <w:rFonts w:hint="eastAsia" w:ascii="宋体" w:hAnsi="宋体" w:eastAsia="宋体" w:cs="宋体"/>
          <w:color w:val="000000"/>
          <w:sz w:val="24"/>
        </w:rPr>
        <w:t>供应商为执行本项目合同而提供的技术资料等归采购人所有。</w:t>
      </w:r>
    </w:p>
    <w:p>
      <w:pPr>
        <w:keepNext w:val="0"/>
        <w:keepLines w:val="0"/>
        <w:pageBreakBefore w:val="0"/>
        <w:kinsoku/>
        <w:wordWrap/>
        <w:overflowPunct/>
        <w:topLinePunct w:val="0"/>
        <w:bidi w:val="0"/>
        <w:adjustRightInd w:val="0"/>
        <w:snapToGrid w:val="0"/>
        <w:spacing w:line="360" w:lineRule="auto"/>
        <w:ind w:firstLine="480" w:firstLineChars="200"/>
        <w:textAlignment w:val="auto"/>
        <w:rPr>
          <w:color w:val="000000"/>
          <w:sz w:val="24"/>
        </w:rPr>
      </w:pPr>
      <w:r>
        <w:rPr>
          <w:rFonts w:hint="eastAsia" w:ascii="宋体" w:hAnsi="宋体" w:eastAsia="宋体" w:cs="宋体"/>
          <w:color w:val="000000"/>
          <w:sz w:val="24"/>
        </w:rPr>
        <w:t xml:space="preserve"> 6.</w:t>
      </w:r>
      <w:r>
        <w:rPr>
          <w:rFonts w:hint="eastAsia" w:ascii="宋体" w:hAnsi="宋体" w:eastAsia="宋体" w:cs="宋体"/>
          <w:color w:val="000000"/>
          <w:sz w:val="24"/>
          <w:lang w:val="en-US" w:eastAsia="zh-CN"/>
        </w:rPr>
        <w:t>4</w:t>
      </w:r>
      <w:r>
        <w:rPr>
          <w:rFonts w:hint="eastAsia" w:ascii="宋体" w:hAnsi="宋体" w:eastAsia="宋体" w:cs="宋体"/>
          <w:color w:val="000000"/>
          <w:sz w:val="24"/>
        </w:rPr>
        <w:t>、</w:t>
      </w:r>
      <w:r>
        <w:rPr>
          <w:color w:val="000000"/>
          <w:sz w:val="24"/>
        </w:rPr>
        <w:t>本招标文件中所指的有效身份证件指的是：居民身份证、临时居民身份证等，有期限规定的证件在有效期内方为有效。</w:t>
      </w:r>
    </w:p>
    <w:p>
      <w:pPr>
        <w:keepNext w:val="0"/>
        <w:keepLines w:val="0"/>
        <w:pageBreakBefore w:val="0"/>
        <w:numPr>
          <w:ilvl w:val="0"/>
          <w:numId w:val="2"/>
        </w:numPr>
        <w:kinsoku/>
        <w:wordWrap/>
        <w:overflowPunct/>
        <w:topLinePunct w:val="0"/>
        <w:bidi w:val="0"/>
        <w:adjustRightInd w:val="0"/>
        <w:snapToGrid w:val="0"/>
        <w:spacing w:line="360" w:lineRule="auto"/>
        <w:ind w:left="0" w:leftChars="0" w:firstLine="4096" w:firstLineChars="1700"/>
        <w:jc w:val="both"/>
        <w:textAlignment w:val="auto"/>
      </w:pPr>
      <w:r>
        <w:rPr>
          <w:rFonts w:hint="eastAsia" w:ascii="宋体" w:hAnsi="宋体"/>
          <w:b/>
          <w:bCs/>
          <w:color w:val="000000"/>
          <w:sz w:val="24"/>
        </w:rPr>
        <w:t>招标文件</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7</w:t>
      </w:r>
      <w:r>
        <w:rPr>
          <w:rFonts w:hint="eastAsia" w:ascii="宋体" w:hAnsi="宋体"/>
          <w:b/>
          <w:color w:val="000000"/>
          <w:sz w:val="24"/>
        </w:rPr>
        <w:t>、本招标文件由以下</w:t>
      </w:r>
      <w:r>
        <w:rPr>
          <w:rFonts w:hint="eastAsia" w:ascii="宋体" w:hAnsi="宋体"/>
          <w:b/>
          <w:color w:val="000000"/>
          <w:sz w:val="24"/>
          <w:lang w:eastAsia="zh-CN"/>
        </w:rPr>
        <w:t>部分</w:t>
      </w:r>
      <w:r>
        <w:rPr>
          <w:rFonts w:hint="eastAsia" w:ascii="宋体" w:hAnsi="宋体"/>
          <w:b/>
          <w:color w:val="000000"/>
          <w:sz w:val="24"/>
        </w:rPr>
        <w:t>组成：</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7.1</w:t>
      </w:r>
      <w:r>
        <w:rPr>
          <w:rFonts w:hint="eastAsia" w:ascii="宋体" w:hAnsi="宋体"/>
          <w:color w:val="000000"/>
          <w:sz w:val="24"/>
        </w:rPr>
        <w:t>、招标公告</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7.2</w:t>
      </w:r>
      <w:r>
        <w:rPr>
          <w:rFonts w:hint="eastAsia" w:ascii="宋体" w:hAnsi="宋体"/>
          <w:color w:val="000000"/>
          <w:sz w:val="24"/>
        </w:rPr>
        <w:t>、投标人须知</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7.3</w:t>
      </w:r>
      <w:r>
        <w:rPr>
          <w:rFonts w:hint="eastAsia" w:ascii="宋体" w:hAnsi="宋体"/>
          <w:color w:val="000000"/>
          <w:sz w:val="24"/>
        </w:rPr>
        <w:t>、采购需求</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7.4</w:t>
      </w:r>
      <w:r>
        <w:rPr>
          <w:rFonts w:hint="eastAsia" w:ascii="宋体" w:hAnsi="宋体"/>
          <w:color w:val="000000"/>
          <w:sz w:val="24"/>
        </w:rPr>
        <w:t>、合同（样本）</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7.5</w:t>
      </w:r>
      <w:r>
        <w:rPr>
          <w:rFonts w:hint="eastAsia" w:ascii="宋体" w:hAnsi="宋体"/>
          <w:color w:val="000000"/>
          <w:sz w:val="24"/>
        </w:rPr>
        <w:t>、投标文件格式</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7.6</w:t>
      </w:r>
      <w:r>
        <w:rPr>
          <w:rFonts w:hint="eastAsia" w:ascii="宋体" w:hAnsi="宋体"/>
          <w:color w:val="000000"/>
          <w:sz w:val="24"/>
        </w:rPr>
        <w:t>、本项目招标文件的澄清、答复、修改、补充的内容（如有的话）</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8</w:t>
      </w:r>
      <w:r>
        <w:rPr>
          <w:rFonts w:hint="eastAsia" w:ascii="宋体" w:hAnsi="宋体"/>
          <w:b/>
          <w:color w:val="000000"/>
          <w:sz w:val="24"/>
        </w:rPr>
        <w:t>、招标文件的澄清与修改</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highlight w:val="none"/>
        </w:rPr>
      </w:pPr>
      <w:r>
        <w:rPr>
          <w:rFonts w:ascii="宋体" w:hAnsi="宋体"/>
          <w:color w:val="000000"/>
          <w:sz w:val="24"/>
        </w:rPr>
        <w:t>8.1</w:t>
      </w:r>
      <w:r>
        <w:rPr>
          <w:rFonts w:hint="eastAsia" w:ascii="宋体" w:hAnsi="宋体"/>
          <w:color w:val="000000"/>
          <w:sz w:val="24"/>
        </w:rPr>
        <w:t>、</w:t>
      </w:r>
      <w:r>
        <w:rPr>
          <w:rFonts w:hint="eastAsia" w:ascii="宋体" w:hAnsi="宋体"/>
          <w:bCs/>
          <w:color w:val="000000"/>
          <w:sz w:val="24"/>
        </w:rPr>
        <w:t>投标人应认真阅读本招标文件，发现其中有误或有不合理要求的，投标人必须以书面形式要求招标人澄清</w:t>
      </w:r>
      <w:r>
        <w:rPr>
          <w:rFonts w:hint="eastAsia" w:ascii="宋体" w:hAnsi="宋体"/>
          <w:color w:val="000000"/>
          <w:sz w:val="24"/>
        </w:rPr>
        <w:t>。招标人对已发出的招标文件进行必要澄清、答复、修改或补充的，应当在采购信息发布媒</w:t>
      </w:r>
      <w:r>
        <w:rPr>
          <w:rFonts w:hint="eastAsia" w:ascii="宋体" w:hAnsi="宋体"/>
          <w:color w:val="000000"/>
          <w:sz w:val="24"/>
          <w:highlight w:val="none"/>
        </w:rPr>
        <w:t>体上发布更正公告。</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highlight w:val="none"/>
        </w:rPr>
      </w:pPr>
      <w:r>
        <w:rPr>
          <w:rFonts w:ascii="宋体" w:hAnsi="宋体"/>
          <w:color w:val="000000"/>
          <w:sz w:val="24"/>
          <w:highlight w:val="none"/>
        </w:rPr>
        <w:t>8.2</w:t>
      </w:r>
      <w:r>
        <w:rPr>
          <w:rFonts w:hint="eastAsia" w:ascii="宋体" w:hAnsi="宋体"/>
          <w:color w:val="000000"/>
          <w:sz w:val="24"/>
          <w:highlight w:val="none"/>
        </w:rPr>
        <w:t>、采购代理机构必须以书面形式答复投标人要求澄清的问题，并将不包含问题来源的答复书面通知所有购买招标文件的投标人。</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8.3</w:t>
      </w:r>
      <w:r>
        <w:rPr>
          <w:rFonts w:hint="eastAsia" w:ascii="宋体" w:hAnsi="宋体"/>
          <w:color w:val="000000"/>
          <w:sz w:val="24"/>
        </w:rPr>
        <w:t>、招标文件澄清、答复、修改、补充的内容为招标文件的组成部分。当招标文件与招标文件的答复、澄清、修改、补充通知就同一内容的表述不一致时，以最后发出的书面文件为准。</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color w:val="000000"/>
          <w:sz w:val="24"/>
        </w:rPr>
      </w:pPr>
      <w:r>
        <w:rPr>
          <w:rFonts w:ascii="宋体" w:hAnsi="宋体"/>
          <w:color w:val="000000"/>
          <w:sz w:val="24"/>
        </w:rPr>
        <w:t>8.4</w:t>
      </w:r>
      <w:r>
        <w:rPr>
          <w:rFonts w:hint="eastAsia" w:ascii="宋体" w:hAnsi="宋体"/>
          <w:color w:val="000000"/>
          <w:sz w:val="24"/>
        </w:rPr>
        <w:t>、招标文件的澄清、答复、修改或补充都应该通过本代理机构以法定形式发布，采购人非通过本机构，不得擅自澄清、答复、修改或补充招标文件。</w:t>
      </w:r>
    </w:p>
    <w:p>
      <w:pPr>
        <w:keepNext w:val="0"/>
        <w:keepLines w:val="0"/>
        <w:pageBreakBefore w:val="0"/>
        <w:kinsoku/>
        <w:wordWrap/>
        <w:overflowPunct/>
        <w:topLinePunct w:val="0"/>
        <w:bidi w:val="0"/>
        <w:adjustRightInd w:val="0"/>
        <w:snapToGrid w:val="0"/>
        <w:spacing w:line="360" w:lineRule="auto"/>
        <w:jc w:val="center"/>
        <w:textAlignment w:val="auto"/>
        <w:rPr>
          <w:rFonts w:ascii="宋体"/>
          <w:b/>
          <w:bCs/>
          <w:color w:val="000000"/>
          <w:sz w:val="24"/>
        </w:rPr>
      </w:pPr>
      <w:r>
        <w:rPr>
          <w:rFonts w:hint="eastAsia" w:ascii="宋体" w:hAnsi="宋体"/>
          <w:b/>
          <w:bCs/>
          <w:color w:val="000000"/>
          <w:sz w:val="24"/>
        </w:rPr>
        <w:t>三、投标文件的编制</w:t>
      </w:r>
    </w:p>
    <w:p>
      <w:pPr>
        <w:keepNext w:val="0"/>
        <w:keepLines w:val="0"/>
        <w:pageBreakBefore w:val="0"/>
        <w:kinsoku/>
        <w:wordWrap/>
        <w:overflowPunct/>
        <w:topLinePunct w:val="0"/>
        <w:bidi w:val="0"/>
        <w:spacing w:line="360" w:lineRule="auto"/>
        <w:ind w:firstLine="120" w:firstLineChars="50"/>
        <w:textAlignment w:val="auto"/>
        <w:rPr>
          <w:rFonts w:ascii="宋体"/>
          <w:b/>
          <w:color w:val="000000"/>
          <w:sz w:val="24"/>
        </w:rPr>
      </w:pPr>
      <w:r>
        <w:rPr>
          <w:rFonts w:ascii="宋体" w:hAnsi="宋体"/>
          <w:b/>
          <w:color w:val="000000"/>
          <w:sz w:val="24"/>
        </w:rPr>
        <w:t>9</w:t>
      </w:r>
      <w:r>
        <w:rPr>
          <w:rFonts w:hint="eastAsia" w:ascii="宋体" w:hAnsi="宋体"/>
          <w:b/>
          <w:color w:val="000000"/>
          <w:sz w:val="24"/>
        </w:rPr>
        <w:t>、投标文件的语言及计量</w:t>
      </w:r>
    </w:p>
    <w:p>
      <w:pPr>
        <w:keepNext w:val="0"/>
        <w:keepLines w:val="0"/>
        <w:pageBreakBefore w:val="0"/>
        <w:kinsoku/>
        <w:wordWrap/>
        <w:overflowPunct/>
        <w:topLinePunct w:val="0"/>
        <w:bidi w:val="0"/>
        <w:spacing w:line="360" w:lineRule="auto"/>
        <w:ind w:firstLine="480" w:firstLineChars="200"/>
        <w:textAlignment w:val="auto"/>
        <w:rPr>
          <w:rFonts w:ascii="宋体"/>
          <w:color w:val="000000"/>
          <w:sz w:val="24"/>
        </w:rPr>
      </w:pPr>
      <w:r>
        <w:rPr>
          <w:rFonts w:ascii="宋体" w:hAnsi="宋体"/>
          <w:color w:val="000000"/>
          <w:sz w:val="24"/>
        </w:rPr>
        <w:t>9.1</w:t>
      </w:r>
      <w:r>
        <w:rPr>
          <w:rFonts w:hint="eastAsia" w:ascii="宋体" w:hAnsi="宋体"/>
          <w:color w:val="000000"/>
          <w:sz w:val="24"/>
        </w:rPr>
        <w:t>、投标文件以及投标人与招标人就有关投标事宜的所有来往函电，均应以中文汉语书写。除签名、盖章、专用名称等特殊情形外，以中文汉语以外的文字表述的投标文件视同未提供。</w:t>
      </w:r>
    </w:p>
    <w:p>
      <w:pPr>
        <w:keepNext w:val="0"/>
        <w:keepLines w:val="0"/>
        <w:pageBreakBefore w:val="0"/>
        <w:kinsoku/>
        <w:wordWrap/>
        <w:overflowPunct/>
        <w:topLinePunct w:val="0"/>
        <w:bidi w:val="0"/>
        <w:spacing w:line="360" w:lineRule="auto"/>
        <w:ind w:firstLine="480" w:firstLineChars="200"/>
        <w:textAlignment w:val="auto"/>
        <w:rPr>
          <w:rFonts w:ascii="宋体"/>
          <w:color w:val="000000"/>
          <w:sz w:val="24"/>
        </w:rPr>
      </w:pPr>
      <w:r>
        <w:rPr>
          <w:rFonts w:ascii="宋体" w:hAnsi="宋体"/>
          <w:color w:val="000000"/>
          <w:sz w:val="24"/>
        </w:rPr>
        <w:t>9.2</w:t>
      </w:r>
      <w:r>
        <w:rPr>
          <w:rFonts w:hint="eastAsia" w:ascii="宋体" w:hAnsi="宋体"/>
          <w:color w:val="000000"/>
          <w:sz w:val="24"/>
        </w:rPr>
        <w:t>、</w:t>
      </w:r>
      <w:r>
        <w:rPr>
          <w:rFonts w:hint="eastAsia" w:ascii="宋体" w:hAnsi="宋体"/>
          <w:b/>
          <w:color w:val="000000"/>
          <w:sz w:val="24"/>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keepNext w:val="0"/>
        <w:keepLines w:val="0"/>
        <w:pageBreakBefore w:val="0"/>
        <w:kinsoku/>
        <w:wordWrap/>
        <w:overflowPunct/>
        <w:topLinePunct w:val="0"/>
        <w:bidi w:val="0"/>
        <w:spacing w:line="360" w:lineRule="auto"/>
        <w:ind w:firstLine="360" w:firstLineChars="150"/>
        <w:textAlignment w:val="auto"/>
        <w:rPr>
          <w:rFonts w:ascii="宋体"/>
          <w:color w:val="000000"/>
          <w:sz w:val="24"/>
        </w:rPr>
      </w:pPr>
      <w:r>
        <w:rPr>
          <w:rFonts w:ascii="宋体" w:hAnsi="宋体"/>
          <w:color w:val="000000"/>
          <w:sz w:val="24"/>
        </w:rPr>
        <w:t>9.3</w:t>
      </w:r>
      <w:r>
        <w:rPr>
          <w:rFonts w:hint="eastAsia" w:ascii="宋体" w:hAnsi="宋体"/>
          <w:color w:val="000000"/>
          <w:sz w:val="24"/>
        </w:rPr>
        <w:t>、投标计量单位，招标文件已有明确规定的，使用招标文件规定的计量单位；招标文件没有规定的，应采用中华人民共和国法定计量单位（货币单位：人民币元），否则视同未响应。</w:t>
      </w:r>
    </w:p>
    <w:p>
      <w:pPr>
        <w:pStyle w:val="11"/>
        <w:keepNext w:val="0"/>
        <w:keepLines w:val="0"/>
        <w:pageBreakBefore w:val="0"/>
        <w:kinsoku/>
        <w:wordWrap/>
        <w:overflowPunct/>
        <w:topLinePunct w:val="0"/>
        <w:bidi w:val="0"/>
        <w:spacing w:line="360" w:lineRule="auto"/>
        <w:ind w:firstLine="480" w:firstLineChars="200"/>
        <w:textAlignment w:val="auto"/>
        <w:rPr>
          <w:rFonts w:hAnsi="宋体"/>
          <w:b/>
          <w:bCs/>
          <w:color w:val="000000"/>
          <w:sz w:val="24"/>
          <w:szCs w:val="24"/>
        </w:rPr>
      </w:pPr>
      <w:r>
        <w:rPr>
          <w:rFonts w:hAnsi="宋体"/>
          <w:color w:val="000000"/>
          <w:sz w:val="24"/>
        </w:rPr>
        <w:t>9.</w:t>
      </w:r>
      <w:r>
        <w:rPr>
          <w:rFonts w:hAnsi="宋体"/>
          <w:color w:val="000000"/>
          <w:sz w:val="24"/>
          <w:szCs w:val="24"/>
        </w:rPr>
        <w:t>4</w:t>
      </w:r>
      <w:r>
        <w:rPr>
          <w:rFonts w:hint="eastAsia" w:hAnsi="宋体"/>
          <w:color w:val="000000"/>
          <w:sz w:val="24"/>
          <w:szCs w:val="24"/>
        </w:rPr>
        <w:t>、</w:t>
      </w:r>
      <w:r>
        <w:rPr>
          <w:rFonts w:hint="eastAsia" w:hAnsi="宋体"/>
          <w:b/>
          <w:color w:val="000000"/>
          <w:sz w:val="24"/>
          <w:szCs w:val="24"/>
        </w:rPr>
        <w:t>投</w:t>
      </w:r>
      <w:r>
        <w:rPr>
          <w:rFonts w:hint="eastAsia" w:hAnsi="宋体"/>
          <w:b/>
          <w:bCs/>
          <w:color w:val="000000"/>
          <w:sz w:val="24"/>
          <w:szCs w:val="24"/>
        </w:rPr>
        <w:t>标文件中优惠条件事项不能包括采购项目本身所包括涉及的采购事项。投标人不能以“赠送、赠予”等任何名义提供货物和服务以规避招标文件的约束。</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10</w:t>
      </w:r>
      <w:r>
        <w:rPr>
          <w:rFonts w:hint="eastAsia" w:ascii="宋体" w:hAnsi="宋体"/>
          <w:b/>
          <w:color w:val="000000"/>
          <w:sz w:val="24"/>
        </w:rPr>
        <w:t>、投标报价</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b/>
          <w:bCs/>
          <w:color w:val="000000"/>
          <w:sz w:val="24"/>
        </w:rPr>
      </w:pPr>
      <w:r>
        <w:rPr>
          <w:rFonts w:ascii="宋体" w:hAnsi="宋体"/>
          <w:color w:val="000000"/>
          <w:sz w:val="24"/>
        </w:rPr>
        <w:t>10.</w:t>
      </w:r>
      <w:r>
        <w:rPr>
          <w:rFonts w:hint="eastAsia" w:ascii="宋体" w:hAnsi="宋体"/>
          <w:color w:val="000000"/>
          <w:sz w:val="24"/>
          <w:lang w:val="en-US" w:eastAsia="zh-CN"/>
        </w:rPr>
        <w:t>1</w:t>
      </w:r>
      <w:r>
        <w:rPr>
          <w:rFonts w:hint="eastAsia" w:ascii="宋体" w:hAnsi="宋体"/>
          <w:color w:val="000000"/>
          <w:sz w:val="24"/>
        </w:rPr>
        <w:t>、</w:t>
      </w:r>
      <w:r>
        <w:rPr>
          <w:rFonts w:hint="eastAsia" w:ascii="宋体" w:hAnsi="宋体"/>
          <w:b/>
          <w:bCs/>
          <w:color w:val="000000"/>
          <w:sz w:val="24"/>
        </w:rPr>
        <w:t>投标报价</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b w:val="0"/>
          <w:bCs/>
          <w:color w:val="000000"/>
          <w:sz w:val="24"/>
        </w:rPr>
      </w:pPr>
      <w:r>
        <w:rPr>
          <w:rFonts w:hint="eastAsia" w:ascii="宋体" w:hAnsi="宋体"/>
          <w:b w:val="0"/>
          <w:bCs/>
          <w:color w:val="000000"/>
          <w:sz w:val="24"/>
        </w:rPr>
        <w:t>有关本项目投标报价应包括完成本项目各项服务可能发生的全部费用及投标人的利润和应交纳的税金等（</w:t>
      </w:r>
      <w:r>
        <w:rPr>
          <w:rFonts w:hint="eastAsia" w:ascii="宋体" w:hAnsi="宋体"/>
          <w:b w:val="0"/>
          <w:bCs/>
          <w:color w:val="000000"/>
          <w:sz w:val="24"/>
          <w:lang w:eastAsia="zh-CN"/>
        </w:rPr>
        <w:t>包括人员工资、各种社会保险费、福利、服装、节假日的加班费、通信工具、服务设备、劳保用品、交通、办公、防护用品及完成该项目所须工具、一切税费等所有费用</w:t>
      </w:r>
      <w:r>
        <w:rPr>
          <w:rFonts w:hint="eastAsia" w:ascii="宋体" w:hAnsi="宋体"/>
          <w:b w:val="0"/>
          <w:bCs/>
          <w:color w:val="000000"/>
          <w:sz w:val="24"/>
        </w:rPr>
        <w:t>）。</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ascii="宋体"/>
          <w:b/>
          <w:color w:val="000000"/>
          <w:sz w:val="24"/>
        </w:rPr>
      </w:pPr>
      <w:r>
        <w:rPr>
          <w:rFonts w:ascii="宋体" w:hAnsi="宋体"/>
          <w:b/>
          <w:color w:val="000000"/>
          <w:sz w:val="24"/>
        </w:rPr>
        <w:t>10.2</w:t>
      </w:r>
      <w:r>
        <w:rPr>
          <w:rFonts w:hint="eastAsia" w:ascii="宋体" w:hAnsi="宋体"/>
          <w:b/>
          <w:color w:val="000000"/>
          <w:sz w:val="24"/>
        </w:rPr>
        <w:t>、其它费用处理</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hint="eastAsia" w:ascii="宋体" w:hAnsi="宋体"/>
          <w:color w:val="000000"/>
          <w:sz w:val="24"/>
        </w:rPr>
        <w:t>招标文件未列明，而投标人认为必需的费用也需列入报价。</w:t>
      </w:r>
    </w:p>
    <w:p>
      <w:pPr>
        <w:pStyle w:val="11"/>
        <w:keepNext w:val="0"/>
        <w:keepLines w:val="0"/>
        <w:pageBreakBefore w:val="0"/>
        <w:kinsoku/>
        <w:wordWrap/>
        <w:overflowPunct/>
        <w:topLinePunct w:val="0"/>
        <w:bidi w:val="0"/>
        <w:spacing w:line="360" w:lineRule="auto"/>
        <w:ind w:firstLine="482" w:firstLineChars="200"/>
        <w:textAlignment w:val="auto"/>
        <w:rPr>
          <w:rFonts w:hAnsi="宋体"/>
          <w:color w:val="000000"/>
          <w:sz w:val="24"/>
          <w:szCs w:val="24"/>
        </w:rPr>
      </w:pPr>
      <w:r>
        <w:rPr>
          <w:rFonts w:hAnsi="宋体"/>
          <w:b/>
          <w:color w:val="000000"/>
          <w:sz w:val="24"/>
        </w:rPr>
        <w:t>10.3</w:t>
      </w:r>
      <w:r>
        <w:rPr>
          <w:rFonts w:hint="eastAsia" w:hAnsi="宋体"/>
          <w:b/>
          <w:color w:val="000000"/>
          <w:sz w:val="24"/>
        </w:rPr>
        <w:t>、报价是中标的一个重要因素，但最低报价不一定取得评审的最高分值</w:t>
      </w:r>
      <w:r>
        <w:rPr>
          <w:rFonts w:hAnsi="宋体"/>
          <w:b/>
          <w:color w:val="000000"/>
          <w:sz w:val="24"/>
        </w:rPr>
        <w:t xml:space="preserve">, </w:t>
      </w:r>
      <w:r>
        <w:rPr>
          <w:rFonts w:hint="eastAsia" w:hAnsi="宋体"/>
          <w:b/>
          <w:color w:val="000000"/>
          <w:sz w:val="24"/>
        </w:rPr>
        <w:t>也不是中标的唯一依据。</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11</w:t>
      </w:r>
      <w:r>
        <w:rPr>
          <w:rFonts w:hint="eastAsia" w:ascii="宋体" w:hAnsi="宋体"/>
          <w:b/>
          <w:color w:val="000000"/>
          <w:sz w:val="24"/>
        </w:rPr>
        <w:t>、投标要求</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11.1</w:t>
      </w:r>
      <w:r>
        <w:rPr>
          <w:rFonts w:hint="eastAsia" w:ascii="宋体" w:hAnsi="宋体"/>
          <w:color w:val="000000"/>
          <w:sz w:val="24"/>
        </w:rPr>
        <w:t>、投标人应仔细阅读招标文件的所有内容，按招标文件的要求提供投标文件，并保证所提供的全部资料的真实性，否则其投标可能被拒绝。</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11.2</w:t>
      </w:r>
      <w:r>
        <w:rPr>
          <w:rFonts w:hint="eastAsia" w:ascii="宋体" w:hAnsi="宋体"/>
          <w:color w:val="000000"/>
          <w:sz w:val="24"/>
        </w:rPr>
        <w:t>、投标文件中商务技术文件须提供目录。</w:t>
      </w:r>
    </w:p>
    <w:p>
      <w:pPr>
        <w:pStyle w:val="24"/>
        <w:keepNext w:val="0"/>
        <w:keepLines w:val="0"/>
        <w:pageBreakBefore w:val="0"/>
        <w:kinsoku/>
        <w:wordWrap/>
        <w:overflowPunct/>
        <w:topLinePunct w:val="0"/>
        <w:bidi w:val="0"/>
        <w:spacing w:before="0" w:line="360" w:lineRule="auto"/>
        <w:ind w:firstLine="0" w:firstLineChars="0"/>
        <w:textAlignment w:val="auto"/>
        <w:rPr>
          <w:rFonts w:ascii="宋体"/>
          <w:b/>
          <w:bCs/>
          <w:color w:val="000000"/>
        </w:rPr>
      </w:pPr>
      <w:r>
        <w:rPr>
          <w:rFonts w:ascii="宋体" w:hAnsi="宋体" w:cs="宋体"/>
          <w:b/>
          <w:color w:val="000000"/>
          <w:kern w:val="0"/>
          <w:szCs w:val="24"/>
        </w:rPr>
        <w:t>12</w:t>
      </w:r>
      <w:r>
        <w:rPr>
          <w:rFonts w:hint="eastAsia" w:ascii="宋体" w:hAnsi="宋体" w:cs="宋体"/>
          <w:b/>
          <w:color w:val="000000"/>
          <w:kern w:val="0"/>
          <w:szCs w:val="24"/>
        </w:rPr>
        <w:t>、投标文件组成详见“</w:t>
      </w:r>
      <w:r>
        <w:rPr>
          <w:rFonts w:hint="eastAsia" w:ascii="宋体" w:hAnsi="宋体"/>
          <w:b/>
          <w:bCs/>
          <w:color w:val="000000"/>
        </w:rPr>
        <w:t>第二节投标人须知之专用条款”。</w:t>
      </w:r>
    </w:p>
    <w:p>
      <w:pPr>
        <w:pStyle w:val="24"/>
        <w:keepNext w:val="0"/>
        <w:keepLines w:val="0"/>
        <w:pageBreakBefore w:val="0"/>
        <w:kinsoku/>
        <w:wordWrap/>
        <w:overflowPunct/>
        <w:topLinePunct w:val="0"/>
        <w:bidi w:val="0"/>
        <w:spacing w:before="0" w:line="360" w:lineRule="auto"/>
        <w:ind w:firstLine="0" w:firstLineChars="0"/>
        <w:textAlignment w:val="auto"/>
        <w:rPr>
          <w:rFonts w:ascii="宋体"/>
          <w:color w:val="000000"/>
        </w:rPr>
      </w:pPr>
      <w:r>
        <w:rPr>
          <w:rFonts w:ascii="宋体" w:hAnsi="宋体"/>
          <w:b/>
          <w:color w:val="000000"/>
        </w:rPr>
        <w:t>13</w:t>
      </w:r>
      <w:r>
        <w:rPr>
          <w:rFonts w:hint="eastAsia" w:ascii="宋体" w:hAnsi="宋体"/>
          <w:b/>
          <w:color w:val="000000"/>
        </w:rPr>
        <w:t>、投标有效期</w:t>
      </w:r>
    </w:p>
    <w:p>
      <w:pPr>
        <w:pStyle w:val="24"/>
        <w:keepNext w:val="0"/>
        <w:keepLines w:val="0"/>
        <w:pageBreakBefore w:val="0"/>
        <w:kinsoku/>
        <w:wordWrap/>
        <w:overflowPunct/>
        <w:topLinePunct w:val="0"/>
        <w:bidi w:val="0"/>
        <w:spacing w:before="0" w:line="360" w:lineRule="auto"/>
        <w:ind w:firstLine="480"/>
        <w:textAlignment w:val="auto"/>
        <w:rPr>
          <w:rFonts w:ascii="宋体"/>
          <w:color w:val="000000"/>
        </w:rPr>
      </w:pPr>
      <w:r>
        <w:rPr>
          <w:rFonts w:ascii="宋体" w:hAnsi="宋体"/>
          <w:color w:val="000000"/>
        </w:rPr>
        <w:t>13.1</w:t>
      </w:r>
      <w:r>
        <w:rPr>
          <w:rFonts w:hint="eastAsia" w:ascii="宋体" w:hAnsi="宋体"/>
          <w:color w:val="000000"/>
        </w:rPr>
        <w:t>、投标文件合格投递后，自投标截止日期起，至前附表所列的日期内有效。</w:t>
      </w:r>
    </w:p>
    <w:p>
      <w:pPr>
        <w:pStyle w:val="24"/>
        <w:keepNext w:val="0"/>
        <w:keepLines w:val="0"/>
        <w:pageBreakBefore w:val="0"/>
        <w:kinsoku/>
        <w:wordWrap/>
        <w:overflowPunct/>
        <w:topLinePunct w:val="0"/>
        <w:bidi w:val="0"/>
        <w:spacing w:before="0" w:line="360" w:lineRule="auto"/>
        <w:ind w:firstLine="480"/>
        <w:textAlignment w:val="auto"/>
        <w:rPr>
          <w:rFonts w:ascii="宋体"/>
          <w:color w:val="000000"/>
        </w:rPr>
      </w:pPr>
      <w:r>
        <w:rPr>
          <w:rFonts w:ascii="宋体" w:hAnsi="宋体"/>
          <w:color w:val="000000"/>
        </w:rPr>
        <w:t>13.2</w:t>
      </w:r>
      <w:r>
        <w:rPr>
          <w:rFonts w:hint="eastAsia" w:ascii="宋体" w:hAnsi="宋体"/>
          <w:color w:val="000000"/>
        </w:rPr>
        <w:t>、在原定投标有效期之前，如果出现特殊情况，招标代理机构可以以书面形式通知投标人延长投标有效期。</w:t>
      </w:r>
    </w:p>
    <w:p>
      <w:pPr>
        <w:pStyle w:val="24"/>
        <w:keepNext w:val="0"/>
        <w:keepLines w:val="0"/>
        <w:pageBreakBefore w:val="0"/>
        <w:kinsoku/>
        <w:wordWrap/>
        <w:overflowPunct/>
        <w:topLinePunct w:val="0"/>
        <w:bidi w:val="0"/>
        <w:spacing w:before="0" w:line="360" w:lineRule="auto"/>
        <w:ind w:firstLine="0" w:firstLineChars="0"/>
        <w:textAlignment w:val="auto"/>
        <w:rPr>
          <w:rFonts w:ascii="宋体"/>
          <w:b/>
          <w:color w:val="000000"/>
        </w:rPr>
      </w:pPr>
      <w:r>
        <w:rPr>
          <w:rFonts w:ascii="宋体" w:hAnsi="宋体"/>
          <w:b/>
          <w:color w:val="000000"/>
        </w:rPr>
        <w:t>14</w:t>
      </w:r>
      <w:r>
        <w:rPr>
          <w:rFonts w:hint="eastAsia" w:ascii="宋体" w:hAnsi="宋体"/>
          <w:b/>
          <w:color w:val="000000"/>
        </w:rPr>
        <w:t>、履约保证金</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14.1</w:t>
      </w:r>
      <w:r>
        <w:rPr>
          <w:rFonts w:hint="eastAsia" w:ascii="宋体" w:hAnsi="宋体"/>
          <w:color w:val="000000"/>
          <w:sz w:val="24"/>
        </w:rPr>
        <w:t>、履约保证金用于本次招标免受因投标人的行为和产品质量引起的风险。</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14.</w:t>
      </w:r>
      <w:r>
        <w:rPr>
          <w:rFonts w:hint="eastAsia" w:ascii="宋体" w:hAnsi="宋体"/>
          <w:color w:val="000000"/>
          <w:sz w:val="24"/>
        </w:rPr>
        <w:t>2、履约保证金缴纳方式根据具体采购人的采购需求而定。</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14.</w:t>
      </w:r>
      <w:r>
        <w:rPr>
          <w:rFonts w:hint="eastAsia" w:ascii="宋体" w:hAnsi="宋体"/>
          <w:color w:val="000000"/>
          <w:sz w:val="24"/>
        </w:rPr>
        <w:t>3、发生以下情况履约保证金将被没收：</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14.</w:t>
      </w:r>
      <w:r>
        <w:rPr>
          <w:rFonts w:hint="eastAsia" w:ascii="宋体" w:hAnsi="宋体"/>
          <w:color w:val="000000"/>
          <w:sz w:val="24"/>
        </w:rPr>
        <w:t>3</w:t>
      </w:r>
      <w:r>
        <w:rPr>
          <w:rFonts w:ascii="宋体" w:hAnsi="宋体"/>
          <w:color w:val="000000"/>
          <w:sz w:val="24"/>
        </w:rPr>
        <w:t>.1</w:t>
      </w:r>
      <w:r>
        <w:rPr>
          <w:rFonts w:hint="eastAsia" w:ascii="宋体" w:hAnsi="宋体"/>
          <w:color w:val="000000"/>
          <w:sz w:val="24"/>
        </w:rPr>
        <w:t>、开标后投标人在投标有效期内撤回投标。</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14.</w:t>
      </w:r>
      <w:r>
        <w:rPr>
          <w:rFonts w:hint="eastAsia" w:ascii="宋体" w:hAnsi="宋体"/>
          <w:color w:val="000000"/>
          <w:sz w:val="24"/>
        </w:rPr>
        <w:t>3</w:t>
      </w:r>
      <w:r>
        <w:rPr>
          <w:rFonts w:ascii="宋体" w:hAnsi="宋体"/>
          <w:color w:val="000000"/>
          <w:sz w:val="24"/>
        </w:rPr>
        <w:t>.2</w:t>
      </w:r>
      <w:r>
        <w:rPr>
          <w:rFonts w:hint="eastAsia" w:ascii="宋体" w:hAnsi="宋体"/>
          <w:color w:val="000000"/>
          <w:sz w:val="24"/>
        </w:rPr>
        <w:t>、未按“第二部分投标人须知”的规定签订合同。</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14.</w:t>
      </w:r>
      <w:r>
        <w:rPr>
          <w:rFonts w:hint="eastAsia" w:ascii="宋体" w:hAnsi="宋体"/>
          <w:color w:val="000000"/>
          <w:sz w:val="24"/>
        </w:rPr>
        <w:t>3</w:t>
      </w:r>
      <w:r>
        <w:rPr>
          <w:rFonts w:ascii="宋体" w:hAnsi="宋体"/>
          <w:color w:val="000000"/>
          <w:sz w:val="24"/>
        </w:rPr>
        <w:t>.3</w:t>
      </w:r>
      <w:r>
        <w:rPr>
          <w:rFonts w:hint="eastAsia" w:ascii="宋体" w:hAnsi="宋体"/>
          <w:color w:val="000000"/>
          <w:sz w:val="24"/>
        </w:rPr>
        <w:t>、将中标合同转包给其它商家。</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14.</w:t>
      </w:r>
      <w:r>
        <w:rPr>
          <w:rFonts w:hint="eastAsia" w:ascii="宋体" w:hAnsi="宋体"/>
          <w:color w:val="000000"/>
          <w:sz w:val="24"/>
        </w:rPr>
        <w:t>3</w:t>
      </w:r>
      <w:r>
        <w:rPr>
          <w:rFonts w:ascii="宋体" w:hAnsi="宋体"/>
          <w:color w:val="000000"/>
          <w:sz w:val="24"/>
        </w:rPr>
        <w:t>.4</w:t>
      </w:r>
      <w:r>
        <w:rPr>
          <w:rFonts w:hint="eastAsia" w:ascii="宋体" w:hAnsi="宋体"/>
          <w:color w:val="000000"/>
          <w:sz w:val="24"/>
        </w:rPr>
        <w:t>、由于产品质量的原因。</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14.</w:t>
      </w:r>
      <w:r>
        <w:rPr>
          <w:rFonts w:hint="eastAsia" w:ascii="宋体" w:hAnsi="宋体"/>
          <w:color w:val="000000"/>
          <w:sz w:val="24"/>
        </w:rPr>
        <w:t>3</w:t>
      </w:r>
      <w:r>
        <w:rPr>
          <w:rFonts w:ascii="宋体" w:hAnsi="宋体"/>
          <w:color w:val="000000"/>
          <w:sz w:val="24"/>
        </w:rPr>
        <w:t>.5</w:t>
      </w:r>
      <w:r>
        <w:rPr>
          <w:rFonts w:hint="eastAsia" w:ascii="宋体" w:hAnsi="宋体"/>
          <w:color w:val="000000"/>
          <w:sz w:val="24"/>
        </w:rPr>
        <w:t>、外文资料的中文翻译严重错误的，将视同提供虚假资料。</w:t>
      </w:r>
    </w:p>
    <w:p>
      <w:pPr>
        <w:pStyle w:val="24"/>
        <w:keepNext w:val="0"/>
        <w:keepLines w:val="0"/>
        <w:pageBreakBefore w:val="0"/>
        <w:kinsoku/>
        <w:wordWrap/>
        <w:overflowPunct/>
        <w:topLinePunct w:val="0"/>
        <w:bidi w:val="0"/>
        <w:spacing w:before="0" w:line="360" w:lineRule="auto"/>
        <w:ind w:firstLine="0" w:firstLineChars="0"/>
        <w:textAlignment w:val="auto"/>
        <w:rPr>
          <w:rFonts w:ascii="宋体"/>
          <w:b/>
          <w:color w:val="000000"/>
        </w:rPr>
      </w:pPr>
      <w:r>
        <w:rPr>
          <w:rFonts w:ascii="宋体" w:hAnsi="宋体"/>
          <w:b/>
          <w:color w:val="000000"/>
        </w:rPr>
        <w:t>15</w:t>
      </w:r>
      <w:r>
        <w:rPr>
          <w:rFonts w:hint="eastAsia" w:ascii="宋体" w:hAnsi="宋体"/>
          <w:b/>
          <w:color w:val="000000"/>
        </w:rPr>
        <w:t>、投标文件的编制</w:t>
      </w:r>
    </w:p>
    <w:p>
      <w:pPr>
        <w:pStyle w:val="24"/>
        <w:keepNext w:val="0"/>
        <w:keepLines w:val="0"/>
        <w:pageBreakBefore w:val="0"/>
        <w:kinsoku/>
        <w:wordWrap/>
        <w:overflowPunct/>
        <w:topLinePunct w:val="0"/>
        <w:bidi w:val="0"/>
        <w:spacing w:before="0" w:line="360" w:lineRule="auto"/>
        <w:ind w:firstLine="480"/>
        <w:textAlignment w:val="auto"/>
        <w:rPr>
          <w:rFonts w:ascii="宋体"/>
          <w:color w:val="000000"/>
        </w:rPr>
      </w:pPr>
      <w:r>
        <w:rPr>
          <w:rFonts w:ascii="宋体" w:hAnsi="宋体"/>
          <w:color w:val="000000"/>
        </w:rPr>
        <w:t>15.1</w:t>
      </w:r>
      <w:r>
        <w:rPr>
          <w:rFonts w:hint="eastAsia" w:ascii="宋体" w:hAnsi="宋体"/>
          <w:color w:val="000000"/>
        </w:rPr>
        <w:t>、投标人按本招标文件“第二部分投标人须知”前附表规定的份数和规定的语言编制投标文件并明确标识各部分内容。投标文件标识不清、编写不完整、编排混乱导致投标文件被误拆、误读、漏读或者查找不到相关内容的，责任由投标人自行承担。</w:t>
      </w:r>
    </w:p>
    <w:p>
      <w:pPr>
        <w:pStyle w:val="24"/>
        <w:keepNext w:val="0"/>
        <w:keepLines w:val="0"/>
        <w:pageBreakBefore w:val="0"/>
        <w:kinsoku/>
        <w:wordWrap/>
        <w:overflowPunct/>
        <w:topLinePunct w:val="0"/>
        <w:bidi w:val="0"/>
        <w:spacing w:before="0" w:line="360" w:lineRule="auto"/>
        <w:ind w:firstLine="480"/>
        <w:textAlignment w:val="auto"/>
        <w:rPr>
          <w:rFonts w:ascii="宋体"/>
          <w:color w:val="000000"/>
        </w:rPr>
      </w:pPr>
      <w:r>
        <w:rPr>
          <w:rFonts w:ascii="宋体" w:hAnsi="宋体"/>
          <w:color w:val="000000"/>
        </w:rPr>
        <w:t>15.2</w:t>
      </w:r>
      <w:r>
        <w:rPr>
          <w:rFonts w:hint="eastAsia" w:ascii="宋体" w:hAnsi="宋体"/>
          <w:color w:val="000000"/>
        </w:rPr>
        <w:t>、全套投标文件应无涂改和行间插字，除非这些删改是根据招标人要求进行，或者是投标人造成的必须修改的错误。所修改处须加盖投标人公章并由法定代表人或授权委托人签字或盖章，投标现场修改由法定代表人或授权委托人签字或盖章，否则，修改处不予认可。投标文件因字迹潦草或表达不清所引起的后果由投标人负责。</w:t>
      </w:r>
    </w:p>
    <w:p>
      <w:pPr>
        <w:pStyle w:val="24"/>
        <w:keepNext w:val="0"/>
        <w:keepLines w:val="0"/>
        <w:pageBreakBefore w:val="0"/>
        <w:kinsoku/>
        <w:wordWrap/>
        <w:overflowPunct/>
        <w:topLinePunct w:val="0"/>
        <w:bidi w:val="0"/>
        <w:spacing w:before="0" w:line="360" w:lineRule="auto"/>
        <w:ind w:firstLine="480"/>
        <w:textAlignment w:val="auto"/>
        <w:rPr>
          <w:rFonts w:hint="eastAsia" w:ascii="宋体" w:hAnsi="宋体"/>
          <w:color w:val="000000"/>
        </w:rPr>
      </w:pPr>
      <w:r>
        <w:rPr>
          <w:rFonts w:ascii="宋体" w:hAnsi="宋体"/>
          <w:color w:val="000000"/>
        </w:rPr>
        <w:t>15.3</w:t>
      </w:r>
      <w:r>
        <w:rPr>
          <w:rFonts w:hint="eastAsia" w:ascii="宋体" w:hAnsi="宋体"/>
          <w:color w:val="000000"/>
        </w:rPr>
        <w:t>、投标文件提倡采用</w:t>
      </w:r>
      <w:r>
        <w:rPr>
          <w:rFonts w:ascii="宋体" w:hAnsi="宋体"/>
          <w:color w:val="000000"/>
        </w:rPr>
        <w:t>A4</w:t>
      </w:r>
      <w:r>
        <w:rPr>
          <w:rFonts w:hint="eastAsia" w:ascii="宋体" w:hAnsi="宋体"/>
          <w:color w:val="000000"/>
        </w:rPr>
        <w:t>幅面双面打印，并按顺序统一编目编码装订成册。</w:t>
      </w:r>
    </w:p>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b/>
          <w:bCs/>
          <w:color w:val="000000"/>
          <w:sz w:val="24"/>
        </w:rPr>
      </w:pPr>
      <w:r>
        <w:rPr>
          <w:rFonts w:hint="eastAsia" w:ascii="宋体" w:hAnsi="宋体"/>
          <w:b/>
          <w:bCs/>
          <w:color w:val="000000"/>
          <w:sz w:val="24"/>
        </w:rPr>
        <w:t>四、投标文件的递交</w:t>
      </w:r>
    </w:p>
    <w:p>
      <w:pPr>
        <w:pStyle w:val="24"/>
        <w:keepNext w:val="0"/>
        <w:keepLines w:val="0"/>
        <w:pageBreakBefore w:val="0"/>
        <w:widowControl w:val="0"/>
        <w:kinsoku/>
        <w:wordWrap/>
        <w:overflowPunct/>
        <w:topLinePunct w:val="0"/>
        <w:autoSpaceDE/>
        <w:autoSpaceDN/>
        <w:bidi w:val="0"/>
        <w:adjustRightInd/>
        <w:snapToGrid/>
        <w:spacing w:before="0" w:line="360" w:lineRule="auto"/>
        <w:ind w:firstLine="0" w:firstLineChars="0"/>
        <w:textAlignment w:val="auto"/>
        <w:rPr>
          <w:rFonts w:ascii="宋体"/>
          <w:b/>
          <w:color w:val="000000"/>
        </w:rPr>
      </w:pPr>
      <w:r>
        <w:rPr>
          <w:rFonts w:ascii="宋体" w:hAnsi="宋体"/>
          <w:b/>
          <w:color w:val="000000"/>
        </w:rPr>
        <w:t>16</w:t>
      </w:r>
      <w:r>
        <w:rPr>
          <w:rFonts w:hint="eastAsia" w:ascii="宋体" w:hAnsi="宋体"/>
          <w:b/>
          <w:color w:val="000000"/>
        </w:rPr>
        <w:t>、投标文件的签署和份数</w:t>
      </w:r>
    </w:p>
    <w:p>
      <w:pPr>
        <w:pStyle w:val="24"/>
        <w:keepNext w:val="0"/>
        <w:keepLines w:val="0"/>
        <w:pageBreakBefore w:val="0"/>
        <w:widowControl w:val="0"/>
        <w:kinsoku/>
        <w:wordWrap/>
        <w:overflowPunct/>
        <w:topLinePunct w:val="0"/>
        <w:autoSpaceDE/>
        <w:autoSpaceDN/>
        <w:bidi w:val="0"/>
        <w:adjustRightInd/>
        <w:snapToGrid/>
        <w:spacing w:before="0" w:line="360" w:lineRule="auto"/>
        <w:ind w:firstLine="480"/>
        <w:textAlignment w:val="auto"/>
        <w:rPr>
          <w:rFonts w:hint="eastAsia" w:ascii="宋体" w:hAnsi="宋体"/>
          <w:color w:val="000000"/>
        </w:rPr>
      </w:pPr>
      <w:r>
        <w:rPr>
          <w:rFonts w:hint="eastAsia" w:ascii="宋体" w:hAnsi="宋体"/>
          <w:color w:val="000000"/>
        </w:rPr>
        <w:t>16.1、投标人应按商务技术文件、报价文件正本各1份，副本各4份分别编制并单独装订成册，商务、技术文件可合并装订（但须明显区分）或单独装订。投标文件的封面应注明“正本”、“副本”字样。一旦正本和副本有差异，以正本为准。</w:t>
      </w:r>
      <w:r>
        <w:rPr>
          <w:rFonts w:hint="eastAsia" w:ascii="宋体" w:hAnsi="宋体"/>
          <w:color w:val="000000"/>
          <w:lang w:eastAsia="zh-CN"/>
        </w:rPr>
        <w:t>投标响应</w:t>
      </w:r>
      <w:r>
        <w:rPr>
          <w:rFonts w:hint="eastAsia" w:ascii="宋体" w:hAnsi="宋体"/>
          <w:color w:val="000000"/>
        </w:rPr>
        <w:t>文件提倡采用A4幅面双面打印，并按顺序统一编目编码装订成册。</w:t>
      </w:r>
    </w:p>
    <w:p>
      <w:pPr>
        <w:pStyle w:val="24"/>
        <w:keepNext w:val="0"/>
        <w:keepLines w:val="0"/>
        <w:pageBreakBefore w:val="0"/>
        <w:widowControl w:val="0"/>
        <w:kinsoku/>
        <w:wordWrap/>
        <w:overflowPunct/>
        <w:topLinePunct w:val="0"/>
        <w:autoSpaceDE/>
        <w:autoSpaceDN/>
        <w:bidi w:val="0"/>
        <w:adjustRightInd/>
        <w:snapToGrid/>
        <w:spacing w:before="0" w:line="360" w:lineRule="auto"/>
        <w:ind w:firstLine="480"/>
        <w:textAlignment w:val="auto"/>
        <w:rPr>
          <w:rFonts w:ascii="宋体"/>
          <w:color w:val="000000"/>
          <w:szCs w:val="24"/>
        </w:rPr>
      </w:pPr>
      <w:r>
        <w:rPr>
          <w:rFonts w:ascii="宋体" w:hAnsi="宋体"/>
          <w:color w:val="000000"/>
          <w:szCs w:val="24"/>
        </w:rPr>
        <w:t>16.2</w:t>
      </w:r>
      <w:r>
        <w:rPr>
          <w:rFonts w:hint="eastAsia" w:ascii="宋体" w:hAnsi="宋体"/>
          <w:color w:val="000000"/>
          <w:szCs w:val="24"/>
        </w:rPr>
        <w:t>、投标文件的正本需打印或用不褪色的墨水填写，并按照招标文件要求进行签字、盖章，副本为正本的复印件。</w:t>
      </w:r>
    </w:p>
    <w:p>
      <w:pPr>
        <w:keepNext w:val="0"/>
        <w:keepLines w:val="0"/>
        <w:pageBreakBefore w:val="0"/>
        <w:widowControl w:val="0"/>
        <w:kinsoku/>
        <w:wordWrap/>
        <w:overflowPunct/>
        <w:topLinePunct w:val="0"/>
        <w:autoSpaceDE/>
        <w:autoSpaceDN/>
        <w:bidi w:val="0"/>
        <w:adjustRightInd/>
        <w:snapToGrid/>
        <w:spacing w:line="360" w:lineRule="auto"/>
        <w:ind w:left="105" w:leftChars="50" w:firstLine="314" w:firstLineChars="131"/>
        <w:textAlignment w:val="auto"/>
        <w:rPr>
          <w:rFonts w:hint="eastAsia" w:ascii="宋体" w:eastAsia="宋体"/>
          <w:color w:val="000000"/>
          <w:sz w:val="24"/>
          <w:szCs w:val="24"/>
          <w:lang w:eastAsia="zh-CN"/>
        </w:rPr>
      </w:pPr>
      <w:r>
        <w:rPr>
          <w:rFonts w:ascii="宋体" w:hAnsi="宋体"/>
          <w:color w:val="000000"/>
          <w:sz w:val="24"/>
          <w:szCs w:val="24"/>
        </w:rPr>
        <w:t>16.3</w:t>
      </w:r>
      <w:r>
        <w:rPr>
          <w:rFonts w:hint="eastAsia" w:ascii="宋体" w:hAnsi="宋体"/>
          <w:color w:val="000000"/>
          <w:sz w:val="24"/>
          <w:szCs w:val="24"/>
        </w:rPr>
        <w:t>、投标文件须由投标人在规定位置加盖单位公章并由法定代表人或法定代表人的授权委托人签署，投标人应写全称。</w:t>
      </w:r>
    </w:p>
    <w:p>
      <w:pPr>
        <w:pStyle w:val="24"/>
        <w:keepNext w:val="0"/>
        <w:keepLines w:val="0"/>
        <w:pageBreakBefore w:val="0"/>
        <w:kinsoku/>
        <w:wordWrap/>
        <w:overflowPunct/>
        <w:topLinePunct w:val="0"/>
        <w:bidi w:val="0"/>
        <w:spacing w:before="0" w:line="360" w:lineRule="auto"/>
        <w:ind w:firstLine="0" w:firstLineChars="0"/>
        <w:textAlignment w:val="auto"/>
        <w:rPr>
          <w:rFonts w:ascii="宋体"/>
          <w:b/>
          <w:color w:val="000000"/>
        </w:rPr>
      </w:pPr>
      <w:r>
        <w:rPr>
          <w:rFonts w:ascii="宋体" w:hAnsi="宋体"/>
          <w:b/>
          <w:color w:val="000000"/>
        </w:rPr>
        <w:t>17</w:t>
      </w:r>
      <w:r>
        <w:rPr>
          <w:rFonts w:hint="eastAsia" w:ascii="宋体" w:hAnsi="宋体"/>
          <w:b/>
          <w:color w:val="000000"/>
        </w:rPr>
        <w:t>、投标文件的包装和递交</w:t>
      </w:r>
    </w:p>
    <w:p>
      <w:pPr>
        <w:pStyle w:val="24"/>
        <w:keepNext w:val="0"/>
        <w:keepLines w:val="0"/>
        <w:pageBreakBefore w:val="0"/>
        <w:kinsoku/>
        <w:wordWrap/>
        <w:overflowPunct/>
        <w:topLinePunct w:val="0"/>
        <w:bidi w:val="0"/>
        <w:spacing w:before="0" w:line="360" w:lineRule="auto"/>
        <w:ind w:firstLine="480"/>
        <w:textAlignment w:val="auto"/>
        <w:rPr>
          <w:rFonts w:ascii="宋体"/>
          <w:color w:val="000000"/>
        </w:rPr>
      </w:pPr>
      <w:r>
        <w:rPr>
          <w:rFonts w:ascii="宋体" w:hAnsi="宋体"/>
          <w:color w:val="000000"/>
        </w:rPr>
        <w:t>17.1</w:t>
      </w:r>
      <w:r>
        <w:rPr>
          <w:rFonts w:hint="eastAsia" w:ascii="宋体" w:hAnsi="宋体"/>
          <w:color w:val="000000"/>
        </w:rPr>
        <w:t>、投标文件须密封包装，并加盖投标人公章，在投标截止时间前由其授权代表持本人有效身份证件将投标文件送至招标人指定地点。</w:t>
      </w:r>
      <w:r>
        <w:rPr>
          <w:rFonts w:hint="eastAsia" w:ascii="宋体" w:hAnsi="宋体"/>
          <w:b/>
          <w:color w:val="000000"/>
        </w:rPr>
        <w:t>其中报价文件必须单独密封包装，除报价文件之外其他投标文件中不得出现投标报价。</w:t>
      </w:r>
    </w:p>
    <w:p>
      <w:pPr>
        <w:pStyle w:val="24"/>
        <w:keepNext w:val="0"/>
        <w:keepLines w:val="0"/>
        <w:pageBreakBefore w:val="0"/>
        <w:kinsoku/>
        <w:wordWrap/>
        <w:overflowPunct/>
        <w:topLinePunct w:val="0"/>
        <w:bidi w:val="0"/>
        <w:spacing w:before="0" w:line="360" w:lineRule="auto"/>
        <w:ind w:firstLine="480"/>
        <w:textAlignment w:val="auto"/>
        <w:rPr>
          <w:rFonts w:ascii="宋体"/>
          <w:color w:val="000000"/>
        </w:rPr>
      </w:pPr>
      <w:r>
        <w:rPr>
          <w:rFonts w:ascii="宋体" w:hAnsi="宋体"/>
          <w:color w:val="000000"/>
        </w:rPr>
        <w:t>17.2</w:t>
      </w:r>
      <w:r>
        <w:rPr>
          <w:rFonts w:hint="eastAsia" w:ascii="宋体" w:hAnsi="宋体"/>
          <w:color w:val="000000"/>
        </w:rPr>
        <w:t>、投标文件外层包装封面上应注明“商务</w:t>
      </w:r>
      <w:r>
        <w:rPr>
          <w:rFonts w:ascii="宋体" w:hAnsi="宋体"/>
          <w:color w:val="000000"/>
        </w:rPr>
        <w:t>/</w:t>
      </w:r>
      <w:r>
        <w:rPr>
          <w:rFonts w:hint="eastAsia" w:ascii="宋体" w:hAnsi="宋体"/>
          <w:color w:val="000000"/>
        </w:rPr>
        <w:t>技术文件</w:t>
      </w:r>
      <w:r>
        <w:rPr>
          <w:rFonts w:ascii="宋体" w:hAnsi="宋体"/>
          <w:color w:val="000000"/>
        </w:rPr>
        <w:t>/</w:t>
      </w:r>
      <w:r>
        <w:rPr>
          <w:rFonts w:hint="eastAsia" w:ascii="宋体" w:hAnsi="宋体"/>
          <w:color w:val="000000"/>
        </w:rPr>
        <w:t>报价文件、项目名称、</w:t>
      </w:r>
      <w:r>
        <w:rPr>
          <w:rFonts w:hint="eastAsia" w:ascii="宋体" w:hAnsi="宋体"/>
          <w:color w:val="000000"/>
          <w:lang w:eastAsia="zh-CN"/>
        </w:rPr>
        <w:t>招标编号</w:t>
      </w:r>
      <w:r>
        <w:rPr>
          <w:rFonts w:hint="eastAsia" w:ascii="宋体" w:hAnsi="宋体"/>
          <w:color w:val="000000"/>
        </w:rPr>
        <w:t>、投标人名称及开标时启封”字样，并加盖投标人公章。可参考：第五部分、投标文件格式。</w:t>
      </w:r>
    </w:p>
    <w:p>
      <w:pPr>
        <w:pStyle w:val="24"/>
        <w:keepNext w:val="0"/>
        <w:keepLines w:val="0"/>
        <w:pageBreakBefore w:val="0"/>
        <w:kinsoku/>
        <w:wordWrap/>
        <w:overflowPunct/>
        <w:topLinePunct w:val="0"/>
        <w:bidi w:val="0"/>
        <w:spacing w:before="0" w:line="360" w:lineRule="auto"/>
        <w:ind w:firstLine="480"/>
        <w:textAlignment w:val="auto"/>
        <w:rPr>
          <w:rFonts w:ascii="宋体"/>
          <w:color w:val="000000"/>
        </w:rPr>
      </w:pPr>
      <w:r>
        <w:rPr>
          <w:rFonts w:ascii="宋体" w:hAnsi="宋体"/>
          <w:color w:val="000000"/>
        </w:rPr>
        <w:t>17.3</w:t>
      </w:r>
      <w:r>
        <w:rPr>
          <w:rFonts w:hint="eastAsia" w:ascii="宋体" w:hAnsi="宋体"/>
          <w:color w:val="000000"/>
        </w:rPr>
        <w:t>、未按规定密封或标记的投标文件将被拒绝，由此造成投标文件被误投或提前拆封的风险由投标人承担。</w:t>
      </w:r>
    </w:p>
    <w:p>
      <w:pPr>
        <w:pStyle w:val="24"/>
        <w:keepNext w:val="0"/>
        <w:keepLines w:val="0"/>
        <w:pageBreakBefore w:val="0"/>
        <w:kinsoku/>
        <w:wordWrap/>
        <w:overflowPunct/>
        <w:topLinePunct w:val="0"/>
        <w:bidi w:val="0"/>
        <w:spacing w:before="0" w:line="360" w:lineRule="auto"/>
        <w:ind w:firstLine="480"/>
        <w:textAlignment w:val="auto"/>
        <w:rPr>
          <w:rFonts w:ascii="宋体"/>
          <w:color w:val="000000"/>
        </w:rPr>
      </w:pPr>
      <w:r>
        <w:rPr>
          <w:rFonts w:ascii="宋体" w:hAnsi="宋体"/>
          <w:color w:val="000000"/>
        </w:rPr>
        <w:t>17.4</w:t>
      </w:r>
      <w:r>
        <w:rPr>
          <w:rFonts w:hint="eastAsia" w:ascii="宋体" w:hAnsi="宋体"/>
          <w:color w:val="000000"/>
        </w:rPr>
        <w:t>、不论投标人中标与否，投标文件均不退回。</w:t>
      </w:r>
    </w:p>
    <w:p>
      <w:pPr>
        <w:keepNext w:val="0"/>
        <w:keepLines w:val="0"/>
        <w:pageBreakBefore w:val="0"/>
        <w:kinsoku/>
        <w:wordWrap/>
        <w:overflowPunct/>
        <w:topLinePunct w:val="0"/>
        <w:bidi w:val="0"/>
        <w:adjustRightInd w:val="0"/>
        <w:snapToGrid w:val="0"/>
        <w:spacing w:line="360" w:lineRule="auto"/>
        <w:textAlignment w:val="auto"/>
        <w:rPr>
          <w:rFonts w:ascii="宋体"/>
          <w:color w:val="000000"/>
          <w:sz w:val="24"/>
        </w:rPr>
      </w:pPr>
      <w:r>
        <w:rPr>
          <w:rFonts w:ascii="宋体" w:hAnsi="宋体"/>
          <w:b/>
          <w:color w:val="000000"/>
          <w:sz w:val="24"/>
        </w:rPr>
        <w:t>18</w:t>
      </w:r>
      <w:r>
        <w:rPr>
          <w:rFonts w:hint="eastAsia" w:ascii="宋体" w:hAnsi="宋体"/>
          <w:b/>
          <w:color w:val="000000"/>
          <w:sz w:val="24"/>
        </w:rPr>
        <w:t>、递交投标文件的截止时间</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18.1</w:t>
      </w:r>
      <w:r>
        <w:rPr>
          <w:rFonts w:hint="eastAsia" w:ascii="宋体" w:hAnsi="宋体"/>
          <w:color w:val="000000"/>
          <w:sz w:val="24"/>
        </w:rPr>
        <w:t>、所有投标文件</w:t>
      </w:r>
      <w:r>
        <w:rPr>
          <w:rFonts w:ascii="宋体" w:hAnsi="宋体"/>
          <w:b/>
          <w:color w:val="000000"/>
          <w:sz w:val="24"/>
        </w:rPr>
        <w:t>[</w:t>
      </w:r>
      <w:r>
        <w:rPr>
          <w:rFonts w:hint="eastAsia" w:ascii="宋体" w:hAnsi="宋体"/>
          <w:b/>
          <w:color w:val="000000"/>
          <w:sz w:val="24"/>
        </w:rPr>
        <w:t>包括</w:t>
      </w:r>
      <w:r>
        <w:rPr>
          <w:rFonts w:hint="eastAsia" w:hAnsi="宋体" w:cs="宋体"/>
          <w:b/>
          <w:sz w:val="24"/>
        </w:rPr>
        <w:t>根据评标办法的需要递交各类证书和资料文件的原件</w:t>
      </w:r>
      <w:r>
        <w:rPr>
          <w:rFonts w:hint="eastAsia" w:hAnsi="宋体" w:cs="宋体"/>
          <w:b/>
          <w:sz w:val="24"/>
          <w:lang w:eastAsia="zh-CN"/>
        </w:rPr>
        <w:t>（</w:t>
      </w:r>
      <w:r>
        <w:rPr>
          <w:rFonts w:hint="eastAsia" w:hAnsi="宋体" w:cs="宋体"/>
          <w:b/>
          <w:sz w:val="24"/>
          <w:lang w:val="en-US" w:eastAsia="zh-CN"/>
        </w:rPr>
        <w:t>如有要求）</w:t>
      </w:r>
      <w:r>
        <w:rPr>
          <w:rFonts w:hAnsi="宋体" w:cs="宋体"/>
          <w:b/>
          <w:sz w:val="24"/>
        </w:rPr>
        <w:t>]</w:t>
      </w:r>
      <w:r>
        <w:rPr>
          <w:rFonts w:hint="eastAsia" w:ascii="宋体" w:hAnsi="宋体"/>
          <w:color w:val="000000"/>
          <w:sz w:val="24"/>
        </w:rPr>
        <w:t>。</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ascii="宋体"/>
          <w:b/>
          <w:color w:val="000000"/>
          <w:sz w:val="24"/>
        </w:rPr>
      </w:pPr>
      <w:r>
        <w:rPr>
          <w:rFonts w:ascii="宋体" w:hAnsi="宋体"/>
          <w:b/>
          <w:color w:val="000000"/>
          <w:sz w:val="24"/>
        </w:rPr>
        <w:t>18.2</w:t>
      </w:r>
      <w:r>
        <w:rPr>
          <w:rFonts w:hint="eastAsia" w:ascii="宋体" w:hAnsi="宋体"/>
          <w:b/>
          <w:color w:val="000000"/>
          <w:sz w:val="24"/>
        </w:rPr>
        <w:t>、招标人将拒绝在投标截止时间后收到的投标文件</w:t>
      </w:r>
      <w:r>
        <w:rPr>
          <w:rFonts w:hint="eastAsia" w:ascii="宋体" w:hAnsi="宋体"/>
          <w:b/>
          <w:color w:val="000000"/>
          <w:sz w:val="24"/>
          <w:lang w:eastAsia="zh-CN"/>
        </w:rPr>
        <w:t>（</w:t>
      </w:r>
      <w:r>
        <w:rPr>
          <w:rFonts w:hint="eastAsia" w:ascii="宋体" w:hAnsi="宋体"/>
          <w:b/>
          <w:color w:val="000000"/>
          <w:sz w:val="24"/>
          <w:lang w:val="en-US" w:eastAsia="zh-CN"/>
        </w:rPr>
        <w:t>如有要求</w:t>
      </w:r>
      <w:r>
        <w:rPr>
          <w:rFonts w:hint="eastAsia" w:ascii="宋体" w:hAnsi="宋体"/>
          <w:b/>
          <w:color w:val="000000"/>
          <w:sz w:val="24"/>
          <w:lang w:eastAsia="zh-CN"/>
        </w:rPr>
        <w:t>）</w:t>
      </w:r>
      <w:r>
        <w:rPr>
          <w:rFonts w:hint="eastAsia" w:ascii="宋体" w:hAnsi="宋体"/>
          <w:b/>
          <w:color w:val="000000"/>
          <w:sz w:val="24"/>
        </w:rPr>
        <w:t>。</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19</w:t>
      </w:r>
      <w:r>
        <w:rPr>
          <w:rFonts w:hint="eastAsia" w:ascii="宋体" w:hAnsi="宋体"/>
          <w:b/>
          <w:color w:val="000000"/>
          <w:sz w:val="24"/>
        </w:rPr>
        <w:t>、投标文件的修改和撤回</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color w:val="000000"/>
          <w:sz w:val="24"/>
        </w:rPr>
      </w:pPr>
      <w:r>
        <w:rPr>
          <w:rFonts w:hint="eastAsia" w:ascii="宋体" w:hAnsi="宋体"/>
          <w:color w:val="000000"/>
          <w:sz w:val="24"/>
        </w:rPr>
        <w:t>投标人在投标截止时间之前，可以对已提交的投标文件进行修改或撤回，并书面通知招标人。投标截止时间后，投标人不得撤回、修改投标文件。修改后重新递交的投标文件应当按本招标文件的要求签署、盖章和密封。</w:t>
      </w:r>
    </w:p>
    <w:p>
      <w:pPr>
        <w:keepNext w:val="0"/>
        <w:keepLines w:val="0"/>
        <w:pageBreakBefore w:val="0"/>
        <w:kinsoku/>
        <w:wordWrap/>
        <w:overflowPunct/>
        <w:topLinePunct w:val="0"/>
        <w:bidi w:val="0"/>
        <w:adjustRightInd w:val="0"/>
        <w:snapToGrid w:val="0"/>
        <w:spacing w:line="360" w:lineRule="auto"/>
        <w:jc w:val="center"/>
        <w:textAlignment w:val="auto"/>
        <w:rPr>
          <w:rFonts w:ascii="宋体"/>
          <w:b/>
          <w:bCs/>
          <w:color w:val="000000"/>
          <w:sz w:val="24"/>
        </w:rPr>
      </w:pPr>
      <w:r>
        <w:rPr>
          <w:rFonts w:hint="eastAsia" w:ascii="宋体" w:hAnsi="宋体"/>
          <w:b/>
          <w:bCs/>
          <w:color w:val="000000"/>
          <w:sz w:val="24"/>
        </w:rPr>
        <w:t>五、开标</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20</w:t>
      </w:r>
      <w:r>
        <w:rPr>
          <w:rFonts w:hint="eastAsia" w:ascii="宋体" w:hAnsi="宋体"/>
          <w:b/>
          <w:color w:val="000000"/>
          <w:sz w:val="24"/>
        </w:rPr>
        <w:t>、开标准备</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hint="eastAsia" w:ascii="宋体" w:hAnsi="宋体"/>
          <w:color w:val="000000"/>
          <w:sz w:val="24"/>
        </w:rPr>
        <w:t>采购代理机构将在规定的时间和地点进行开标，投标人的法定代表人或其授权代表应准时参加开标会议并签到</w:t>
      </w:r>
      <w:r>
        <w:rPr>
          <w:rFonts w:hint="eastAsia" w:ascii="宋体" w:hAnsi="宋体"/>
          <w:color w:val="000000"/>
          <w:sz w:val="24"/>
          <w:highlight w:val="none"/>
        </w:rPr>
        <w:t>，主动出示本人的有效身份证件由采购代理机构验证确</w:t>
      </w:r>
      <w:r>
        <w:rPr>
          <w:rFonts w:hint="eastAsia" w:ascii="宋体" w:hAnsi="宋体"/>
          <w:color w:val="000000"/>
          <w:sz w:val="24"/>
        </w:rPr>
        <w:t>认，否则视同未派代表参加开标大会，事后不得对采购相关人员、开标过程和开标结果提出异议。</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21</w:t>
      </w:r>
      <w:r>
        <w:rPr>
          <w:rFonts w:hint="eastAsia" w:ascii="宋体" w:hAnsi="宋体"/>
          <w:b/>
          <w:color w:val="000000"/>
          <w:sz w:val="24"/>
        </w:rPr>
        <w:t>、开标程序：</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21</w:t>
      </w:r>
      <w:r>
        <w:rPr>
          <w:rFonts w:hint="eastAsia" w:ascii="宋体" w:hAnsi="宋体"/>
          <w:color w:val="000000"/>
          <w:sz w:val="24"/>
        </w:rPr>
        <w:t>、开标程序：</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21.1</w:t>
      </w:r>
      <w:r>
        <w:rPr>
          <w:rFonts w:hint="eastAsia" w:ascii="宋体" w:hAnsi="宋体"/>
          <w:color w:val="000000"/>
          <w:sz w:val="24"/>
        </w:rPr>
        <w:t>、开标时，由投标人代表检查各投标文件的密封情况，确认无误后，工作人员当众拆封商务技术文件并清点投标文件正本、副本数量，符合招标文件要求的送评标室评审；不符合要求的，视其投标无效，并由投标人代表签字确认；</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21.</w:t>
      </w:r>
      <w:r>
        <w:rPr>
          <w:rFonts w:hint="eastAsia" w:ascii="宋体" w:hAnsi="宋体"/>
          <w:color w:val="000000"/>
          <w:sz w:val="24"/>
          <w:lang w:val="en-US" w:eastAsia="zh-CN"/>
        </w:rPr>
        <w:t>2</w:t>
      </w:r>
      <w:r>
        <w:rPr>
          <w:rFonts w:hint="eastAsia" w:ascii="宋体" w:hAnsi="宋体"/>
          <w:color w:val="000000"/>
          <w:sz w:val="24"/>
        </w:rPr>
        <w:t>、商务技术评分结束后，开报价文件，由投标人代表检查各报价文件的密封情况。确认无误后，工作人员当众拆封报价文件，并清点报价文件正、副本数量，若报价文件数量不符合要求的，视其投标无效，并由投标人代表签字确认。符合要求的报价文件，工作人员进行唱标，唱标内容为报价文件正本中“开标一览表”内容并作记录，由授权代表当场校核及勘误并签字确认，授权代表未到场确认或拒绝签字的，不影响评标过程。</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21.</w:t>
      </w:r>
      <w:r>
        <w:rPr>
          <w:rFonts w:hint="eastAsia" w:ascii="宋体" w:hAnsi="宋体"/>
          <w:color w:val="000000"/>
          <w:sz w:val="24"/>
          <w:lang w:val="en-US" w:eastAsia="zh-CN"/>
        </w:rPr>
        <w:t>3</w:t>
      </w:r>
      <w:r>
        <w:rPr>
          <w:rFonts w:hint="eastAsia" w:ascii="宋体" w:hAnsi="宋体"/>
          <w:color w:val="000000"/>
          <w:sz w:val="24"/>
        </w:rPr>
        <w:t>、开标会结束。</w:t>
      </w:r>
    </w:p>
    <w:p>
      <w:pPr>
        <w:pStyle w:val="24"/>
        <w:keepNext w:val="0"/>
        <w:keepLines w:val="0"/>
        <w:pageBreakBefore w:val="0"/>
        <w:kinsoku/>
        <w:wordWrap/>
        <w:overflowPunct/>
        <w:topLinePunct w:val="0"/>
        <w:bidi w:val="0"/>
        <w:spacing w:before="0" w:line="360" w:lineRule="auto"/>
        <w:ind w:firstLine="482"/>
        <w:jc w:val="center"/>
        <w:textAlignment w:val="auto"/>
        <w:rPr>
          <w:rFonts w:ascii="宋体" w:cs="宋体"/>
          <w:b/>
          <w:sz w:val="32"/>
        </w:rPr>
      </w:pPr>
      <w:r>
        <w:rPr>
          <w:rFonts w:hint="eastAsia" w:ascii="宋体" w:hAnsi="宋体" w:cs="宋体"/>
          <w:b/>
          <w:bCs/>
          <w:color w:val="000000"/>
          <w:szCs w:val="24"/>
        </w:rPr>
        <w:t>六、资格审查</w:t>
      </w:r>
    </w:p>
    <w:p>
      <w:pPr>
        <w:pStyle w:val="24"/>
        <w:keepNext w:val="0"/>
        <w:keepLines w:val="0"/>
        <w:pageBreakBefore w:val="0"/>
        <w:kinsoku/>
        <w:wordWrap/>
        <w:overflowPunct/>
        <w:topLinePunct w:val="0"/>
        <w:bidi w:val="0"/>
        <w:spacing w:before="0" w:line="360" w:lineRule="auto"/>
        <w:ind w:firstLine="0" w:firstLineChars="0"/>
        <w:textAlignment w:val="auto"/>
        <w:rPr>
          <w:rFonts w:ascii="宋体" w:cs="宋体"/>
          <w:b/>
          <w:szCs w:val="24"/>
        </w:rPr>
      </w:pPr>
      <w:r>
        <w:rPr>
          <w:rFonts w:ascii="宋体" w:hAnsi="宋体" w:cs="宋体"/>
          <w:b/>
          <w:szCs w:val="24"/>
        </w:rPr>
        <w:t>22</w:t>
      </w:r>
      <w:r>
        <w:rPr>
          <w:rFonts w:hint="eastAsia" w:ascii="宋体" w:hAnsi="宋体" w:cs="宋体"/>
          <w:b/>
          <w:szCs w:val="24"/>
        </w:rPr>
        <w:t>、资格审查</w:t>
      </w:r>
    </w:p>
    <w:p>
      <w:pPr>
        <w:pStyle w:val="24"/>
        <w:keepNext w:val="0"/>
        <w:keepLines w:val="0"/>
        <w:pageBreakBefore w:val="0"/>
        <w:kinsoku/>
        <w:wordWrap/>
        <w:overflowPunct/>
        <w:topLinePunct w:val="0"/>
        <w:bidi w:val="0"/>
        <w:spacing w:before="0" w:line="360" w:lineRule="auto"/>
        <w:ind w:firstLine="480"/>
        <w:textAlignment w:val="auto"/>
        <w:rPr>
          <w:rFonts w:ascii="宋体" w:cs="宋体"/>
          <w:kern w:val="0"/>
          <w:szCs w:val="24"/>
        </w:rPr>
      </w:pPr>
      <w:r>
        <w:rPr>
          <w:rFonts w:ascii="宋体" w:hAnsi="宋体" w:cs="宋体"/>
          <w:kern w:val="0"/>
          <w:szCs w:val="24"/>
        </w:rPr>
        <w:t>22.1</w:t>
      </w:r>
      <w:r>
        <w:rPr>
          <w:rFonts w:hint="eastAsia" w:ascii="宋体" w:hAnsi="宋体" w:cs="宋体"/>
          <w:kern w:val="0"/>
          <w:szCs w:val="24"/>
        </w:rPr>
        <w:t>、开标</w:t>
      </w:r>
      <w:r>
        <w:rPr>
          <w:rFonts w:hint="eastAsia" w:ascii="宋体" w:hAnsi="宋体" w:cs="宋体"/>
          <w:kern w:val="0"/>
          <w:szCs w:val="24"/>
          <w:lang w:val="en-US" w:eastAsia="zh-CN"/>
        </w:rPr>
        <w:t>前</w:t>
      </w:r>
      <w:r>
        <w:rPr>
          <w:rFonts w:hint="eastAsia" w:ascii="宋体" w:hAnsi="宋体" w:cs="宋体"/>
          <w:kern w:val="0"/>
          <w:szCs w:val="24"/>
        </w:rPr>
        <w:t>，采购人或采购代理机构依法对投标人的资格进行审查。</w:t>
      </w:r>
    </w:p>
    <w:p>
      <w:pPr>
        <w:pStyle w:val="24"/>
        <w:keepNext w:val="0"/>
        <w:keepLines w:val="0"/>
        <w:pageBreakBefore w:val="0"/>
        <w:kinsoku/>
        <w:wordWrap/>
        <w:overflowPunct/>
        <w:topLinePunct w:val="0"/>
        <w:bidi w:val="0"/>
        <w:spacing w:before="0" w:line="360" w:lineRule="auto"/>
        <w:ind w:firstLine="480"/>
        <w:textAlignment w:val="auto"/>
        <w:rPr>
          <w:rFonts w:hint="eastAsia" w:ascii="宋体" w:hAnsi="宋体" w:cs="宋体"/>
          <w:b/>
        </w:rPr>
      </w:pPr>
      <w:r>
        <w:rPr>
          <w:rFonts w:ascii="宋体" w:hAnsi="宋体" w:cs="宋体"/>
          <w:kern w:val="0"/>
        </w:rPr>
        <w:t>22.2</w:t>
      </w:r>
      <w:r>
        <w:rPr>
          <w:rFonts w:hint="eastAsia" w:ascii="宋体" w:hAnsi="宋体" w:cs="宋体"/>
          <w:kern w:val="0"/>
        </w:rPr>
        <w:t>、</w:t>
      </w:r>
      <w:r>
        <w:rPr>
          <w:rFonts w:hint="eastAsia" w:ascii="宋体" w:hAnsi="宋体" w:cs="宋体"/>
          <w:b/>
          <w:kern w:val="0"/>
          <w:szCs w:val="24"/>
        </w:rPr>
        <w:t>投标人未按照招标文件要求提供</w:t>
      </w:r>
      <w:r>
        <w:rPr>
          <w:rFonts w:hint="eastAsia" w:ascii="宋体" w:hAnsi="宋体" w:cs="宋体"/>
          <w:b/>
        </w:rPr>
        <w:t>资格条件相应的</w:t>
      </w:r>
      <w:r>
        <w:rPr>
          <w:rFonts w:hint="eastAsia" w:ascii="宋体" w:hAnsi="宋体" w:cs="宋体"/>
          <w:b/>
          <w:kern w:val="0"/>
          <w:szCs w:val="24"/>
        </w:rPr>
        <w:t>有效资格证明材料的，视为</w:t>
      </w:r>
      <w:r>
        <w:rPr>
          <w:rFonts w:hint="eastAsia" w:ascii="宋体" w:hAnsi="宋体" w:cs="宋体"/>
          <w:b/>
        </w:rPr>
        <w:t>投标人不具备招标文件中规定的资格要求，其投标无效。</w:t>
      </w:r>
    </w:p>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b/>
          <w:bCs/>
          <w:color w:val="000000"/>
          <w:sz w:val="24"/>
        </w:rPr>
      </w:pPr>
    </w:p>
    <w:p>
      <w:pPr>
        <w:keepNext w:val="0"/>
        <w:keepLines w:val="0"/>
        <w:pageBreakBefore w:val="0"/>
        <w:kinsoku/>
        <w:wordWrap/>
        <w:overflowPunct/>
        <w:topLinePunct w:val="0"/>
        <w:bidi w:val="0"/>
        <w:adjustRightInd w:val="0"/>
        <w:snapToGrid w:val="0"/>
        <w:spacing w:line="360" w:lineRule="auto"/>
        <w:jc w:val="center"/>
        <w:textAlignment w:val="auto"/>
        <w:rPr>
          <w:rFonts w:ascii="宋体"/>
          <w:b/>
          <w:bCs/>
          <w:color w:val="000000"/>
          <w:sz w:val="24"/>
        </w:rPr>
      </w:pPr>
      <w:r>
        <w:rPr>
          <w:rFonts w:hint="eastAsia" w:ascii="宋体" w:hAnsi="宋体"/>
          <w:b/>
          <w:bCs/>
          <w:color w:val="000000"/>
          <w:sz w:val="24"/>
        </w:rPr>
        <w:t>七、评标</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23</w:t>
      </w:r>
      <w:r>
        <w:rPr>
          <w:rFonts w:hint="eastAsia" w:ascii="宋体" w:hAnsi="宋体"/>
          <w:b/>
          <w:color w:val="000000"/>
          <w:sz w:val="24"/>
        </w:rPr>
        <w:t>、组建评标委员会</w:t>
      </w:r>
    </w:p>
    <w:p>
      <w:pPr>
        <w:pStyle w:val="11"/>
        <w:keepNext w:val="0"/>
        <w:keepLines w:val="0"/>
        <w:pageBreakBefore w:val="0"/>
        <w:kinsoku/>
        <w:wordWrap/>
        <w:overflowPunct/>
        <w:topLinePunct w:val="0"/>
        <w:bidi w:val="0"/>
        <w:spacing w:line="360" w:lineRule="auto"/>
        <w:ind w:firstLine="470" w:firstLineChars="196"/>
        <w:textAlignment w:val="auto"/>
        <w:rPr>
          <w:rFonts w:hAnsi="宋体"/>
          <w:color w:val="000000"/>
          <w:sz w:val="24"/>
          <w:szCs w:val="24"/>
        </w:rPr>
      </w:pPr>
      <w:r>
        <w:rPr>
          <w:rFonts w:hint="eastAsia" w:hAnsi="宋体"/>
          <w:color w:val="000000"/>
          <w:sz w:val="24"/>
          <w:szCs w:val="24"/>
        </w:rPr>
        <w:t>除特殊情况外，项目评标委员会根据相关规定由采购人代表和有关技术、经济等方面的专家组成，成员人数应当为</w:t>
      </w:r>
      <w:r>
        <w:rPr>
          <w:rFonts w:hAnsi="宋体"/>
          <w:color w:val="000000"/>
          <w:sz w:val="24"/>
          <w:szCs w:val="24"/>
        </w:rPr>
        <w:t>5</w:t>
      </w:r>
      <w:r>
        <w:rPr>
          <w:rFonts w:hint="eastAsia" w:hAnsi="宋体"/>
          <w:color w:val="000000"/>
          <w:sz w:val="24"/>
          <w:szCs w:val="24"/>
        </w:rPr>
        <w:t>人</w:t>
      </w:r>
      <w:r>
        <w:rPr>
          <w:rFonts w:hint="eastAsia" w:hAnsi="宋体"/>
          <w:color w:val="000000"/>
          <w:sz w:val="24"/>
          <w:szCs w:val="24"/>
          <w:lang w:val="en-US" w:eastAsia="zh-CN"/>
        </w:rPr>
        <w:t>或</w:t>
      </w:r>
      <w:r>
        <w:rPr>
          <w:rFonts w:hint="eastAsia" w:hAnsi="宋体"/>
          <w:color w:val="000000"/>
          <w:sz w:val="24"/>
          <w:szCs w:val="24"/>
        </w:rPr>
        <w:t>以上单数。</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24</w:t>
      </w:r>
      <w:r>
        <w:rPr>
          <w:rFonts w:hint="eastAsia" w:ascii="宋体" w:hAnsi="宋体"/>
          <w:b/>
          <w:color w:val="000000"/>
          <w:sz w:val="24"/>
        </w:rPr>
        <w:t>、评标的方式</w:t>
      </w:r>
    </w:p>
    <w:p>
      <w:pPr>
        <w:pStyle w:val="11"/>
        <w:keepNext w:val="0"/>
        <w:keepLines w:val="0"/>
        <w:pageBreakBefore w:val="0"/>
        <w:kinsoku/>
        <w:wordWrap/>
        <w:overflowPunct/>
        <w:topLinePunct w:val="0"/>
        <w:bidi w:val="0"/>
        <w:spacing w:line="360" w:lineRule="auto"/>
        <w:ind w:firstLine="470" w:firstLineChars="196"/>
        <w:textAlignment w:val="auto"/>
        <w:rPr>
          <w:rFonts w:hAnsi="宋体"/>
          <w:color w:val="000000"/>
          <w:sz w:val="24"/>
          <w:szCs w:val="24"/>
        </w:rPr>
      </w:pPr>
      <w:r>
        <w:rPr>
          <w:rFonts w:hint="eastAsia" w:hAnsi="宋体"/>
          <w:color w:val="000000"/>
          <w:sz w:val="24"/>
          <w:szCs w:val="24"/>
        </w:rPr>
        <w:t>本项目采用不公开方式评标，评标的依据为招标文件和投标文件。</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25</w:t>
      </w:r>
      <w:r>
        <w:rPr>
          <w:rFonts w:hint="eastAsia" w:ascii="宋体" w:hAnsi="宋体"/>
          <w:b/>
          <w:color w:val="000000"/>
          <w:sz w:val="24"/>
        </w:rPr>
        <w:t>、评标程序</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color w:val="000000"/>
          <w:sz w:val="24"/>
        </w:rPr>
      </w:pPr>
      <w:r>
        <w:rPr>
          <w:rFonts w:hAnsi="宋体" w:cs="宋体"/>
          <w:color w:val="000000"/>
          <w:sz w:val="24"/>
        </w:rPr>
        <w:t>25.1</w:t>
      </w:r>
      <w:r>
        <w:rPr>
          <w:rFonts w:hint="eastAsia" w:hAnsi="宋体" w:cs="宋体"/>
          <w:color w:val="000000"/>
          <w:sz w:val="24"/>
        </w:rPr>
        <w:t>、本项目评标一般将按以下程序进行：投标文件符合性审查、澄清有关问题、投标文件技术与商务部分的比较与评审、报价文件的比较与评审、推荐中标投标人和编写评标报告等。</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color w:val="000000"/>
          <w:sz w:val="24"/>
        </w:rPr>
      </w:pPr>
      <w:r>
        <w:rPr>
          <w:rFonts w:hAnsi="宋体" w:cs="宋体"/>
          <w:color w:val="000000"/>
          <w:sz w:val="24"/>
        </w:rPr>
        <w:t>25.2</w:t>
      </w:r>
      <w:r>
        <w:rPr>
          <w:rFonts w:hint="eastAsia" w:hAnsi="宋体" w:cs="宋体"/>
          <w:color w:val="000000"/>
          <w:sz w:val="24"/>
        </w:rPr>
        <w:t>、投标文件符合性审查：依据招标文件的规定，从投标文件的有效性、完整性和对招标文件的响应程度进行审查，以确定是否对招标文件的实质性要求作出响应。符合性审查不合格的投标人，投标文件初审结论不合格。投标文件初审结论合格的投标人进入评标后续程序。</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color w:val="000000"/>
          <w:sz w:val="24"/>
        </w:rPr>
      </w:pPr>
      <w:r>
        <w:rPr>
          <w:rFonts w:hAnsi="宋体" w:cs="宋体"/>
          <w:color w:val="000000"/>
          <w:sz w:val="24"/>
        </w:rPr>
        <w:t>25.3</w:t>
      </w:r>
      <w:r>
        <w:rPr>
          <w:rFonts w:hint="eastAsia" w:hAnsi="宋体" w:cs="宋体"/>
          <w:color w:val="000000"/>
          <w:sz w:val="24"/>
        </w:rPr>
        <w:t>、投标文件的澄清。对投标文件中含义不明确、同类问题表述不一致或者有明显文字和计算错误的内容，评标委员会可以要求投标人作出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作出不利于投标人的评判。</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color w:val="000000"/>
          <w:sz w:val="24"/>
        </w:rPr>
      </w:pPr>
      <w:r>
        <w:rPr>
          <w:rFonts w:hAnsi="宋体" w:cs="宋体"/>
          <w:color w:val="000000"/>
          <w:sz w:val="24"/>
        </w:rPr>
        <w:t>25.4</w:t>
      </w:r>
      <w:r>
        <w:rPr>
          <w:rFonts w:hint="eastAsia" w:hAnsi="宋体" w:cs="宋体"/>
          <w:color w:val="000000"/>
          <w:sz w:val="24"/>
        </w:rPr>
        <w:t>、比较与评审。按招标文件中规定的评标方法和标准，对资格性检查和符合性审查合格的投标文件进行商务、技术、价格比较和评审。</w:t>
      </w:r>
    </w:p>
    <w:p>
      <w:pPr>
        <w:pStyle w:val="11"/>
        <w:keepNext w:val="0"/>
        <w:keepLines w:val="0"/>
        <w:pageBreakBefore w:val="0"/>
        <w:kinsoku/>
        <w:wordWrap/>
        <w:overflowPunct/>
        <w:topLinePunct w:val="0"/>
        <w:bidi w:val="0"/>
        <w:spacing w:line="360" w:lineRule="auto"/>
        <w:ind w:firstLine="470" w:firstLineChars="196"/>
        <w:textAlignment w:val="auto"/>
        <w:rPr>
          <w:rFonts w:hAnsi="宋体"/>
          <w:color w:val="000000"/>
          <w:sz w:val="24"/>
          <w:szCs w:val="24"/>
        </w:rPr>
      </w:pPr>
      <w:r>
        <w:rPr>
          <w:rFonts w:hAnsi="宋体" w:cs="宋体"/>
          <w:color w:val="000000"/>
          <w:sz w:val="24"/>
        </w:rPr>
        <w:t>25.5</w:t>
      </w:r>
      <w:r>
        <w:rPr>
          <w:rFonts w:hint="eastAsia" w:hAnsi="宋体" w:cs="宋体"/>
          <w:color w:val="000000"/>
          <w:sz w:val="24"/>
        </w:rPr>
        <w:t>、推荐中标候选人。根据评标情况，推荐中标候选人。</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26</w:t>
      </w:r>
      <w:r>
        <w:rPr>
          <w:rFonts w:hint="eastAsia" w:ascii="宋体" w:hAnsi="宋体"/>
          <w:b/>
          <w:color w:val="000000"/>
          <w:sz w:val="24"/>
        </w:rPr>
        <w:t>、澄清问题的形式</w:t>
      </w:r>
    </w:p>
    <w:p>
      <w:pPr>
        <w:pStyle w:val="11"/>
        <w:keepNext w:val="0"/>
        <w:keepLines w:val="0"/>
        <w:pageBreakBefore w:val="0"/>
        <w:kinsoku/>
        <w:wordWrap/>
        <w:overflowPunct/>
        <w:topLinePunct w:val="0"/>
        <w:bidi w:val="0"/>
        <w:spacing w:line="360" w:lineRule="auto"/>
        <w:ind w:firstLine="470" w:firstLineChars="196"/>
        <w:textAlignment w:val="auto"/>
        <w:rPr>
          <w:rFonts w:hAnsi="宋体"/>
          <w:color w:val="000000"/>
          <w:sz w:val="24"/>
          <w:szCs w:val="24"/>
        </w:rPr>
      </w:pPr>
      <w:r>
        <w:rPr>
          <w:rFonts w:hint="eastAsia" w:hAnsi="宋体"/>
          <w:color w:val="000000"/>
          <w:sz w:val="24"/>
          <w:szCs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27</w:t>
      </w:r>
      <w:r>
        <w:rPr>
          <w:rFonts w:hint="eastAsia" w:ascii="宋体" w:hAnsi="宋体"/>
          <w:b/>
          <w:color w:val="000000"/>
          <w:sz w:val="24"/>
        </w:rPr>
        <w:t>、错误修正</w:t>
      </w:r>
    </w:p>
    <w:p>
      <w:pPr>
        <w:pStyle w:val="11"/>
        <w:keepNext w:val="0"/>
        <w:keepLines w:val="0"/>
        <w:pageBreakBefore w:val="0"/>
        <w:kinsoku/>
        <w:wordWrap/>
        <w:overflowPunct/>
        <w:topLinePunct w:val="0"/>
        <w:bidi w:val="0"/>
        <w:spacing w:line="360" w:lineRule="auto"/>
        <w:ind w:firstLine="470" w:firstLineChars="196"/>
        <w:textAlignment w:val="auto"/>
        <w:rPr>
          <w:rFonts w:hAnsi="宋体"/>
          <w:color w:val="000000"/>
          <w:sz w:val="24"/>
          <w:szCs w:val="24"/>
        </w:rPr>
      </w:pPr>
      <w:r>
        <w:rPr>
          <w:rFonts w:hint="eastAsia" w:hAnsi="宋体"/>
          <w:color w:val="000000"/>
          <w:sz w:val="24"/>
          <w:szCs w:val="24"/>
        </w:rPr>
        <w:t>投标文件报价出现前后不一致的，按照下列规定修正：</w:t>
      </w:r>
    </w:p>
    <w:p>
      <w:pPr>
        <w:pStyle w:val="11"/>
        <w:keepNext w:val="0"/>
        <w:keepLines w:val="0"/>
        <w:pageBreakBefore w:val="0"/>
        <w:kinsoku/>
        <w:wordWrap/>
        <w:overflowPunct/>
        <w:topLinePunct w:val="0"/>
        <w:bidi w:val="0"/>
        <w:spacing w:line="360" w:lineRule="auto"/>
        <w:ind w:firstLine="470" w:firstLineChars="196"/>
        <w:textAlignment w:val="auto"/>
        <w:rPr>
          <w:rFonts w:hAnsi="宋体"/>
          <w:color w:val="000000"/>
          <w:sz w:val="24"/>
          <w:szCs w:val="24"/>
        </w:rPr>
      </w:pPr>
      <w:r>
        <w:rPr>
          <w:rFonts w:hAnsi="宋体"/>
          <w:color w:val="000000"/>
          <w:sz w:val="24"/>
          <w:szCs w:val="24"/>
        </w:rPr>
        <w:t>(1)</w:t>
      </w:r>
      <w:r>
        <w:rPr>
          <w:rFonts w:hint="eastAsia" w:hAnsi="宋体"/>
          <w:color w:val="000000"/>
          <w:sz w:val="24"/>
          <w:szCs w:val="24"/>
        </w:rPr>
        <w:t>投标文件中开标一览表</w:t>
      </w:r>
      <w:r>
        <w:rPr>
          <w:rFonts w:hAnsi="宋体"/>
          <w:color w:val="000000"/>
          <w:sz w:val="24"/>
          <w:szCs w:val="24"/>
        </w:rPr>
        <w:t>(</w:t>
      </w:r>
      <w:r>
        <w:rPr>
          <w:rFonts w:hint="eastAsia" w:hAnsi="宋体"/>
          <w:color w:val="000000"/>
          <w:sz w:val="24"/>
          <w:szCs w:val="24"/>
        </w:rPr>
        <w:t>报价表</w:t>
      </w:r>
      <w:r>
        <w:rPr>
          <w:rFonts w:hAnsi="宋体"/>
          <w:color w:val="000000"/>
          <w:sz w:val="24"/>
          <w:szCs w:val="24"/>
        </w:rPr>
        <w:t>)</w:t>
      </w:r>
      <w:r>
        <w:rPr>
          <w:rFonts w:hint="eastAsia" w:hAnsi="宋体"/>
          <w:color w:val="000000"/>
          <w:sz w:val="24"/>
          <w:szCs w:val="24"/>
        </w:rPr>
        <w:t>内容与投标文件中相应内容不一致的，以开标一览表</w:t>
      </w:r>
      <w:r>
        <w:rPr>
          <w:rFonts w:hAnsi="宋体"/>
          <w:color w:val="000000"/>
          <w:sz w:val="24"/>
          <w:szCs w:val="24"/>
        </w:rPr>
        <w:t>(</w:t>
      </w:r>
      <w:r>
        <w:rPr>
          <w:rFonts w:hint="eastAsia" w:hAnsi="宋体"/>
          <w:color w:val="000000"/>
          <w:sz w:val="24"/>
          <w:szCs w:val="24"/>
        </w:rPr>
        <w:t>报价表</w:t>
      </w:r>
      <w:r>
        <w:rPr>
          <w:rFonts w:hAnsi="宋体"/>
          <w:color w:val="000000"/>
          <w:sz w:val="24"/>
          <w:szCs w:val="24"/>
        </w:rPr>
        <w:t>)</w:t>
      </w:r>
      <w:r>
        <w:rPr>
          <w:rFonts w:hint="eastAsia" w:hAnsi="宋体"/>
          <w:color w:val="000000"/>
          <w:sz w:val="24"/>
          <w:szCs w:val="24"/>
        </w:rPr>
        <w:t>为准</w:t>
      </w:r>
      <w:r>
        <w:rPr>
          <w:rFonts w:hAnsi="宋体"/>
          <w:color w:val="000000"/>
          <w:sz w:val="24"/>
          <w:szCs w:val="24"/>
        </w:rPr>
        <w:t>;</w:t>
      </w:r>
    </w:p>
    <w:p>
      <w:pPr>
        <w:pStyle w:val="11"/>
        <w:keepNext w:val="0"/>
        <w:keepLines w:val="0"/>
        <w:pageBreakBefore w:val="0"/>
        <w:kinsoku/>
        <w:wordWrap/>
        <w:overflowPunct/>
        <w:topLinePunct w:val="0"/>
        <w:bidi w:val="0"/>
        <w:spacing w:line="360" w:lineRule="auto"/>
        <w:ind w:firstLine="470" w:firstLineChars="196"/>
        <w:textAlignment w:val="auto"/>
        <w:rPr>
          <w:rFonts w:hAnsi="宋体"/>
          <w:color w:val="000000"/>
          <w:sz w:val="24"/>
          <w:szCs w:val="24"/>
        </w:rPr>
      </w:pPr>
      <w:r>
        <w:rPr>
          <w:rFonts w:hAnsi="宋体"/>
          <w:color w:val="000000"/>
          <w:sz w:val="24"/>
          <w:szCs w:val="24"/>
        </w:rPr>
        <w:t>(2)</w:t>
      </w:r>
      <w:r>
        <w:rPr>
          <w:rFonts w:hint="eastAsia" w:hAnsi="宋体"/>
          <w:color w:val="000000"/>
          <w:sz w:val="24"/>
          <w:szCs w:val="24"/>
        </w:rPr>
        <w:t>大写金额和小写金额不一致的，以大写金额为准</w:t>
      </w:r>
      <w:r>
        <w:rPr>
          <w:rFonts w:hAnsi="宋体"/>
          <w:color w:val="000000"/>
          <w:sz w:val="24"/>
          <w:szCs w:val="24"/>
        </w:rPr>
        <w:t>;</w:t>
      </w:r>
    </w:p>
    <w:p>
      <w:pPr>
        <w:pStyle w:val="11"/>
        <w:keepNext w:val="0"/>
        <w:keepLines w:val="0"/>
        <w:pageBreakBefore w:val="0"/>
        <w:kinsoku/>
        <w:wordWrap/>
        <w:overflowPunct/>
        <w:topLinePunct w:val="0"/>
        <w:bidi w:val="0"/>
        <w:spacing w:line="360" w:lineRule="auto"/>
        <w:ind w:firstLine="470" w:firstLineChars="196"/>
        <w:textAlignment w:val="auto"/>
        <w:rPr>
          <w:rFonts w:hAnsi="宋体"/>
          <w:color w:val="000000"/>
          <w:sz w:val="24"/>
          <w:szCs w:val="24"/>
        </w:rPr>
      </w:pPr>
      <w:r>
        <w:rPr>
          <w:rFonts w:hAnsi="宋体"/>
          <w:color w:val="000000"/>
          <w:sz w:val="24"/>
          <w:szCs w:val="24"/>
        </w:rPr>
        <w:t>(3)</w:t>
      </w:r>
      <w:r>
        <w:rPr>
          <w:rFonts w:hint="eastAsia" w:hAnsi="宋体"/>
          <w:color w:val="000000"/>
          <w:sz w:val="24"/>
          <w:szCs w:val="24"/>
        </w:rPr>
        <w:t>单价金额小数点或者百分比有明显错位的，以开标一览表的总价为准，并修改单价</w:t>
      </w:r>
      <w:r>
        <w:rPr>
          <w:rFonts w:hAnsi="宋体"/>
          <w:color w:val="000000"/>
          <w:sz w:val="24"/>
          <w:szCs w:val="24"/>
        </w:rPr>
        <w:t>;</w:t>
      </w:r>
    </w:p>
    <w:p>
      <w:pPr>
        <w:pStyle w:val="11"/>
        <w:keepNext w:val="0"/>
        <w:keepLines w:val="0"/>
        <w:pageBreakBefore w:val="0"/>
        <w:kinsoku/>
        <w:wordWrap/>
        <w:overflowPunct/>
        <w:topLinePunct w:val="0"/>
        <w:bidi w:val="0"/>
        <w:spacing w:line="360" w:lineRule="auto"/>
        <w:ind w:firstLine="470" w:firstLineChars="196"/>
        <w:textAlignment w:val="auto"/>
        <w:rPr>
          <w:rFonts w:hAnsi="宋体"/>
          <w:color w:val="000000"/>
          <w:sz w:val="24"/>
          <w:szCs w:val="24"/>
        </w:rPr>
      </w:pPr>
      <w:r>
        <w:rPr>
          <w:rFonts w:hAnsi="宋体"/>
          <w:color w:val="000000"/>
          <w:sz w:val="24"/>
          <w:szCs w:val="24"/>
        </w:rPr>
        <w:t>(4)</w:t>
      </w:r>
      <w:r>
        <w:rPr>
          <w:rFonts w:hint="eastAsia" w:hAnsi="宋体"/>
          <w:color w:val="000000"/>
          <w:sz w:val="24"/>
          <w:szCs w:val="24"/>
        </w:rPr>
        <w:t>总价金额与按单价汇总金额不一致的，以单价金额计算结果为准。</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b/>
          <w:color w:val="000000"/>
          <w:sz w:val="24"/>
        </w:rPr>
      </w:pPr>
      <w:r>
        <w:rPr>
          <w:rFonts w:hint="eastAsia" w:hAnsi="宋体"/>
          <w:color w:val="000000"/>
          <w:sz w:val="24"/>
          <w:szCs w:val="24"/>
        </w:rPr>
        <w:t>同时出现两种以上不一致的，按照前款规定的顺序修正。修正后的报价按照财政部公布第</w:t>
      </w:r>
      <w:r>
        <w:rPr>
          <w:rFonts w:hAnsi="宋体"/>
          <w:color w:val="000000"/>
          <w:sz w:val="24"/>
          <w:szCs w:val="24"/>
        </w:rPr>
        <w:t>87</w:t>
      </w:r>
      <w:r>
        <w:rPr>
          <w:rFonts w:hint="eastAsia" w:hAnsi="宋体"/>
          <w:color w:val="000000"/>
          <w:sz w:val="24"/>
          <w:szCs w:val="24"/>
        </w:rPr>
        <w:t>号令《政府采购货物和服务招标投标管理办法》第五十一条第二款的规定经投标人确认后产生约束力，投标人不确认的，其投标无效。</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28</w:t>
      </w:r>
      <w:r>
        <w:rPr>
          <w:rFonts w:hint="eastAsia" w:ascii="宋体" w:hAnsi="宋体"/>
          <w:b/>
          <w:color w:val="000000"/>
          <w:sz w:val="24"/>
        </w:rPr>
        <w:t>、评标原则和评标办法</w:t>
      </w:r>
    </w:p>
    <w:p>
      <w:pPr>
        <w:keepNext w:val="0"/>
        <w:keepLines w:val="0"/>
        <w:pageBreakBefore w:val="0"/>
        <w:kinsoku/>
        <w:wordWrap/>
        <w:overflowPunct/>
        <w:topLinePunct w:val="0"/>
        <w:bidi w:val="0"/>
        <w:spacing w:line="360" w:lineRule="auto"/>
        <w:ind w:firstLine="360"/>
        <w:textAlignment w:val="auto"/>
        <w:rPr>
          <w:rFonts w:ascii="宋体" w:cs="宋体"/>
          <w:bCs/>
          <w:sz w:val="24"/>
        </w:rPr>
      </w:pPr>
      <w:r>
        <w:rPr>
          <w:rFonts w:ascii="宋体" w:hAnsi="宋体" w:cs="宋体"/>
          <w:b/>
          <w:sz w:val="24"/>
        </w:rPr>
        <w:t>28.1</w:t>
      </w:r>
      <w:r>
        <w:rPr>
          <w:rFonts w:hint="eastAsia" w:ascii="宋体" w:hAnsi="宋体" w:cs="宋体"/>
          <w:b/>
          <w:sz w:val="24"/>
        </w:rPr>
        <w:t>、综合评分法：</w:t>
      </w:r>
      <w:r>
        <w:rPr>
          <w:rFonts w:hint="eastAsia" w:ascii="宋体" w:hAnsi="宋体" w:cs="宋体"/>
          <w:bCs/>
          <w:sz w:val="24"/>
        </w:rPr>
        <w:t>是指投标文件满足招标文件全部实质性要求，且按照评审因素的量化指标评审得分最高的投标人为中标候选人的评标方法。</w:t>
      </w:r>
    </w:p>
    <w:p>
      <w:pPr>
        <w:keepNext w:val="0"/>
        <w:keepLines w:val="0"/>
        <w:pageBreakBefore w:val="0"/>
        <w:kinsoku/>
        <w:wordWrap/>
        <w:overflowPunct/>
        <w:topLinePunct w:val="0"/>
        <w:bidi w:val="0"/>
        <w:spacing w:line="360" w:lineRule="auto"/>
        <w:ind w:firstLine="360"/>
        <w:textAlignment w:val="auto"/>
        <w:rPr>
          <w:rFonts w:ascii="宋体" w:cs="宋体"/>
          <w:bCs/>
          <w:sz w:val="24"/>
        </w:rPr>
      </w:pPr>
      <w:r>
        <w:rPr>
          <w:rFonts w:ascii="宋体" w:hAnsi="宋体" w:cs="宋体"/>
          <w:b/>
          <w:sz w:val="24"/>
        </w:rPr>
        <w:t>28.2</w:t>
      </w:r>
      <w:r>
        <w:rPr>
          <w:rFonts w:hint="eastAsia" w:ascii="宋体" w:hAnsi="宋体" w:cs="宋体"/>
          <w:b/>
          <w:sz w:val="24"/>
        </w:rPr>
        <w:t>、评标原则：</w:t>
      </w:r>
      <w:r>
        <w:rPr>
          <w:rFonts w:hint="eastAsia" w:ascii="宋体" w:hAnsi="宋体" w:cs="宋体"/>
          <w:bCs/>
          <w:sz w:val="24"/>
        </w:rPr>
        <w:t>评标委员会必须公平、公正、客观，不带任何倾向性；不得向外界透露任何与评标有关的内容；任何单位和个人不得干扰、影响评标的正常进行；评标委员会及有关工作人员不得私下与投标人接触。</w:t>
      </w:r>
    </w:p>
    <w:p>
      <w:pPr>
        <w:keepNext w:val="0"/>
        <w:keepLines w:val="0"/>
        <w:pageBreakBefore w:val="0"/>
        <w:kinsoku/>
        <w:wordWrap/>
        <w:overflowPunct/>
        <w:topLinePunct w:val="0"/>
        <w:bidi w:val="0"/>
        <w:adjustRightInd w:val="0"/>
        <w:snapToGrid w:val="0"/>
        <w:spacing w:line="360" w:lineRule="auto"/>
        <w:textAlignment w:val="auto"/>
        <w:rPr>
          <w:rFonts w:ascii="宋体"/>
          <w:b/>
          <w:color w:val="000000"/>
          <w:sz w:val="24"/>
        </w:rPr>
      </w:pPr>
      <w:r>
        <w:rPr>
          <w:rFonts w:ascii="宋体" w:hAnsi="宋体"/>
          <w:b/>
          <w:color w:val="000000"/>
          <w:sz w:val="24"/>
        </w:rPr>
        <w:t xml:space="preserve">  29</w:t>
      </w:r>
      <w:r>
        <w:rPr>
          <w:rFonts w:hint="eastAsia" w:ascii="宋体" w:hAnsi="宋体"/>
          <w:b/>
          <w:color w:val="000000"/>
          <w:sz w:val="24"/>
        </w:rPr>
        <w:t>、评标过程的监控</w:t>
      </w:r>
    </w:p>
    <w:p>
      <w:pPr>
        <w:pStyle w:val="11"/>
        <w:keepNext w:val="0"/>
        <w:keepLines w:val="0"/>
        <w:pageBreakBefore w:val="0"/>
        <w:kinsoku/>
        <w:wordWrap/>
        <w:overflowPunct/>
        <w:topLinePunct w:val="0"/>
        <w:bidi w:val="0"/>
        <w:spacing w:line="360" w:lineRule="auto"/>
        <w:ind w:firstLine="470" w:firstLineChars="196"/>
        <w:textAlignment w:val="auto"/>
        <w:rPr>
          <w:rFonts w:hAnsi="宋体"/>
          <w:color w:val="000000"/>
          <w:sz w:val="24"/>
          <w:szCs w:val="24"/>
        </w:rPr>
      </w:pPr>
      <w:r>
        <w:rPr>
          <w:rFonts w:hint="eastAsia" w:hAnsi="宋体"/>
          <w:color w:val="000000"/>
          <w:sz w:val="24"/>
          <w:szCs w:val="24"/>
        </w:rPr>
        <w:t>本项目评标过程实行全程录音、录像监控，投标人在评标过程中所进行的试图影响评标结果的不公正活动，可能导致其投标被拒绝。</w:t>
      </w:r>
    </w:p>
    <w:p>
      <w:pPr>
        <w:keepNext w:val="0"/>
        <w:keepLines w:val="0"/>
        <w:pageBreakBefore w:val="0"/>
        <w:kinsoku/>
        <w:wordWrap/>
        <w:overflowPunct/>
        <w:topLinePunct w:val="0"/>
        <w:bidi w:val="0"/>
        <w:adjustRightInd w:val="0"/>
        <w:snapToGrid w:val="0"/>
        <w:spacing w:line="360" w:lineRule="auto"/>
        <w:ind w:firstLine="241" w:firstLineChars="100"/>
        <w:textAlignment w:val="auto"/>
        <w:rPr>
          <w:rFonts w:ascii="宋体" w:cs="宋体"/>
          <w:b/>
          <w:sz w:val="24"/>
        </w:rPr>
      </w:pPr>
      <w:r>
        <w:rPr>
          <w:rFonts w:ascii="宋体" w:hAnsi="宋体" w:cs="宋体"/>
          <w:b/>
          <w:sz w:val="24"/>
        </w:rPr>
        <w:t>30</w:t>
      </w:r>
      <w:r>
        <w:rPr>
          <w:rFonts w:hint="eastAsia" w:ascii="宋体" w:hAnsi="宋体" w:cs="宋体"/>
          <w:b/>
          <w:sz w:val="24"/>
        </w:rPr>
        <w:t>、资格性审查无效投标的情形</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1</w:t>
      </w:r>
      <w:r>
        <w:rPr>
          <w:rFonts w:hint="eastAsia" w:hAnsi="宋体" w:cs="宋体"/>
          <w:sz w:val="24"/>
          <w:szCs w:val="24"/>
        </w:rPr>
        <w:t>）被拒绝的投标文件；</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int="eastAsia" w:hAnsi="宋体" w:cs="宋体"/>
          <w:sz w:val="24"/>
          <w:szCs w:val="24"/>
          <w:lang w:val="en-US" w:eastAsia="zh-CN"/>
        </w:rPr>
        <w:t>2</w:t>
      </w:r>
      <w:r>
        <w:rPr>
          <w:rFonts w:hint="eastAsia" w:hAnsi="宋体" w:cs="宋体"/>
          <w:sz w:val="24"/>
          <w:szCs w:val="24"/>
        </w:rPr>
        <w:t>）投标文件份数不符合要求；</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int="eastAsia" w:hAnsi="宋体" w:cs="宋体"/>
          <w:sz w:val="24"/>
          <w:szCs w:val="24"/>
          <w:lang w:val="en-US" w:eastAsia="zh-CN"/>
        </w:rPr>
        <w:t>3</w:t>
      </w:r>
      <w:r>
        <w:rPr>
          <w:rFonts w:hint="eastAsia" w:hAnsi="宋体" w:cs="宋体"/>
          <w:sz w:val="24"/>
          <w:szCs w:val="24"/>
        </w:rPr>
        <w:t>）资格证明文件</w:t>
      </w:r>
      <w:r>
        <w:rPr>
          <w:rFonts w:hint="eastAsia" w:hAnsi="宋体" w:cs="宋体"/>
          <w:sz w:val="24"/>
          <w:szCs w:val="24"/>
          <w:lang w:val="en-US" w:eastAsia="zh-CN"/>
        </w:rPr>
        <w:t>提供</w:t>
      </w:r>
      <w:r>
        <w:rPr>
          <w:rFonts w:hint="eastAsia" w:hAnsi="宋体" w:cs="宋体"/>
          <w:sz w:val="24"/>
          <w:szCs w:val="24"/>
        </w:rPr>
        <w:t>不全，或者不符合招标文件标明的资格要求（参见招标公告之“合格投标人的资格要求”）；</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int="eastAsia" w:hAnsi="宋体" w:cs="宋体"/>
          <w:sz w:val="24"/>
          <w:szCs w:val="24"/>
          <w:lang w:val="en-US" w:eastAsia="zh-CN"/>
        </w:rPr>
        <w:t>4</w:t>
      </w:r>
      <w:r>
        <w:rPr>
          <w:rFonts w:hint="eastAsia" w:hAnsi="宋体" w:cs="宋体"/>
          <w:sz w:val="24"/>
          <w:szCs w:val="24"/>
        </w:rPr>
        <w:t>）信用审查不通过的；</w:t>
      </w:r>
    </w:p>
    <w:p>
      <w:pPr>
        <w:keepNext w:val="0"/>
        <w:keepLines w:val="0"/>
        <w:pageBreakBefore w:val="0"/>
        <w:kinsoku/>
        <w:wordWrap/>
        <w:overflowPunct/>
        <w:topLinePunct w:val="0"/>
        <w:bidi w:val="0"/>
        <w:adjustRightInd w:val="0"/>
        <w:snapToGrid w:val="0"/>
        <w:spacing w:line="360" w:lineRule="auto"/>
        <w:ind w:firstLine="723" w:firstLineChars="300"/>
        <w:textAlignment w:val="auto"/>
        <w:rPr>
          <w:rFonts w:ascii="宋体" w:cs="宋体"/>
          <w:b/>
          <w:sz w:val="24"/>
        </w:rPr>
      </w:pPr>
      <w:r>
        <w:rPr>
          <w:rFonts w:hint="eastAsia" w:ascii="宋体" w:hAnsi="宋体" w:cs="宋体"/>
          <w:b/>
          <w:sz w:val="24"/>
        </w:rPr>
        <w:t>符合性审查及其他无效投标的情形</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1</w:t>
      </w:r>
      <w:r>
        <w:rPr>
          <w:rFonts w:hint="eastAsia" w:hAnsi="宋体" w:cs="宋体"/>
          <w:sz w:val="24"/>
          <w:szCs w:val="24"/>
        </w:rPr>
        <w:t>）投标文件封面、开标一览表、投标响应函、授权委托书，任意一项未加盖单位公章；</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2</w:t>
      </w:r>
      <w:r>
        <w:rPr>
          <w:rFonts w:hint="eastAsia" w:hAnsi="宋体" w:cs="宋体"/>
          <w:sz w:val="24"/>
          <w:szCs w:val="24"/>
        </w:rPr>
        <w:t>）开标一览表或投标响应函无法定代表人（或授权代表）签字；</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3</w:t>
      </w:r>
      <w:r>
        <w:rPr>
          <w:rFonts w:hint="eastAsia" w:hAnsi="宋体" w:cs="宋体"/>
          <w:sz w:val="24"/>
          <w:szCs w:val="24"/>
        </w:rPr>
        <w:t>）提供虚假证明材料；</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color w:val="000000"/>
          <w:sz w:val="24"/>
          <w:szCs w:val="24"/>
        </w:rPr>
        <w:t>4</w:t>
      </w:r>
      <w:r>
        <w:rPr>
          <w:rFonts w:hint="eastAsia" w:hAnsi="宋体" w:cs="宋体"/>
          <w:color w:val="000000"/>
          <w:sz w:val="24"/>
          <w:szCs w:val="24"/>
        </w:rPr>
        <w:t>）加“▲”的分项报价表中“品名”、“数量”与采购清单不一致或有缺项的；</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5</w:t>
      </w:r>
      <w:r>
        <w:rPr>
          <w:rFonts w:hint="eastAsia" w:hAnsi="宋体" w:cs="宋体"/>
          <w:sz w:val="24"/>
          <w:szCs w:val="24"/>
        </w:rPr>
        <w:t>）投标文件中对于采购需求中的实质性内容的响应表述不清或不响应，评标委员会不能确认为有效；</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6</w:t>
      </w:r>
      <w:r>
        <w:rPr>
          <w:rFonts w:hint="eastAsia" w:hAnsi="宋体" w:cs="宋体"/>
          <w:sz w:val="24"/>
          <w:szCs w:val="24"/>
        </w:rPr>
        <w:t>）投标文件组成中带“▲”资料提供不全的；</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7</w:t>
      </w:r>
      <w:r>
        <w:rPr>
          <w:rFonts w:hint="eastAsia" w:hAnsi="宋体" w:cs="宋体"/>
          <w:sz w:val="24"/>
          <w:szCs w:val="24"/>
        </w:rPr>
        <w:t>）投标技术方案不明确或存在备选（替代）投标方案；</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8</w:t>
      </w:r>
      <w:r>
        <w:rPr>
          <w:rFonts w:hint="eastAsia" w:hAnsi="宋体" w:cs="宋体"/>
          <w:sz w:val="24"/>
          <w:szCs w:val="24"/>
        </w:rPr>
        <w:t>）未按照招标文件标明的币种报价；</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9</w:t>
      </w:r>
      <w:r>
        <w:rPr>
          <w:rFonts w:hint="eastAsia" w:hAnsi="宋体" w:cs="宋体"/>
          <w:sz w:val="24"/>
          <w:szCs w:val="24"/>
        </w:rPr>
        <w:t>）报价超出最高限价，或者超出采购预算金额，采购人不能支付；</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10</w:t>
      </w:r>
      <w:r>
        <w:rPr>
          <w:rFonts w:hint="eastAsia" w:hAnsi="宋体" w:cs="宋体"/>
          <w:sz w:val="24"/>
          <w:szCs w:val="24"/>
        </w:rPr>
        <w:t>）投标报价具有选择性；</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11</w:t>
      </w:r>
      <w:r>
        <w:rPr>
          <w:rFonts w:hint="eastAsia" w:hAnsi="宋体" w:cs="宋体"/>
          <w:sz w:val="24"/>
          <w:szCs w:val="24"/>
        </w:rPr>
        <w:t>）报价文件之外其他投标文件中出现投标报价的（招标文件另有规定的除外）；</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12</w:t>
      </w:r>
      <w:r>
        <w:rPr>
          <w:rFonts w:hint="eastAsia" w:hAnsi="宋体" w:cs="宋体"/>
          <w:sz w:val="24"/>
          <w:szCs w:val="24"/>
        </w:rPr>
        <w:t>）投标人拒绝按招标文件规定的修正原则对投标文件进行修改的；</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13</w:t>
      </w:r>
      <w:r>
        <w:rPr>
          <w:rFonts w:hint="eastAsia" w:hAnsi="宋体" w:cs="宋体"/>
          <w:sz w:val="24"/>
          <w:szCs w:val="24"/>
        </w:rPr>
        <w:t>）投标人串通投标的；</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14</w:t>
      </w:r>
      <w:r>
        <w:rPr>
          <w:rFonts w:hint="eastAsia" w:hAnsi="宋体" w:cs="宋体"/>
          <w:sz w:val="24"/>
          <w:szCs w:val="24"/>
        </w:rPr>
        <w:t>）本项目如需采购节能清单中的政府强制采购的节能产品的，所投产品不在节能产品政府采购清单中的</w:t>
      </w:r>
      <w:r>
        <w:rPr>
          <w:rFonts w:hint="eastAsia" w:hAnsi="宋体" w:cs="宋体"/>
          <w:sz w:val="24"/>
          <w:szCs w:val="24"/>
          <w:lang w:eastAsia="zh-CN"/>
        </w:rPr>
        <w:t>（不采用）</w:t>
      </w:r>
      <w:r>
        <w:rPr>
          <w:rFonts w:hint="eastAsia" w:hAnsi="宋体" w:cs="宋体"/>
          <w:sz w:val="24"/>
          <w:szCs w:val="24"/>
        </w:rPr>
        <w:t>；</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15</w:t>
      </w:r>
      <w:r>
        <w:rPr>
          <w:rFonts w:hint="eastAsia" w:hAnsi="宋体" w:cs="宋体"/>
          <w:sz w:val="24"/>
          <w:szCs w:val="24"/>
        </w:rPr>
        <w:t>）投标文件中承诺的投标有效期少于招标文件中载明的投标有效期的；</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16</w:t>
      </w:r>
      <w:r>
        <w:rPr>
          <w:rFonts w:hint="eastAsia" w:hAnsi="宋体" w:cs="宋体"/>
          <w:sz w:val="24"/>
          <w:szCs w:val="24"/>
        </w:rPr>
        <w:t>）投标文件含有采购人不能接受的附加条件的</w:t>
      </w:r>
      <w:r>
        <w:rPr>
          <w:rFonts w:hAnsi="宋体" w:cs="宋体"/>
          <w:sz w:val="24"/>
          <w:szCs w:val="24"/>
        </w:rPr>
        <w:t>;</w:t>
      </w:r>
    </w:p>
    <w:p>
      <w:pPr>
        <w:pStyle w:val="11"/>
        <w:keepNext w:val="0"/>
        <w:keepLines w:val="0"/>
        <w:pageBreakBefore w:val="0"/>
        <w:kinsoku/>
        <w:wordWrap/>
        <w:overflowPunct/>
        <w:topLinePunct w:val="0"/>
        <w:bidi w:val="0"/>
        <w:spacing w:line="360" w:lineRule="auto"/>
        <w:ind w:firstLine="470" w:firstLineChars="196"/>
        <w:textAlignment w:val="auto"/>
        <w:rPr>
          <w:rFonts w:hAnsi="宋体" w:cs="宋体"/>
          <w:sz w:val="24"/>
          <w:szCs w:val="24"/>
        </w:rPr>
      </w:pPr>
      <w:r>
        <w:rPr>
          <w:rFonts w:hint="eastAsia" w:hAnsi="宋体" w:cs="宋体"/>
          <w:sz w:val="24"/>
          <w:szCs w:val="24"/>
        </w:rPr>
        <w:t>（</w:t>
      </w:r>
      <w:r>
        <w:rPr>
          <w:rFonts w:hAnsi="宋体" w:cs="宋体"/>
          <w:sz w:val="24"/>
          <w:szCs w:val="24"/>
        </w:rPr>
        <w:t>17</w:t>
      </w:r>
      <w:r>
        <w:rPr>
          <w:rFonts w:hint="eastAsia" w:hAnsi="宋体" w:cs="宋体"/>
          <w:sz w:val="24"/>
          <w:szCs w:val="24"/>
        </w:rPr>
        <w:t>）不符合法律、法规等相关规定或投标文件有招标采购单位不能接受的附加条件；</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b/>
          <w:color w:val="000000"/>
          <w:sz w:val="24"/>
        </w:rPr>
      </w:pPr>
      <w:r>
        <w:rPr>
          <w:rFonts w:hint="eastAsia" w:ascii="宋体" w:hAnsi="宋体" w:cs="宋体"/>
          <w:sz w:val="24"/>
          <w:szCs w:val="24"/>
        </w:rPr>
        <w:t>（</w:t>
      </w:r>
      <w:r>
        <w:rPr>
          <w:rFonts w:ascii="宋体" w:hAnsi="宋体" w:cs="宋体"/>
          <w:sz w:val="24"/>
          <w:szCs w:val="24"/>
        </w:rPr>
        <w:t>18</w:t>
      </w:r>
      <w:r>
        <w:rPr>
          <w:rFonts w:hint="eastAsia" w:ascii="宋体" w:hAnsi="宋体" w:cs="宋体"/>
          <w:sz w:val="24"/>
          <w:szCs w:val="24"/>
        </w:rPr>
        <w:t>）根据招标文件要求，评标委员会认为应当作无效投标处理的其他情况。</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ascii="宋体"/>
          <w:b/>
          <w:color w:val="000000"/>
          <w:sz w:val="24"/>
        </w:rPr>
      </w:pPr>
    </w:p>
    <w:p>
      <w:pPr>
        <w:pStyle w:val="8"/>
        <w:keepNext w:val="0"/>
        <w:keepLines w:val="0"/>
        <w:pageBreakBefore w:val="0"/>
        <w:kinsoku/>
        <w:wordWrap/>
        <w:overflowPunct/>
        <w:topLinePunct w:val="0"/>
        <w:bidi w:val="0"/>
        <w:spacing w:line="360" w:lineRule="auto"/>
        <w:ind w:firstLine="0"/>
        <w:textAlignment w:val="auto"/>
        <w:rPr>
          <w:rFonts w:ascii="宋体"/>
          <w:b/>
          <w:color w:val="000000"/>
          <w:sz w:val="24"/>
        </w:rPr>
      </w:pPr>
      <w:r>
        <w:rPr>
          <w:rFonts w:ascii="宋体" w:hAnsi="宋体"/>
          <w:b/>
          <w:color w:val="000000"/>
          <w:sz w:val="24"/>
        </w:rPr>
        <w:t>31</w:t>
      </w:r>
      <w:r>
        <w:rPr>
          <w:rFonts w:hint="eastAsia" w:ascii="宋体" w:hAnsi="宋体"/>
          <w:b/>
          <w:color w:val="000000"/>
          <w:sz w:val="24"/>
        </w:rPr>
        <w:t>、废标</w:t>
      </w:r>
    </w:p>
    <w:p>
      <w:pPr>
        <w:pStyle w:val="24"/>
        <w:keepNext w:val="0"/>
        <w:keepLines w:val="0"/>
        <w:pageBreakBefore w:val="0"/>
        <w:kinsoku/>
        <w:wordWrap/>
        <w:overflowPunct/>
        <w:topLinePunct w:val="0"/>
        <w:bidi w:val="0"/>
        <w:spacing w:before="0" w:line="360" w:lineRule="auto"/>
        <w:ind w:firstLine="600" w:firstLineChars="250"/>
        <w:textAlignment w:val="auto"/>
        <w:rPr>
          <w:rFonts w:ascii="宋体" w:cs="仿宋_GB2312"/>
          <w:color w:val="000000"/>
          <w:kern w:val="0"/>
          <w:szCs w:val="24"/>
          <w:lang w:val="zh-CN"/>
        </w:rPr>
      </w:pPr>
      <w:r>
        <w:rPr>
          <w:rFonts w:hint="eastAsia" w:ascii="宋体" w:hAnsi="宋体" w:cs="仿宋_GB2312"/>
          <w:color w:val="000000"/>
          <w:kern w:val="0"/>
          <w:szCs w:val="24"/>
          <w:lang w:val="zh-CN"/>
        </w:rPr>
        <w:t>根据《中华人民共和国政府采购法》第三十六条等条款之规定，在招标采购中，出现下列情形之一的，应予废标：</w:t>
      </w:r>
    </w:p>
    <w:p>
      <w:pPr>
        <w:pStyle w:val="24"/>
        <w:keepNext w:val="0"/>
        <w:keepLines w:val="0"/>
        <w:pageBreakBefore w:val="0"/>
        <w:kinsoku/>
        <w:wordWrap/>
        <w:overflowPunct/>
        <w:topLinePunct w:val="0"/>
        <w:bidi w:val="0"/>
        <w:spacing w:before="0" w:line="360" w:lineRule="auto"/>
        <w:ind w:firstLine="508" w:firstLineChars="212"/>
        <w:textAlignment w:val="auto"/>
        <w:rPr>
          <w:rFonts w:ascii="宋体" w:cs="仿宋_GB2312"/>
          <w:color w:val="000000"/>
          <w:kern w:val="0"/>
          <w:szCs w:val="24"/>
          <w:lang w:val="zh-CN"/>
        </w:rPr>
      </w:pPr>
      <w:r>
        <w:rPr>
          <w:rFonts w:ascii="宋体" w:hAnsi="宋体" w:cs="仿宋_GB2312"/>
          <w:color w:val="000000"/>
          <w:kern w:val="0"/>
          <w:szCs w:val="24"/>
          <w:lang w:val="zh-CN"/>
        </w:rPr>
        <w:t>3</w:t>
      </w:r>
      <w:r>
        <w:rPr>
          <w:rFonts w:ascii="宋体" w:hAnsi="宋体" w:cs="仿宋_GB2312"/>
          <w:color w:val="000000"/>
          <w:kern w:val="0"/>
          <w:szCs w:val="24"/>
        </w:rPr>
        <w:t>1</w:t>
      </w:r>
      <w:r>
        <w:rPr>
          <w:rFonts w:ascii="宋体" w:hAnsi="宋体" w:cs="仿宋_GB2312"/>
          <w:color w:val="000000"/>
          <w:kern w:val="0"/>
          <w:szCs w:val="24"/>
          <w:lang w:val="zh-CN"/>
        </w:rPr>
        <w:t>.1</w:t>
      </w:r>
      <w:r>
        <w:rPr>
          <w:rFonts w:hint="eastAsia" w:ascii="宋体" w:hAnsi="宋体" w:cs="仿宋_GB2312"/>
          <w:color w:val="000000"/>
          <w:kern w:val="0"/>
          <w:szCs w:val="24"/>
          <w:lang w:val="zh-CN"/>
        </w:rPr>
        <w:t>、符合条件的供应商或者对招标文件作实质响应的供应商不足三家的；</w:t>
      </w:r>
    </w:p>
    <w:p>
      <w:pPr>
        <w:pStyle w:val="24"/>
        <w:keepNext w:val="0"/>
        <w:keepLines w:val="0"/>
        <w:pageBreakBefore w:val="0"/>
        <w:kinsoku/>
        <w:wordWrap/>
        <w:overflowPunct/>
        <w:topLinePunct w:val="0"/>
        <w:bidi w:val="0"/>
        <w:spacing w:before="0" w:line="360" w:lineRule="auto"/>
        <w:ind w:firstLine="480"/>
        <w:textAlignment w:val="auto"/>
        <w:rPr>
          <w:rFonts w:ascii="宋体" w:cs="仿宋_GB2312"/>
          <w:color w:val="000000"/>
          <w:kern w:val="0"/>
          <w:szCs w:val="24"/>
          <w:lang w:val="zh-CN"/>
        </w:rPr>
      </w:pPr>
      <w:r>
        <w:rPr>
          <w:rFonts w:ascii="宋体" w:hAnsi="宋体" w:cs="仿宋_GB2312"/>
          <w:color w:val="000000"/>
          <w:kern w:val="0"/>
          <w:szCs w:val="24"/>
          <w:lang w:val="zh-CN"/>
        </w:rPr>
        <w:t>3</w:t>
      </w:r>
      <w:r>
        <w:rPr>
          <w:rFonts w:ascii="宋体" w:hAnsi="宋体" w:cs="仿宋_GB2312"/>
          <w:color w:val="000000"/>
          <w:kern w:val="0"/>
          <w:szCs w:val="24"/>
        </w:rPr>
        <w:t>1</w:t>
      </w:r>
      <w:r>
        <w:rPr>
          <w:rFonts w:ascii="宋体" w:hAnsi="宋体" w:cs="仿宋_GB2312"/>
          <w:color w:val="000000"/>
          <w:kern w:val="0"/>
          <w:szCs w:val="24"/>
          <w:lang w:val="zh-CN"/>
        </w:rPr>
        <w:t>.2</w:t>
      </w:r>
      <w:r>
        <w:rPr>
          <w:rFonts w:hint="eastAsia" w:ascii="宋体" w:hAnsi="宋体" w:cs="仿宋_GB2312"/>
          <w:color w:val="000000"/>
          <w:kern w:val="0"/>
          <w:szCs w:val="24"/>
          <w:lang w:val="zh-CN"/>
        </w:rPr>
        <w:t>、出现影响采购公正的违法、违规行为的；</w:t>
      </w:r>
    </w:p>
    <w:p>
      <w:pPr>
        <w:pStyle w:val="24"/>
        <w:keepNext w:val="0"/>
        <w:keepLines w:val="0"/>
        <w:pageBreakBefore w:val="0"/>
        <w:kinsoku/>
        <w:wordWrap/>
        <w:overflowPunct/>
        <w:topLinePunct w:val="0"/>
        <w:bidi w:val="0"/>
        <w:spacing w:before="0" w:line="360" w:lineRule="auto"/>
        <w:ind w:firstLine="480"/>
        <w:textAlignment w:val="auto"/>
        <w:rPr>
          <w:rFonts w:ascii="宋体" w:cs="仿宋_GB2312"/>
          <w:color w:val="000000"/>
          <w:kern w:val="0"/>
          <w:szCs w:val="24"/>
          <w:lang w:val="zh-CN"/>
        </w:rPr>
      </w:pPr>
      <w:r>
        <w:rPr>
          <w:rFonts w:ascii="宋体" w:hAnsi="宋体" w:cs="仿宋_GB2312"/>
          <w:color w:val="000000"/>
          <w:kern w:val="0"/>
          <w:szCs w:val="24"/>
          <w:lang w:val="zh-CN"/>
        </w:rPr>
        <w:t>3</w:t>
      </w:r>
      <w:r>
        <w:rPr>
          <w:rFonts w:ascii="宋体" w:hAnsi="宋体" w:cs="仿宋_GB2312"/>
          <w:color w:val="000000"/>
          <w:kern w:val="0"/>
          <w:szCs w:val="24"/>
        </w:rPr>
        <w:t>1</w:t>
      </w:r>
      <w:r>
        <w:rPr>
          <w:rFonts w:ascii="宋体" w:cs="仿宋_GB2312"/>
          <w:color w:val="000000"/>
          <w:kern w:val="0"/>
          <w:szCs w:val="24"/>
          <w:lang w:val="zh-CN"/>
        </w:rPr>
        <w:t>.</w:t>
      </w:r>
      <w:r>
        <w:rPr>
          <w:rFonts w:ascii="宋体" w:hAnsi="宋体" w:cs="仿宋_GB2312"/>
          <w:color w:val="000000"/>
          <w:kern w:val="0"/>
          <w:szCs w:val="24"/>
        </w:rPr>
        <w:t>3</w:t>
      </w:r>
      <w:r>
        <w:rPr>
          <w:rFonts w:hint="eastAsia" w:ascii="宋体" w:hAnsi="宋体" w:cs="仿宋_GB2312"/>
          <w:color w:val="000000"/>
          <w:kern w:val="0"/>
          <w:szCs w:val="24"/>
          <w:lang w:val="zh-CN"/>
        </w:rPr>
        <w:t>、</w:t>
      </w:r>
      <w:r>
        <w:rPr>
          <w:rFonts w:hint="eastAsia" w:ascii="宋体" w:hAnsi="宋体" w:cs="宋体"/>
          <w:color w:val="000000"/>
          <w:kern w:val="0"/>
        </w:rPr>
        <w:t>投标人的报价均超过了采购预算或最高限价，采购人不能支付的；</w:t>
      </w:r>
    </w:p>
    <w:p>
      <w:pPr>
        <w:pStyle w:val="24"/>
        <w:keepNext w:val="0"/>
        <w:keepLines w:val="0"/>
        <w:pageBreakBefore w:val="0"/>
        <w:kinsoku/>
        <w:wordWrap/>
        <w:overflowPunct/>
        <w:topLinePunct w:val="0"/>
        <w:bidi w:val="0"/>
        <w:spacing w:before="0" w:line="360" w:lineRule="auto"/>
        <w:ind w:firstLine="480"/>
        <w:textAlignment w:val="auto"/>
        <w:rPr>
          <w:rFonts w:ascii="宋体" w:cs="仿宋_GB2312"/>
          <w:color w:val="000000"/>
          <w:kern w:val="0"/>
          <w:szCs w:val="24"/>
          <w:lang w:val="zh-CN"/>
        </w:rPr>
      </w:pPr>
      <w:r>
        <w:rPr>
          <w:rFonts w:ascii="宋体" w:hAnsi="宋体" w:cs="仿宋_GB2312"/>
          <w:color w:val="000000"/>
          <w:kern w:val="0"/>
          <w:szCs w:val="24"/>
          <w:lang w:val="zh-CN"/>
        </w:rPr>
        <w:t>3</w:t>
      </w:r>
      <w:r>
        <w:rPr>
          <w:rFonts w:ascii="宋体" w:hAnsi="宋体" w:cs="仿宋_GB2312"/>
          <w:color w:val="000000"/>
          <w:kern w:val="0"/>
          <w:szCs w:val="24"/>
        </w:rPr>
        <w:t>1</w:t>
      </w:r>
      <w:r>
        <w:rPr>
          <w:rFonts w:ascii="宋体" w:cs="仿宋_GB2312"/>
          <w:color w:val="000000"/>
          <w:kern w:val="0"/>
          <w:szCs w:val="24"/>
          <w:lang w:val="zh-CN"/>
        </w:rPr>
        <w:t>.</w:t>
      </w:r>
      <w:r>
        <w:rPr>
          <w:rFonts w:ascii="宋体" w:hAnsi="宋体" w:cs="仿宋_GB2312"/>
          <w:color w:val="000000"/>
          <w:kern w:val="0"/>
          <w:szCs w:val="24"/>
        </w:rPr>
        <w:t>4</w:t>
      </w:r>
      <w:r>
        <w:rPr>
          <w:rFonts w:hint="eastAsia" w:ascii="宋体" w:hAnsi="宋体" w:cs="仿宋_GB2312"/>
          <w:color w:val="000000"/>
          <w:kern w:val="0"/>
          <w:szCs w:val="24"/>
          <w:lang w:val="zh-CN"/>
        </w:rPr>
        <w:t>、因重大变故，采购任务取消的；</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ascii="宋体" w:cs="仿宋_GB2312"/>
          <w:color w:val="000000"/>
          <w:kern w:val="0"/>
          <w:sz w:val="24"/>
          <w:lang w:val="zh-CN"/>
        </w:rPr>
      </w:pPr>
      <w:r>
        <w:rPr>
          <w:rFonts w:hint="eastAsia" w:ascii="宋体" w:hAnsi="宋体" w:cs="仿宋_GB2312"/>
          <w:color w:val="000000"/>
          <w:kern w:val="0"/>
          <w:sz w:val="24"/>
          <w:lang w:val="zh-CN"/>
        </w:rPr>
        <w:t>第一条款按照有关法律法规，除作为废标外可经批准后继续按原采购方式进行或采取其它采购方式。废标后，招标采购单位将就废标理由通知所有投标人。</w:t>
      </w:r>
    </w:p>
    <w:p>
      <w:pPr>
        <w:pStyle w:val="8"/>
        <w:keepNext w:val="0"/>
        <w:keepLines w:val="0"/>
        <w:pageBreakBefore w:val="0"/>
        <w:kinsoku/>
        <w:wordWrap/>
        <w:overflowPunct/>
        <w:topLinePunct w:val="0"/>
        <w:bidi w:val="0"/>
        <w:spacing w:line="360" w:lineRule="auto"/>
        <w:ind w:firstLine="0"/>
        <w:textAlignment w:val="auto"/>
        <w:rPr>
          <w:rFonts w:ascii="宋体"/>
          <w:b/>
          <w:color w:val="000000"/>
          <w:sz w:val="24"/>
        </w:rPr>
      </w:pPr>
      <w:r>
        <w:rPr>
          <w:rFonts w:ascii="宋体" w:hAnsi="宋体"/>
          <w:b/>
          <w:color w:val="000000"/>
          <w:sz w:val="24"/>
        </w:rPr>
        <w:t>32</w:t>
      </w:r>
      <w:r>
        <w:rPr>
          <w:rFonts w:hint="eastAsia" w:ascii="宋体" w:hAnsi="宋体"/>
          <w:b/>
          <w:color w:val="000000"/>
          <w:sz w:val="24"/>
        </w:rPr>
        <w:t>、评标内容的保密</w:t>
      </w:r>
    </w:p>
    <w:p>
      <w:pPr>
        <w:pStyle w:val="24"/>
        <w:keepNext w:val="0"/>
        <w:keepLines w:val="0"/>
        <w:pageBreakBefore w:val="0"/>
        <w:kinsoku/>
        <w:wordWrap/>
        <w:overflowPunct/>
        <w:topLinePunct w:val="0"/>
        <w:bidi w:val="0"/>
        <w:spacing w:before="0" w:line="360" w:lineRule="auto"/>
        <w:ind w:firstLine="480"/>
        <w:textAlignment w:val="auto"/>
        <w:rPr>
          <w:rFonts w:ascii="宋体"/>
          <w:color w:val="000000"/>
          <w:szCs w:val="24"/>
        </w:rPr>
      </w:pPr>
      <w:r>
        <w:rPr>
          <w:rFonts w:ascii="宋体" w:hAnsi="宋体"/>
          <w:color w:val="000000"/>
          <w:szCs w:val="24"/>
        </w:rPr>
        <w:t>32.1</w:t>
      </w:r>
      <w:r>
        <w:rPr>
          <w:rFonts w:hint="eastAsia" w:ascii="宋体" w:hAnsi="宋体"/>
          <w:color w:val="000000"/>
          <w:szCs w:val="24"/>
        </w:rPr>
        <w:t>、公开开标后，直到宣布中标单位止，凡属于审查、澄清、评价和比较投标的所有资料，都不应向投标人或与评标无关的其他人泄漏。</w:t>
      </w:r>
    </w:p>
    <w:p>
      <w:pPr>
        <w:pStyle w:val="24"/>
        <w:keepNext w:val="0"/>
        <w:keepLines w:val="0"/>
        <w:pageBreakBefore w:val="0"/>
        <w:kinsoku/>
        <w:wordWrap/>
        <w:overflowPunct/>
        <w:topLinePunct w:val="0"/>
        <w:bidi w:val="0"/>
        <w:spacing w:before="0" w:line="360" w:lineRule="auto"/>
        <w:ind w:firstLine="480"/>
        <w:textAlignment w:val="auto"/>
        <w:rPr>
          <w:rFonts w:hint="eastAsia" w:ascii="宋体" w:hAnsi="宋体"/>
          <w:color w:val="000000"/>
          <w:szCs w:val="24"/>
        </w:rPr>
      </w:pPr>
      <w:r>
        <w:rPr>
          <w:rFonts w:ascii="宋体" w:hAnsi="宋体"/>
          <w:color w:val="000000"/>
          <w:szCs w:val="24"/>
        </w:rPr>
        <w:t>32.2</w:t>
      </w:r>
      <w:r>
        <w:rPr>
          <w:rFonts w:hint="eastAsia" w:ascii="宋体" w:hAnsi="宋体"/>
          <w:color w:val="000000"/>
          <w:szCs w:val="24"/>
        </w:rPr>
        <w:t>、在投标文件的审查、澄清、评价和比较以及确定中标单位过程中，投标人对招标代理机构和评标机构施加影响的任何行为，都将导致取消中标资格。</w:t>
      </w:r>
    </w:p>
    <w:p>
      <w:pPr>
        <w:pStyle w:val="24"/>
        <w:keepNext w:val="0"/>
        <w:keepLines w:val="0"/>
        <w:pageBreakBefore w:val="0"/>
        <w:kinsoku/>
        <w:wordWrap/>
        <w:overflowPunct/>
        <w:topLinePunct w:val="0"/>
        <w:bidi w:val="0"/>
        <w:spacing w:before="0" w:line="360" w:lineRule="auto"/>
        <w:ind w:firstLine="482"/>
        <w:jc w:val="center"/>
        <w:textAlignment w:val="auto"/>
        <w:rPr>
          <w:rFonts w:ascii="宋体"/>
          <w:b/>
          <w:color w:val="000000"/>
          <w:szCs w:val="24"/>
        </w:rPr>
      </w:pPr>
      <w:r>
        <w:rPr>
          <w:rFonts w:hint="eastAsia" w:ascii="宋体" w:hAnsi="宋体"/>
          <w:b/>
          <w:color w:val="000000"/>
          <w:szCs w:val="24"/>
          <w:lang w:eastAsia="zh-CN"/>
        </w:rPr>
        <w:t>八</w:t>
      </w:r>
      <w:r>
        <w:rPr>
          <w:rFonts w:hint="eastAsia" w:ascii="宋体" w:hAnsi="宋体"/>
          <w:b/>
          <w:color w:val="000000"/>
          <w:szCs w:val="24"/>
        </w:rPr>
        <w:t>、定标</w:t>
      </w:r>
    </w:p>
    <w:p>
      <w:pPr>
        <w:pStyle w:val="24"/>
        <w:keepNext w:val="0"/>
        <w:keepLines w:val="0"/>
        <w:pageBreakBefore w:val="0"/>
        <w:kinsoku/>
        <w:wordWrap/>
        <w:overflowPunct/>
        <w:topLinePunct w:val="0"/>
        <w:bidi w:val="0"/>
        <w:spacing w:before="0" w:line="360" w:lineRule="auto"/>
        <w:ind w:firstLine="0" w:firstLineChars="0"/>
        <w:textAlignment w:val="auto"/>
        <w:rPr>
          <w:rFonts w:ascii="宋体"/>
          <w:b/>
          <w:color w:val="000000"/>
          <w:szCs w:val="24"/>
        </w:rPr>
      </w:pPr>
      <w:r>
        <w:rPr>
          <w:rFonts w:ascii="宋体" w:hAnsi="宋体"/>
          <w:b/>
          <w:color w:val="000000"/>
          <w:szCs w:val="24"/>
        </w:rPr>
        <w:t>33</w:t>
      </w:r>
      <w:r>
        <w:rPr>
          <w:rFonts w:hint="eastAsia" w:ascii="宋体" w:hAnsi="宋体"/>
          <w:b/>
          <w:color w:val="000000"/>
          <w:szCs w:val="24"/>
        </w:rPr>
        <w:t>、推荐中标单位</w:t>
      </w:r>
    </w:p>
    <w:p>
      <w:pPr>
        <w:pStyle w:val="24"/>
        <w:keepNext w:val="0"/>
        <w:keepLines w:val="0"/>
        <w:pageBreakBefore w:val="0"/>
        <w:kinsoku/>
        <w:wordWrap/>
        <w:overflowPunct/>
        <w:topLinePunct w:val="0"/>
        <w:bidi w:val="0"/>
        <w:spacing w:before="0" w:line="360" w:lineRule="auto"/>
        <w:ind w:firstLine="480"/>
        <w:textAlignment w:val="auto"/>
        <w:rPr>
          <w:rFonts w:hint="eastAsia" w:ascii="宋体" w:hAnsi="宋体" w:cs="宋体"/>
        </w:rPr>
      </w:pPr>
      <w:r>
        <w:rPr>
          <w:rFonts w:ascii="宋体" w:hAnsi="宋体"/>
          <w:color w:val="000000"/>
        </w:rPr>
        <w:t>33</w:t>
      </w:r>
      <w:r>
        <w:rPr>
          <w:rFonts w:ascii="宋体" w:hAnsi="宋体" w:cs="宋体"/>
          <w:szCs w:val="24"/>
        </w:rPr>
        <w:t>.1</w:t>
      </w:r>
      <w:r>
        <w:rPr>
          <w:rFonts w:hint="eastAsia" w:ascii="宋体" w:hAnsi="宋体" w:cs="宋体"/>
          <w:szCs w:val="24"/>
        </w:rPr>
        <w:t>、</w:t>
      </w:r>
      <w:r>
        <w:rPr>
          <w:rFonts w:hint="eastAsia" w:ascii="宋体" w:hAnsi="宋体" w:cs="宋体"/>
          <w:b/>
          <w:bCs/>
          <w:szCs w:val="24"/>
        </w:rPr>
        <w:t>综合评分法：</w:t>
      </w:r>
      <w:r>
        <w:rPr>
          <w:rFonts w:hint="eastAsia" w:ascii="宋体" w:hAnsi="宋体" w:cs="宋体"/>
          <w:szCs w:val="24"/>
        </w:rPr>
        <w:t>评标委员会将根据招标文件和有关规定，履行评标工作职责，以评标原则和评标办法为标准，全面衡量各投标人对招标文件的响应情况后，对实质上响应招标要求的投标人，以招标文件规定的</w:t>
      </w:r>
      <w:r>
        <w:rPr>
          <w:rFonts w:hint="eastAsia" w:ascii="宋体" w:hAnsi="宋体" w:cs="宋体"/>
          <w:kern w:val="0"/>
          <w:lang w:val="zh-CN"/>
        </w:rPr>
        <w:t>打分方法</w:t>
      </w:r>
      <w:r>
        <w:rPr>
          <w:rFonts w:hint="eastAsia" w:ascii="宋体" w:hAnsi="宋体" w:cs="宋体"/>
        </w:rPr>
        <w:t>对各投标人</w:t>
      </w:r>
      <w:r>
        <w:rPr>
          <w:rFonts w:hint="eastAsia" w:ascii="宋体" w:hAnsi="宋体" w:cs="宋体"/>
          <w:kern w:val="0"/>
          <w:lang w:val="zh-CN"/>
        </w:rPr>
        <w:t>进行综合评审，按评审后得分由高到低顺序排列。得分相同的，按投标报价由低到高顺序排列；得分且投标报价相同的，按技术指标优劣顺序排列。</w:t>
      </w:r>
      <w:r>
        <w:rPr>
          <w:rFonts w:hint="eastAsia" w:ascii="宋体" w:hAnsi="宋体" w:cs="宋体"/>
          <w:lang w:val="zh-CN"/>
        </w:rPr>
        <w:t>按</w:t>
      </w:r>
      <w:r>
        <w:rPr>
          <w:rFonts w:hint="eastAsia" w:ascii="宋体" w:hAnsi="宋体" w:cs="宋体"/>
        </w:rPr>
        <w:t>顺序</w:t>
      </w:r>
      <w:r>
        <w:rPr>
          <w:rFonts w:hint="eastAsia" w:ascii="宋体" w:hAnsi="宋体" w:cs="宋体"/>
          <w:lang w:val="zh-CN"/>
        </w:rPr>
        <w:t>推荐中标候选人</w:t>
      </w:r>
      <w:r>
        <w:rPr>
          <w:rFonts w:hint="eastAsia" w:ascii="宋体" w:hAnsi="宋体" w:cs="宋体"/>
        </w:rPr>
        <w:t>。</w:t>
      </w:r>
    </w:p>
    <w:p>
      <w:pPr>
        <w:pStyle w:val="24"/>
        <w:keepNext w:val="0"/>
        <w:keepLines w:val="0"/>
        <w:pageBreakBefore w:val="0"/>
        <w:kinsoku/>
        <w:wordWrap/>
        <w:overflowPunct/>
        <w:topLinePunct w:val="0"/>
        <w:bidi w:val="0"/>
        <w:spacing w:before="0" w:line="360" w:lineRule="auto"/>
        <w:ind w:firstLine="480"/>
        <w:textAlignment w:val="auto"/>
        <w:rPr>
          <w:rFonts w:ascii="宋体" w:cs="宋体"/>
        </w:rPr>
      </w:pPr>
      <w:r>
        <w:rPr>
          <w:rFonts w:ascii="宋体" w:hAnsi="宋体" w:cs="宋体"/>
          <w:szCs w:val="24"/>
        </w:rPr>
        <w:t>33.2</w:t>
      </w:r>
      <w:r>
        <w:rPr>
          <w:rFonts w:hint="eastAsia" w:ascii="宋体" w:hAnsi="宋体" w:cs="宋体"/>
          <w:szCs w:val="24"/>
        </w:rPr>
        <w:t>、</w:t>
      </w:r>
      <w:r>
        <w:rPr>
          <w:rFonts w:hint="eastAsia" w:ascii="宋体" w:hAnsi="宋体" w:cs="宋体"/>
          <w:color w:val="auto"/>
          <w:szCs w:val="24"/>
          <w:highlight w:val="none"/>
        </w:rPr>
        <w:t>评标结果报经批准，最终确定</w:t>
      </w:r>
      <w:r>
        <w:rPr>
          <w:rFonts w:hint="eastAsia" w:ascii="宋体" w:hAnsi="宋体" w:cs="宋体"/>
          <w:color w:val="auto"/>
          <w:szCs w:val="24"/>
          <w:highlight w:val="none"/>
          <w:lang w:eastAsia="zh-CN"/>
        </w:rPr>
        <w:t>排名</w:t>
      </w:r>
      <w:r>
        <w:rPr>
          <w:rFonts w:hint="eastAsia" w:ascii="宋体" w:hAnsi="宋体" w:cs="宋体"/>
          <w:color w:val="auto"/>
          <w:szCs w:val="24"/>
          <w:highlight w:val="none"/>
          <w:lang w:val="en-US" w:eastAsia="zh-CN"/>
        </w:rPr>
        <w:t>第一</w:t>
      </w:r>
      <w:r>
        <w:rPr>
          <w:rFonts w:hint="eastAsia" w:ascii="宋体" w:hAnsi="宋体" w:cs="宋体"/>
          <w:color w:val="auto"/>
          <w:szCs w:val="24"/>
          <w:highlight w:val="none"/>
          <w:lang w:eastAsia="zh-CN"/>
        </w:rPr>
        <w:t>的中标候选人为</w:t>
      </w:r>
      <w:r>
        <w:rPr>
          <w:rFonts w:hint="eastAsia" w:ascii="宋体" w:hAnsi="宋体" w:cs="宋体"/>
          <w:color w:val="auto"/>
          <w:szCs w:val="24"/>
          <w:highlight w:val="none"/>
        </w:rPr>
        <w:t>中标单位。</w:t>
      </w:r>
    </w:p>
    <w:p>
      <w:pPr>
        <w:pStyle w:val="24"/>
        <w:keepNext w:val="0"/>
        <w:keepLines w:val="0"/>
        <w:pageBreakBefore w:val="0"/>
        <w:kinsoku/>
        <w:wordWrap/>
        <w:overflowPunct/>
        <w:topLinePunct w:val="0"/>
        <w:bidi w:val="0"/>
        <w:spacing w:before="0" w:line="360" w:lineRule="auto"/>
        <w:ind w:firstLine="0" w:firstLineChars="0"/>
        <w:textAlignment w:val="auto"/>
        <w:rPr>
          <w:rFonts w:ascii="宋体"/>
          <w:b/>
          <w:color w:val="000000"/>
          <w:szCs w:val="24"/>
        </w:rPr>
      </w:pPr>
      <w:r>
        <w:rPr>
          <w:rFonts w:ascii="宋体" w:hAnsi="宋体"/>
          <w:b/>
          <w:color w:val="000000"/>
          <w:szCs w:val="24"/>
        </w:rPr>
        <w:t>34</w:t>
      </w:r>
      <w:r>
        <w:rPr>
          <w:rFonts w:hint="eastAsia" w:ascii="宋体" w:hAnsi="宋体"/>
          <w:b/>
          <w:color w:val="000000"/>
          <w:szCs w:val="24"/>
        </w:rPr>
        <w:t>、定标</w:t>
      </w:r>
    </w:p>
    <w:p>
      <w:pPr>
        <w:keepNext w:val="0"/>
        <w:keepLines w:val="0"/>
        <w:pageBreakBefore w:val="0"/>
        <w:kinsoku/>
        <w:wordWrap/>
        <w:overflowPunct/>
        <w:topLinePunct w:val="0"/>
        <w:bidi w:val="0"/>
        <w:spacing w:line="360" w:lineRule="auto"/>
        <w:ind w:firstLine="480" w:firstLineChars="200"/>
        <w:textAlignment w:val="auto"/>
        <w:rPr>
          <w:rFonts w:ascii="宋体" w:cs="宋体"/>
          <w:color w:val="000000"/>
          <w:sz w:val="24"/>
        </w:rPr>
      </w:pPr>
      <w:r>
        <w:rPr>
          <w:rFonts w:ascii="宋体" w:hAnsi="宋体" w:cs="宋体"/>
          <w:color w:val="000000"/>
          <w:sz w:val="24"/>
        </w:rPr>
        <w:t>34.1</w:t>
      </w:r>
      <w:r>
        <w:rPr>
          <w:rFonts w:hint="eastAsia" w:ascii="宋体" w:hAnsi="宋体" w:cs="宋体"/>
          <w:color w:val="000000"/>
          <w:sz w:val="24"/>
        </w:rPr>
        <w:t>、采购代理机构在评标结束后</w:t>
      </w:r>
      <w:r>
        <w:rPr>
          <w:rFonts w:ascii="宋体" w:hAnsi="宋体" w:cs="宋体"/>
          <w:color w:val="000000"/>
          <w:sz w:val="24"/>
        </w:rPr>
        <w:t>2</w:t>
      </w:r>
      <w:r>
        <w:rPr>
          <w:rFonts w:hint="eastAsia" w:ascii="宋体" w:hAnsi="宋体" w:cs="宋体"/>
          <w:color w:val="000000"/>
          <w:sz w:val="24"/>
        </w:rPr>
        <w:t>个工作日内，将中标公告发布于</w:t>
      </w:r>
      <w:r>
        <w:rPr>
          <w:rFonts w:hint="eastAsia" w:ascii="宋体" w:hAnsi="宋体" w:cs="宋体"/>
          <w:color w:val="000000"/>
          <w:sz w:val="24"/>
          <w:lang w:eastAsia="zh-CN"/>
        </w:rPr>
        <w:t>招标公告发布的相应</w:t>
      </w:r>
      <w:r>
        <w:rPr>
          <w:rFonts w:hint="eastAsia" w:ascii="宋体" w:hAnsi="宋体" w:cs="宋体"/>
          <w:color w:val="000000"/>
          <w:sz w:val="24"/>
        </w:rPr>
        <w:t>网站</w:t>
      </w:r>
      <w:r>
        <w:rPr>
          <w:rFonts w:hint="eastAsia" w:ascii="宋体" w:hAnsi="宋体" w:cs="宋体"/>
          <w:color w:val="000000"/>
          <w:sz w:val="24"/>
          <w:lang w:eastAsia="zh-CN"/>
        </w:rPr>
        <w:t>，</w:t>
      </w:r>
      <w:r>
        <w:rPr>
          <w:rFonts w:hint="eastAsia" w:ascii="宋体" w:hAnsi="宋体" w:cs="宋体"/>
          <w:color w:val="000000"/>
          <w:sz w:val="24"/>
        </w:rPr>
        <w:t>对于未中标单位，将不再另行通知，招标采购单位无义务解释未中标原因。</w:t>
      </w:r>
    </w:p>
    <w:p>
      <w:pPr>
        <w:keepNext w:val="0"/>
        <w:keepLines w:val="0"/>
        <w:pageBreakBefore w:val="0"/>
        <w:kinsoku/>
        <w:wordWrap/>
        <w:overflowPunct/>
        <w:topLinePunct w:val="0"/>
        <w:bidi w:val="0"/>
        <w:spacing w:line="360" w:lineRule="auto"/>
        <w:ind w:firstLine="480" w:firstLineChars="200"/>
        <w:textAlignment w:val="auto"/>
        <w:rPr>
          <w:rFonts w:ascii="宋体"/>
          <w:color w:val="000000"/>
          <w:sz w:val="24"/>
          <w:szCs w:val="20"/>
        </w:rPr>
      </w:pPr>
      <w:r>
        <w:rPr>
          <w:rFonts w:ascii="宋体" w:hAnsi="宋体"/>
          <w:color w:val="000000"/>
          <w:sz w:val="24"/>
          <w:szCs w:val="20"/>
        </w:rPr>
        <w:t>34.2</w:t>
      </w:r>
      <w:r>
        <w:rPr>
          <w:rFonts w:hint="eastAsia" w:ascii="宋体" w:hAnsi="宋体"/>
          <w:color w:val="000000"/>
          <w:sz w:val="24"/>
          <w:szCs w:val="20"/>
        </w:rPr>
        <w:t>、中标公告发布后，招标采购单位将以书面形式发出中标通知书，中标通知书一经发出即发生法律效力。中标通知书将作为签订合同的依据。</w:t>
      </w:r>
    </w:p>
    <w:p>
      <w:pPr>
        <w:pStyle w:val="24"/>
        <w:keepNext w:val="0"/>
        <w:keepLines w:val="0"/>
        <w:pageBreakBefore w:val="0"/>
        <w:kinsoku/>
        <w:wordWrap/>
        <w:overflowPunct/>
        <w:topLinePunct w:val="0"/>
        <w:bidi w:val="0"/>
        <w:spacing w:before="0" w:line="360" w:lineRule="auto"/>
        <w:ind w:firstLine="482"/>
        <w:jc w:val="center"/>
        <w:textAlignment w:val="auto"/>
        <w:rPr>
          <w:rFonts w:ascii="宋体"/>
          <w:b/>
          <w:color w:val="000000"/>
          <w:szCs w:val="24"/>
        </w:rPr>
      </w:pPr>
      <w:r>
        <w:rPr>
          <w:rFonts w:hint="eastAsia" w:ascii="宋体" w:hAnsi="宋体"/>
          <w:b/>
          <w:color w:val="000000"/>
          <w:szCs w:val="24"/>
          <w:lang w:eastAsia="zh-CN"/>
        </w:rPr>
        <w:t>九</w:t>
      </w:r>
      <w:r>
        <w:rPr>
          <w:rFonts w:hint="eastAsia" w:ascii="宋体" w:hAnsi="宋体"/>
          <w:b/>
          <w:color w:val="000000"/>
          <w:szCs w:val="24"/>
        </w:rPr>
        <w:t>、合同签订及其他</w:t>
      </w:r>
    </w:p>
    <w:p>
      <w:pPr>
        <w:pStyle w:val="24"/>
        <w:keepNext w:val="0"/>
        <w:keepLines w:val="0"/>
        <w:pageBreakBefore w:val="0"/>
        <w:kinsoku/>
        <w:wordWrap/>
        <w:overflowPunct/>
        <w:topLinePunct w:val="0"/>
        <w:bidi w:val="0"/>
        <w:spacing w:before="0" w:line="360" w:lineRule="auto"/>
        <w:ind w:firstLine="0" w:firstLineChars="0"/>
        <w:textAlignment w:val="auto"/>
        <w:rPr>
          <w:rFonts w:ascii="宋体"/>
          <w:color w:val="000000"/>
          <w:szCs w:val="24"/>
        </w:rPr>
      </w:pPr>
      <w:r>
        <w:rPr>
          <w:rFonts w:ascii="宋体" w:hAnsi="宋体"/>
          <w:b/>
          <w:color w:val="000000"/>
          <w:szCs w:val="24"/>
        </w:rPr>
        <w:t>35</w:t>
      </w:r>
      <w:r>
        <w:rPr>
          <w:rFonts w:hint="eastAsia" w:ascii="宋体" w:hAnsi="宋体"/>
          <w:b/>
          <w:color w:val="000000"/>
          <w:szCs w:val="24"/>
        </w:rPr>
        <w:t>、合同备案：</w:t>
      </w:r>
      <w:r>
        <w:rPr>
          <w:rFonts w:hint="eastAsia" w:ascii="宋体" w:hAnsi="宋体"/>
          <w:color w:val="000000"/>
          <w:szCs w:val="24"/>
        </w:rPr>
        <w:t>采购合同一式多份，</w:t>
      </w:r>
      <w:r>
        <w:rPr>
          <w:rFonts w:hint="eastAsia" w:ascii="宋体" w:hAnsi="宋体"/>
          <w:color w:val="000000"/>
          <w:szCs w:val="24"/>
          <w:lang w:eastAsia="zh-CN"/>
        </w:rPr>
        <w:t>双方各自存档</w:t>
      </w:r>
      <w:r>
        <w:rPr>
          <w:rFonts w:hint="eastAsia" w:ascii="宋体" w:hAnsi="宋体"/>
          <w:color w:val="000000"/>
          <w:szCs w:val="24"/>
        </w:rPr>
        <w:t>备案。</w:t>
      </w:r>
    </w:p>
    <w:p>
      <w:pPr>
        <w:keepNext w:val="0"/>
        <w:keepLines w:val="0"/>
        <w:pageBreakBefore w:val="0"/>
        <w:kinsoku/>
        <w:wordWrap/>
        <w:overflowPunct/>
        <w:topLinePunct w:val="0"/>
        <w:bidi w:val="0"/>
        <w:adjustRightInd w:val="0"/>
        <w:snapToGrid w:val="0"/>
        <w:spacing w:line="360" w:lineRule="auto"/>
        <w:ind w:left="482" w:hanging="482" w:hangingChars="200"/>
        <w:textAlignment w:val="auto"/>
        <w:rPr>
          <w:rFonts w:ascii="宋体"/>
          <w:b/>
          <w:color w:val="000000"/>
          <w:sz w:val="24"/>
        </w:rPr>
      </w:pPr>
      <w:r>
        <w:rPr>
          <w:rFonts w:ascii="宋体" w:hAnsi="宋体"/>
          <w:b/>
          <w:color w:val="000000"/>
          <w:sz w:val="24"/>
        </w:rPr>
        <w:t>36</w:t>
      </w:r>
      <w:r>
        <w:rPr>
          <w:rFonts w:hint="eastAsia" w:ascii="宋体" w:hAnsi="宋体"/>
          <w:b/>
          <w:color w:val="000000"/>
          <w:sz w:val="24"/>
        </w:rPr>
        <w:t>、签订合同</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36.1</w:t>
      </w:r>
      <w:r>
        <w:rPr>
          <w:rFonts w:hint="eastAsia" w:ascii="宋体" w:hAnsi="宋体"/>
          <w:color w:val="000000"/>
          <w:sz w:val="24"/>
        </w:rPr>
        <w:t>、采购人与中标人应当在《中标通知书》发出之日起</w:t>
      </w:r>
      <w:r>
        <w:rPr>
          <w:rFonts w:ascii="宋体" w:hAnsi="宋体"/>
          <w:color w:val="000000"/>
          <w:sz w:val="24"/>
        </w:rPr>
        <w:t>30</w:t>
      </w:r>
      <w:r>
        <w:rPr>
          <w:rFonts w:hint="eastAsia" w:ascii="宋体" w:hAnsi="宋体"/>
          <w:color w:val="000000"/>
          <w:sz w:val="24"/>
        </w:rPr>
        <w:t>日内签定采购合同。同时，采购代理机构对合同内容进行审查，如发现与采购结果和投标承诺内容不一致的，应予以纠正。</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36.2</w:t>
      </w:r>
      <w:r>
        <w:rPr>
          <w:rFonts w:hint="eastAsia" w:ascii="宋体" w:hAnsi="宋体"/>
          <w:color w:val="000000"/>
          <w:sz w:val="24"/>
        </w:rPr>
        <w:t>、招标文件、中标单位的投标文件及其澄清文件等，均为签订经济合同的依据。</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36.3</w:t>
      </w:r>
      <w:r>
        <w:rPr>
          <w:rFonts w:hint="eastAsia" w:ascii="宋体" w:hAnsi="宋体"/>
          <w:color w:val="000000"/>
          <w:sz w:val="24"/>
        </w:rPr>
        <w:t>、中标单位不遵守招标文件或投标文件的要约、承诺、擅自修改报价或在接到中标通知书规定时间内借故拖延、拒签合同者，招标人取消该单位的中标权，将于下一中标候选人签订合同或者重新招标。</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olor w:val="000000"/>
          <w:sz w:val="24"/>
        </w:rPr>
      </w:pPr>
      <w:r>
        <w:rPr>
          <w:rFonts w:ascii="宋体" w:hAnsi="宋体"/>
          <w:color w:val="000000"/>
          <w:sz w:val="24"/>
        </w:rPr>
        <w:t>36.</w:t>
      </w:r>
      <w:r>
        <w:rPr>
          <w:rFonts w:hint="eastAsia" w:ascii="宋体" w:hAnsi="宋体"/>
          <w:color w:val="000000"/>
          <w:sz w:val="24"/>
          <w:lang w:val="en-US" w:eastAsia="zh-CN"/>
        </w:rPr>
        <w:t>4</w:t>
      </w:r>
      <w:r>
        <w:rPr>
          <w:rFonts w:hint="eastAsia" w:ascii="宋体" w:hAnsi="宋体"/>
          <w:color w:val="000000"/>
          <w:sz w:val="24"/>
        </w:rPr>
        <w:t>、合同签订后，招标结束。</w:t>
      </w:r>
    </w:p>
    <w:p>
      <w:pPr>
        <w:pStyle w:val="24"/>
        <w:keepNext w:val="0"/>
        <w:keepLines w:val="0"/>
        <w:pageBreakBefore w:val="0"/>
        <w:kinsoku/>
        <w:wordWrap/>
        <w:overflowPunct/>
        <w:topLinePunct w:val="0"/>
        <w:bidi w:val="0"/>
        <w:spacing w:before="0" w:line="360" w:lineRule="auto"/>
        <w:ind w:firstLine="480"/>
        <w:textAlignment w:val="auto"/>
        <w:rPr>
          <w:rFonts w:ascii="宋体"/>
          <w:color w:val="000000"/>
          <w:szCs w:val="24"/>
        </w:rPr>
      </w:pPr>
      <w:r>
        <w:rPr>
          <w:rFonts w:ascii="宋体" w:hAnsi="宋体"/>
          <w:color w:val="000000"/>
        </w:rPr>
        <w:t>36.</w:t>
      </w:r>
      <w:r>
        <w:rPr>
          <w:rFonts w:hint="eastAsia" w:ascii="宋体" w:hAnsi="宋体"/>
          <w:color w:val="000000"/>
          <w:lang w:val="en-US" w:eastAsia="zh-CN"/>
        </w:rPr>
        <w:t>5</w:t>
      </w:r>
      <w:r>
        <w:rPr>
          <w:rFonts w:hint="eastAsia" w:ascii="宋体" w:hAnsi="宋体"/>
          <w:color w:val="000000"/>
        </w:rPr>
        <w:t>、</w:t>
      </w:r>
      <w:r>
        <w:rPr>
          <w:rFonts w:hint="eastAsia" w:ascii="宋体" w:hAnsi="宋体"/>
          <w:color w:val="000000"/>
          <w:szCs w:val="24"/>
        </w:rPr>
        <w:t>投标人全部接受合同条件并签订合同后，中标通知书亦成为合同的组成部分。</w:t>
      </w:r>
    </w:p>
    <w:p>
      <w:pPr>
        <w:pStyle w:val="5"/>
        <w:keepNext w:val="0"/>
        <w:keepLines w:val="0"/>
        <w:pageBreakBefore w:val="0"/>
        <w:kinsoku/>
        <w:wordWrap/>
        <w:overflowPunct/>
        <w:topLinePunct w:val="0"/>
        <w:bidi w:val="0"/>
        <w:spacing w:line="360" w:lineRule="auto"/>
        <w:ind w:firstLine="480" w:firstLineChars="200"/>
        <w:textAlignment w:val="auto"/>
        <w:rPr>
          <w:rFonts w:ascii="宋体"/>
          <w:color w:val="000000"/>
          <w:sz w:val="24"/>
        </w:rPr>
      </w:pPr>
      <w:r>
        <w:rPr>
          <w:rFonts w:ascii="宋体" w:hAnsi="宋体"/>
          <w:color w:val="000000"/>
          <w:sz w:val="24"/>
        </w:rPr>
        <w:t>36.</w:t>
      </w:r>
      <w:r>
        <w:rPr>
          <w:rFonts w:hint="eastAsia" w:ascii="宋体" w:hAnsi="宋体"/>
          <w:color w:val="000000"/>
          <w:sz w:val="24"/>
          <w:lang w:val="en-US" w:eastAsia="zh-CN"/>
        </w:rPr>
        <w:t>6</w:t>
      </w:r>
      <w:r>
        <w:rPr>
          <w:rFonts w:hint="eastAsia" w:ascii="宋体" w:hAnsi="宋体"/>
          <w:color w:val="000000"/>
          <w:sz w:val="24"/>
        </w:rPr>
        <w:t>、在中标单位签订合同并生效后，中标单位即为供应商。</w:t>
      </w:r>
    </w:p>
    <w:p>
      <w:pPr>
        <w:pStyle w:val="24"/>
        <w:keepNext w:val="0"/>
        <w:keepLines w:val="0"/>
        <w:pageBreakBefore w:val="0"/>
        <w:kinsoku/>
        <w:wordWrap/>
        <w:overflowPunct/>
        <w:topLinePunct w:val="0"/>
        <w:bidi w:val="0"/>
        <w:spacing w:before="0" w:line="360" w:lineRule="auto"/>
        <w:ind w:firstLine="0" w:firstLineChars="0"/>
        <w:textAlignment w:val="auto"/>
        <w:rPr>
          <w:rFonts w:ascii="宋体"/>
          <w:color w:val="000000"/>
          <w:szCs w:val="24"/>
        </w:rPr>
      </w:pPr>
      <w:r>
        <w:rPr>
          <w:rFonts w:ascii="宋体" w:hAnsi="宋体"/>
          <w:b/>
          <w:color w:val="000000"/>
          <w:szCs w:val="24"/>
        </w:rPr>
        <w:t>37</w:t>
      </w:r>
      <w:r>
        <w:rPr>
          <w:rFonts w:hint="eastAsia" w:ascii="宋体" w:hAnsi="宋体"/>
          <w:b/>
          <w:color w:val="000000"/>
          <w:szCs w:val="24"/>
        </w:rPr>
        <w:t>、</w:t>
      </w:r>
      <w:r>
        <w:rPr>
          <w:rFonts w:hint="eastAsia" w:ascii="宋体" w:hAnsi="宋体"/>
          <w:color w:val="000000"/>
          <w:szCs w:val="24"/>
        </w:rPr>
        <w:t>履约保证金</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bCs/>
          <w:color w:val="000000"/>
          <w:kern w:val="0"/>
          <w:sz w:val="24"/>
          <w:szCs w:val="20"/>
        </w:rPr>
      </w:pPr>
      <w:r>
        <w:rPr>
          <w:rFonts w:ascii="宋体" w:hAnsi="宋体"/>
          <w:bCs/>
          <w:color w:val="000000"/>
          <w:kern w:val="0"/>
          <w:sz w:val="24"/>
          <w:szCs w:val="20"/>
        </w:rPr>
        <w:t>37.1</w:t>
      </w:r>
      <w:r>
        <w:rPr>
          <w:rFonts w:hint="eastAsia" w:ascii="宋体" w:hAnsi="宋体"/>
          <w:bCs/>
          <w:color w:val="000000"/>
          <w:kern w:val="0"/>
          <w:sz w:val="24"/>
          <w:szCs w:val="20"/>
        </w:rPr>
        <w:t>、履约保证金根据不同采购人的采购需求而定。</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bCs/>
          <w:color w:val="000000"/>
          <w:kern w:val="0"/>
          <w:sz w:val="24"/>
          <w:szCs w:val="20"/>
        </w:rPr>
      </w:pPr>
      <w:r>
        <w:rPr>
          <w:rFonts w:ascii="宋体" w:hAnsi="宋体"/>
          <w:bCs/>
          <w:color w:val="000000"/>
          <w:kern w:val="0"/>
          <w:sz w:val="24"/>
          <w:szCs w:val="20"/>
        </w:rPr>
        <w:t>37.2</w:t>
      </w:r>
      <w:r>
        <w:rPr>
          <w:rFonts w:hint="eastAsia" w:ascii="宋体" w:hAnsi="宋体"/>
          <w:bCs/>
          <w:color w:val="000000"/>
          <w:kern w:val="0"/>
          <w:sz w:val="24"/>
          <w:szCs w:val="20"/>
        </w:rPr>
        <w:t>、履约保证金均由采购人收取。</w:t>
      </w:r>
    </w:p>
    <w:p>
      <w:pPr>
        <w:pStyle w:val="24"/>
        <w:keepNext w:val="0"/>
        <w:keepLines w:val="0"/>
        <w:pageBreakBefore w:val="0"/>
        <w:numPr>
          <w:ilvl w:val="0"/>
          <w:numId w:val="0"/>
        </w:numPr>
        <w:kinsoku/>
        <w:wordWrap/>
        <w:overflowPunct/>
        <w:topLinePunct w:val="0"/>
        <w:bidi w:val="0"/>
        <w:spacing w:before="0" w:line="360" w:lineRule="auto"/>
        <w:ind w:firstLine="0" w:firstLineChars="0"/>
        <w:textAlignment w:val="auto"/>
        <w:rPr>
          <w:rFonts w:ascii="宋体"/>
          <w:bCs/>
          <w:color w:val="000000"/>
        </w:rPr>
      </w:pPr>
      <w:r>
        <w:rPr>
          <w:rFonts w:hint="eastAsia" w:ascii="宋体" w:hAnsi="宋体"/>
          <w:bCs/>
          <w:color w:val="000000"/>
          <w:lang w:val="en-US" w:eastAsia="zh-CN"/>
        </w:rPr>
        <w:t>38、</w:t>
      </w:r>
      <w:r>
        <w:rPr>
          <w:rFonts w:hint="eastAsia" w:ascii="宋体" w:hAnsi="宋体"/>
          <w:bCs/>
          <w:color w:val="000000"/>
        </w:rPr>
        <w:t>货款结算方式、</w:t>
      </w:r>
      <w:r>
        <w:rPr>
          <w:rFonts w:hint="eastAsia" w:hAnsi="宋体"/>
          <w:bCs/>
          <w:color w:val="000000"/>
        </w:rPr>
        <w:t>交货时间</w:t>
      </w:r>
      <w:r>
        <w:rPr>
          <w:rFonts w:hint="eastAsia" w:ascii="宋体" w:hAnsi="宋体"/>
          <w:bCs/>
          <w:color w:val="000000"/>
        </w:rPr>
        <w:t>：具体参见“第三部分采购需求”的相应条款。</w:t>
      </w:r>
    </w:p>
    <w:p>
      <w:pPr>
        <w:pStyle w:val="24"/>
        <w:keepNext w:val="0"/>
        <w:keepLines w:val="0"/>
        <w:pageBreakBefore w:val="0"/>
        <w:kinsoku/>
        <w:wordWrap/>
        <w:overflowPunct/>
        <w:topLinePunct w:val="0"/>
        <w:bidi w:val="0"/>
        <w:spacing w:before="0" w:line="360" w:lineRule="auto"/>
        <w:ind w:firstLine="0" w:firstLineChars="0"/>
        <w:textAlignment w:val="auto"/>
        <w:rPr>
          <w:rFonts w:ascii="宋体" w:cs="宋体"/>
          <w:bCs/>
          <w:color w:val="000000"/>
          <w:szCs w:val="24"/>
        </w:rPr>
      </w:pPr>
      <w:r>
        <w:rPr>
          <w:rFonts w:hint="eastAsia" w:ascii="宋体" w:hAnsi="宋体" w:cs="宋体"/>
          <w:bCs/>
          <w:color w:val="000000"/>
          <w:szCs w:val="24"/>
          <w:lang w:val="en-US" w:eastAsia="zh-CN"/>
        </w:rPr>
        <w:t>39</w:t>
      </w:r>
      <w:r>
        <w:rPr>
          <w:rFonts w:hint="eastAsia" w:ascii="宋体" w:hAnsi="宋体" w:cs="宋体"/>
          <w:bCs/>
          <w:color w:val="000000"/>
          <w:szCs w:val="24"/>
        </w:rPr>
        <w:t>、质疑与投诉</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s="宋体"/>
          <w:b/>
          <w:bCs/>
          <w:color w:val="000000"/>
          <w:sz w:val="24"/>
        </w:rPr>
      </w:pPr>
      <w:r>
        <w:rPr>
          <w:rFonts w:hint="eastAsia" w:ascii="宋体" w:hAnsi="宋体" w:cs="宋体"/>
          <w:color w:val="000000"/>
          <w:sz w:val="24"/>
          <w:lang w:val="en-US" w:eastAsia="zh-CN"/>
        </w:rPr>
        <w:t>39</w:t>
      </w:r>
      <w:r>
        <w:rPr>
          <w:rFonts w:ascii="宋体" w:hAnsi="宋体" w:cs="宋体"/>
          <w:color w:val="000000"/>
          <w:sz w:val="24"/>
        </w:rPr>
        <w:t>.1</w:t>
      </w:r>
      <w:r>
        <w:rPr>
          <w:rFonts w:hint="eastAsia" w:ascii="宋体" w:hAnsi="宋体" w:cs="宋体"/>
          <w:color w:val="000000"/>
          <w:sz w:val="24"/>
        </w:rPr>
        <w:t>、投标人如认为招标公告信息使自身的合法权益受到损害的，应于自招标公告发布之日起</w:t>
      </w:r>
      <w:r>
        <w:rPr>
          <w:rFonts w:hint="eastAsia" w:ascii="宋体" w:hAnsi="宋体" w:cs="宋体"/>
          <w:color w:val="000000"/>
          <w:sz w:val="24"/>
          <w:lang w:eastAsia="zh-CN"/>
        </w:rPr>
        <w:t>七</w:t>
      </w:r>
      <w:r>
        <w:rPr>
          <w:rFonts w:hint="eastAsia" w:ascii="宋体" w:hAnsi="宋体" w:cs="宋体"/>
          <w:color w:val="000000"/>
          <w:sz w:val="24"/>
        </w:rPr>
        <w:t>个工作日内以书面形式向采购代理机构提出质疑。</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s="宋体"/>
          <w:color w:val="000000"/>
          <w:sz w:val="24"/>
        </w:rPr>
      </w:pPr>
      <w:r>
        <w:rPr>
          <w:rFonts w:hint="eastAsia" w:ascii="宋体" w:hAnsi="宋体" w:cs="宋体"/>
          <w:color w:val="000000"/>
          <w:sz w:val="24"/>
          <w:lang w:val="en-US" w:eastAsia="zh-CN"/>
        </w:rPr>
        <w:t>39</w:t>
      </w:r>
      <w:r>
        <w:rPr>
          <w:rFonts w:ascii="宋体" w:hAnsi="宋体" w:cs="宋体"/>
          <w:color w:val="000000"/>
          <w:sz w:val="24"/>
        </w:rPr>
        <w:t>.2</w:t>
      </w:r>
      <w:r>
        <w:rPr>
          <w:rFonts w:hint="eastAsia" w:ascii="宋体" w:hAnsi="宋体" w:cs="宋体"/>
          <w:color w:val="000000"/>
          <w:sz w:val="24"/>
        </w:rPr>
        <w:t>、投标人如认为招标文件使自身的合法权益受到损害的，应于自获取招标文件之日起</w:t>
      </w:r>
      <w:r>
        <w:rPr>
          <w:rFonts w:hint="eastAsia" w:ascii="宋体" w:hAnsi="宋体" w:cs="宋体"/>
          <w:color w:val="000000"/>
          <w:sz w:val="24"/>
          <w:lang w:eastAsia="zh-CN"/>
        </w:rPr>
        <w:t>七</w:t>
      </w:r>
      <w:r>
        <w:rPr>
          <w:rFonts w:hint="eastAsia" w:ascii="宋体" w:hAnsi="宋体" w:cs="宋体"/>
          <w:color w:val="000000"/>
          <w:sz w:val="24"/>
        </w:rPr>
        <w:t>个工作日内（招标文件获取截止时间之后获取的，应于自招标文件获取截止时间之日起</w:t>
      </w:r>
      <w:r>
        <w:rPr>
          <w:rFonts w:hint="eastAsia" w:ascii="宋体" w:hAnsi="宋体" w:cs="宋体"/>
          <w:color w:val="000000"/>
          <w:sz w:val="24"/>
          <w:lang w:eastAsia="zh-CN"/>
        </w:rPr>
        <w:t>七个</w:t>
      </w:r>
      <w:r>
        <w:rPr>
          <w:rFonts w:hint="eastAsia" w:ascii="宋体" w:hAnsi="宋体" w:cs="宋体"/>
          <w:color w:val="000000"/>
          <w:sz w:val="24"/>
        </w:rPr>
        <w:t>工作日内），且应当在投标响应截止时间之前以书面形式向采购代理机构提出，否则，采购代理机构可不予接受。</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s="宋体"/>
          <w:color w:val="000000"/>
          <w:sz w:val="24"/>
        </w:rPr>
      </w:pPr>
      <w:r>
        <w:rPr>
          <w:rFonts w:hint="eastAsia" w:ascii="宋体" w:hAnsi="宋体" w:cs="宋体"/>
          <w:color w:val="000000"/>
          <w:sz w:val="24"/>
          <w:lang w:val="en-US" w:eastAsia="zh-CN"/>
        </w:rPr>
        <w:t>39</w:t>
      </w:r>
      <w:r>
        <w:rPr>
          <w:rFonts w:ascii="宋体" w:hAnsi="宋体" w:cs="宋体"/>
          <w:color w:val="000000"/>
          <w:sz w:val="24"/>
        </w:rPr>
        <w:t>.3</w:t>
      </w:r>
      <w:r>
        <w:rPr>
          <w:rFonts w:hint="eastAsia" w:ascii="宋体" w:hAnsi="宋体" w:cs="宋体"/>
          <w:color w:val="000000"/>
          <w:sz w:val="24"/>
        </w:rPr>
        <w:t>、投标人如认为采购过程使自身的合法权益受到损害的，应于自各采购程序环节结束之日起</w:t>
      </w:r>
      <w:r>
        <w:rPr>
          <w:rFonts w:hint="eastAsia" w:ascii="宋体" w:hAnsi="宋体" w:cs="宋体"/>
          <w:color w:val="000000"/>
          <w:sz w:val="24"/>
          <w:lang w:eastAsia="zh-CN"/>
        </w:rPr>
        <w:t>七</w:t>
      </w:r>
      <w:r>
        <w:rPr>
          <w:rFonts w:hint="eastAsia" w:ascii="宋体" w:hAnsi="宋体" w:cs="宋体"/>
          <w:color w:val="000000"/>
          <w:sz w:val="24"/>
        </w:rPr>
        <w:t>个工作日内，以书面形式向采购代理机构提出质疑。</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cs="宋体"/>
          <w:color w:val="000000"/>
          <w:sz w:val="24"/>
        </w:rPr>
      </w:pPr>
      <w:r>
        <w:rPr>
          <w:rFonts w:hint="eastAsia" w:ascii="宋体" w:hAnsi="宋体" w:cs="宋体"/>
          <w:color w:val="000000"/>
          <w:sz w:val="24"/>
          <w:lang w:val="en-US" w:eastAsia="zh-CN"/>
        </w:rPr>
        <w:t>39</w:t>
      </w:r>
      <w:r>
        <w:rPr>
          <w:rFonts w:ascii="宋体" w:hAnsi="宋体" w:cs="宋体"/>
          <w:color w:val="000000"/>
          <w:sz w:val="24"/>
        </w:rPr>
        <w:t>.4</w:t>
      </w:r>
      <w:r>
        <w:rPr>
          <w:rFonts w:hint="eastAsia" w:ascii="宋体" w:hAnsi="宋体" w:cs="宋体"/>
          <w:color w:val="000000"/>
          <w:sz w:val="24"/>
        </w:rPr>
        <w:t>、投标人如认为中标结果使自身的合法权益受到损害的，应于自中标结果公告期限（公告期限为</w:t>
      </w:r>
      <w:r>
        <w:rPr>
          <w:rFonts w:ascii="宋体" w:hAnsi="宋体" w:cs="宋体"/>
          <w:color w:val="000000"/>
          <w:sz w:val="24"/>
        </w:rPr>
        <w:t>1</w:t>
      </w:r>
      <w:r>
        <w:rPr>
          <w:rFonts w:hint="eastAsia" w:ascii="宋体" w:hAnsi="宋体" w:cs="宋体"/>
          <w:color w:val="000000"/>
          <w:sz w:val="24"/>
        </w:rPr>
        <w:t>个工作日）届满之日起</w:t>
      </w:r>
      <w:r>
        <w:rPr>
          <w:rFonts w:hint="eastAsia" w:ascii="宋体" w:hAnsi="宋体" w:cs="宋体"/>
          <w:color w:val="000000"/>
          <w:sz w:val="24"/>
          <w:lang w:eastAsia="zh-CN"/>
        </w:rPr>
        <w:t>三</w:t>
      </w:r>
      <w:r>
        <w:rPr>
          <w:rFonts w:hint="eastAsia" w:ascii="宋体" w:hAnsi="宋体" w:cs="宋体"/>
          <w:color w:val="000000"/>
          <w:sz w:val="24"/>
        </w:rPr>
        <w:t>个工作日内，以书面形式向采购代理机构提出质疑。</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lang w:val="en-US" w:eastAsia="zh-CN"/>
        </w:rPr>
        <w:t>39</w:t>
      </w:r>
      <w:r>
        <w:rPr>
          <w:rFonts w:ascii="宋体" w:hAnsi="宋体" w:cs="宋体"/>
          <w:color w:val="000000"/>
          <w:sz w:val="24"/>
          <w:szCs w:val="24"/>
        </w:rPr>
        <w:t>.5</w:t>
      </w:r>
      <w:r>
        <w:rPr>
          <w:rFonts w:hint="eastAsia" w:ascii="宋体" w:hAnsi="宋体" w:cs="宋体"/>
          <w:color w:val="000000"/>
          <w:sz w:val="24"/>
          <w:szCs w:val="24"/>
        </w:rPr>
        <w:t>、</w:t>
      </w:r>
      <w:r>
        <w:rPr>
          <w:rFonts w:hint="eastAsia" w:ascii="宋体" w:hAnsi="宋体"/>
          <w:sz w:val="24"/>
        </w:rPr>
        <w:t>投标人对采购代理机构和采购人的质疑答复不满意或者采购代理机构或采购人未在规定时间内作出答复的，可以在答复期满后</w:t>
      </w:r>
      <w:r>
        <w:rPr>
          <w:rFonts w:hint="eastAsia" w:ascii="宋体" w:hAnsi="宋体"/>
          <w:sz w:val="24"/>
          <w:lang w:eastAsia="zh-CN"/>
        </w:rPr>
        <w:t>七</w:t>
      </w:r>
      <w:r>
        <w:rPr>
          <w:rFonts w:hint="eastAsia" w:ascii="宋体" w:hAnsi="宋体"/>
          <w:sz w:val="24"/>
        </w:rPr>
        <w:t>个工作日</w:t>
      </w:r>
      <w:r>
        <w:rPr>
          <w:rFonts w:hint="eastAsia" w:ascii="宋体" w:hAnsi="宋体" w:cs="宋体"/>
          <w:color w:val="000000"/>
          <w:sz w:val="24"/>
          <w:szCs w:val="24"/>
        </w:rPr>
        <w:t>向</w:t>
      </w:r>
      <w:r>
        <w:rPr>
          <w:rFonts w:hint="eastAsia" w:ascii="宋体" w:hAnsi="宋体" w:cs="宋体"/>
          <w:color w:val="000000"/>
          <w:sz w:val="24"/>
          <w:szCs w:val="24"/>
          <w:lang w:val="en-US" w:eastAsia="zh-CN"/>
        </w:rPr>
        <w:t>交通集团</w:t>
      </w:r>
      <w:r>
        <w:rPr>
          <w:rFonts w:hint="eastAsia" w:ascii="宋体" w:hAnsi="宋体" w:cs="宋体"/>
          <w:color w:val="000000"/>
          <w:sz w:val="24"/>
          <w:szCs w:val="24"/>
        </w:rPr>
        <w:t>小额监督管理部门投诉</w:t>
      </w:r>
      <w:r>
        <w:rPr>
          <w:rFonts w:hint="eastAsia" w:ascii="宋体" w:hAnsi="宋体"/>
          <w:sz w:val="24"/>
        </w:rPr>
        <w:t>。</w:t>
      </w:r>
    </w:p>
    <w:p>
      <w:pPr>
        <w:pStyle w:val="24"/>
        <w:keepNext w:val="0"/>
        <w:keepLines w:val="0"/>
        <w:pageBreakBefore w:val="0"/>
        <w:numPr>
          <w:ilvl w:val="0"/>
          <w:numId w:val="3"/>
        </w:numPr>
        <w:kinsoku/>
        <w:wordWrap/>
        <w:overflowPunct/>
        <w:topLinePunct w:val="0"/>
        <w:autoSpaceDE/>
        <w:autoSpaceDN/>
        <w:bidi w:val="0"/>
        <w:spacing w:before="0" w:line="360" w:lineRule="auto"/>
        <w:ind w:firstLine="562"/>
        <w:jc w:val="center"/>
        <w:textAlignment w:val="auto"/>
        <w:rPr>
          <w:rFonts w:hint="eastAsia" w:ascii="宋体" w:hAnsi="宋体"/>
          <w:b/>
          <w:bCs/>
          <w:color w:val="000000"/>
          <w:sz w:val="28"/>
          <w:szCs w:val="28"/>
        </w:rPr>
      </w:pPr>
      <w:r>
        <w:rPr>
          <w:rFonts w:hint="eastAsia" w:ascii="宋体" w:hAnsi="宋体"/>
          <w:b/>
          <w:bCs/>
          <w:color w:val="000000"/>
          <w:sz w:val="28"/>
          <w:szCs w:val="28"/>
          <w:lang w:val="en-US" w:eastAsia="zh-CN"/>
        </w:rPr>
        <w:t xml:space="preserve"> </w:t>
      </w:r>
      <w:r>
        <w:rPr>
          <w:rFonts w:hint="eastAsia" w:ascii="宋体" w:hAnsi="宋体"/>
          <w:b/>
          <w:bCs/>
          <w:color w:val="000000"/>
          <w:sz w:val="28"/>
          <w:szCs w:val="28"/>
        </w:rPr>
        <w:t>投标人须知之专用条款</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color w:val="000000"/>
          <w:kern w:val="0"/>
          <w:sz w:val="24"/>
          <w:szCs w:val="24"/>
        </w:rPr>
      </w:pPr>
      <w:r>
        <w:rPr>
          <w:rFonts w:ascii="宋体" w:hAnsi="宋体" w:cs="宋体"/>
          <w:b/>
          <w:color w:val="000000"/>
          <w:kern w:val="0"/>
          <w:sz w:val="24"/>
          <w:szCs w:val="24"/>
        </w:rPr>
        <w:t>4</w:t>
      </w:r>
      <w:r>
        <w:rPr>
          <w:rFonts w:hint="eastAsia" w:ascii="宋体" w:hAnsi="宋体" w:cs="宋体"/>
          <w:b/>
          <w:color w:val="000000"/>
          <w:kern w:val="0"/>
          <w:sz w:val="24"/>
          <w:szCs w:val="24"/>
          <w:lang w:val="en-US" w:eastAsia="zh-CN"/>
        </w:rPr>
        <w:t>0</w:t>
      </w:r>
      <w:r>
        <w:rPr>
          <w:rFonts w:hint="eastAsia" w:ascii="宋体" w:hAnsi="宋体" w:cs="宋体"/>
          <w:b/>
          <w:color w:val="000000"/>
          <w:kern w:val="0"/>
          <w:sz w:val="24"/>
          <w:szCs w:val="24"/>
          <w:lang w:eastAsia="zh-CN"/>
        </w:rPr>
        <w:t>、</w:t>
      </w:r>
      <w:r>
        <w:rPr>
          <w:rFonts w:hint="eastAsia" w:ascii="宋体" w:hAnsi="宋体" w:cs="宋体"/>
          <w:b/>
          <w:color w:val="000000"/>
          <w:kern w:val="0"/>
          <w:sz w:val="24"/>
          <w:szCs w:val="24"/>
        </w:rPr>
        <w:t>投标文件组成（加“▲”的资料为必须提供，否则将视为无效标处理）</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sz w:val="24"/>
        </w:rPr>
      </w:pPr>
      <w:r>
        <w:rPr>
          <w:rFonts w:hint="eastAsia" w:ascii="宋体" w:hAnsi="宋体"/>
          <w:b/>
          <w:sz w:val="24"/>
        </w:rPr>
        <w:t>部分格式可参考“第五部分 投标文件格式”，未提供参考格式的由投标人根据相关要求自行编制。</w:t>
      </w:r>
      <w:r>
        <w:rPr>
          <w:rFonts w:hint="eastAsia" w:ascii="宋体" w:hAnsi="宋体"/>
          <w:sz w:val="24"/>
        </w:rPr>
        <w:t>投标文件一般应当包括以下主要内容：</w:t>
      </w:r>
      <w:r>
        <w:rPr>
          <w:rFonts w:hint="eastAsia" w:ascii="宋体" w:hAnsi="宋体"/>
          <w:b/>
          <w:sz w:val="24"/>
        </w:rPr>
        <w:t>报价文件和商务</w:t>
      </w:r>
      <w:r>
        <w:rPr>
          <w:rFonts w:hint="eastAsia" w:ascii="宋体" w:hAnsi="宋体"/>
          <w:b/>
          <w:sz w:val="24"/>
          <w:lang w:eastAsia="zh-CN"/>
        </w:rPr>
        <w:t>、</w:t>
      </w:r>
      <w:r>
        <w:rPr>
          <w:rFonts w:hint="eastAsia" w:ascii="宋体" w:hAnsi="宋体"/>
          <w:b/>
          <w:sz w:val="24"/>
        </w:rPr>
        <w:t>技术文件</w:t>
      </w:r>
      <w:r>
        <w:rPr>
          <w:rFonts w:hint="eastAsia" w:ascii="宋体" w:hAnsi="宋体"/>
          <w:sz w:val="24"/>
        </w:rPr>
        <w:t>。</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b/>
          <w:sz w:val="24"/>
        </w:rPr>
      </w:pPr>
      <w:r>
        <w:rPr>
          <w:rFonts w:hint="eastAsia" w:ascii="宋体" w:hAnsi="宋体"/>
          <w:b/>
          <w:sz w:val="24"/>
        </w:rPr>
        <w:t>注意：投标文件封面、开标一览表、投标响应函、授权委托书须加盖单位公章，开标一览表、投标响应函须经法定代表人（或授权代表）签字，否则视为无效投标。</w:t>
      </w: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kern w:val="0"/>
          <w:szCs w:val="24"/>
        </w:rPr>
      </w:pPr>
      <w:r>
        <w:rPr>
          <w:rFonts w:hint="eastAsia" w:ascii="宋体" w:hAnsi="宋体" w:cs="宋体"/>
          <w:b/>
          <w:kern w:val="0"/>
          <w:szCs w:val="24"/>
        </w:rPr>
        <w:t>4</w:t>
      </w:r>
      <w:r>
        <w:rPr>
          <w:rFonts w:hint="eastAsia" w:ascii="宋体" w:hAnsi="宋体" w:cs="宋体"/>
          <w:b/>
          <w:kern w:val="0"/>
          <w:szCs w:val="24"/>
          <w:lang w:val="en-US" w:eastAsia="zh-CN"/>
        </w:rPr>
        <w:t>0</w:t>
      </w:r>
      <w:r>
        <w:rPr>
          <w:rFonts w:hint="eastAsia" w:ascii="宋体" w:hAnsi="宋体" w:cs="宋体"/>
          <w:b/>
          <w:kern w:val="0"/>
          <w:szCs w:val="24"/>
        </w:rPr>
        <w:t>.1</w:t>
      </w:r>
      <w:r>
        <w:rPr>
          <w:rFonts w:hint="eastAsia" w:ascii="宋体" w:hAnsi="宋体" w:cs="宋体"/>
          <w:kern w:val="0"/>
          <w:szCs w:val="24"/>
        </w:rPr>
        <w:t>、投标人的</w:t>
      </w:r>
      <w:r>
        <w:rPr>
          <w:rFonts w:hint="eastAsia" w:ascii="宋体" w:hAnsi="宋体" w:cs="宋体"/>
          <w:b/>
          <w:kern w:val="0"/>
          <w:szCs w:val="24"/>
        </w:rPr>
        <w:t>报价文件</w:t>
      </w:r>
      <w:r>
        <w:rPr>
          <w:rFonts w:hint="eastAsia" w:ascii="宋体" w:hAnsi="宋体" w:cs="宋体"/>
          <w:kern w:val="0"/>
          <w:szCs w:val="24"/>
        </w:rPr>
        <w:t>应单独密封，内容应当包含：</w:t>
      </w:r>
    </w:p>
    <w:p>
      <w:pPr>
        <w:keepNext w:val="0"/>
        <w:keepLines w:val="0"/>
        <w:pageBreakBefore w:val="0"/>
        <w:kinsoku/>
        <w:wordWrap/>
        <w:overflowPunct/>
        <w:topLinePunct w:val="0"/>
        <w:autoSpaceDE/>
        <w:autoSpaceDN/>
        <w:bidi w:val="0"/>
        <w:snapToGrid/>
        <w:spacing w:line="360" w:lineRule="auto"/>
        <w:ind w:firstLine="522"/>
        <w:textAlignment w:val="auto"/>
        <w:rPr>
          <w:rFonts w:hint="eastAsia" w:ascii="宋体" w:hAnsi="宋体" w:eastAsia="宋体" w:cs="宋体"/>
          <w:kern w:val="1"/>
          <w:sz w:val="24"/>
          <w:szCs w:val="24"/>
        </w:rPr>
      </w:pPr>
      <w:r>
        <w:rPr>
          <w:rFonts w:hint="eastAsia" w:ascii="宋体" w:hAnsi="宋体" w:eastAsia="宋体" w:cs="宋体"/>
          <w:kern w:val="1"/>
          <w:sz w:val="24"/>
          <w:szCs w:val="24"/>
        </w:rPr>
        <w:t>（1）目录；</w:t>
      </w:r>
    </w:p>
    <w:p>
      <w:pPr>
        <w:pStyle w:val="11"/>
        <w:keepNext w:val="0"/>
        <w:keepLines w:val="0"/>
        <w:pageBreakBefore w:val="0"/>
        <w:numPr>
          <w:ilvl w:val="0"/>
          <w:numId w:val="0"/>
        </w:numPr>
        <w:kinsoku/>
        <w:wordWrap/>
        <w:overflowPunct/>
        <w:topLinePunct w:val="0"/>
        <w:autoSpaceDE/>
        <w:autoSpaceDN/>
        <w:bidi w:val="0"/>
        <w:snapToGrid/>
        <w:spacing w:line="360" w:lineRule="auto"/>
        <w:ind w:firstLine="240" w:firstLineChars="100"/>
        <w:textAlignment w:val="auto"/>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ascii="宋体" w:hAnsi="宋体" w:eastAsia="宋体" w:cs="宋体"/>
          <w:kern w:val="2"/>
          <w:sz w:val="24"/>
          <w:szCs w:val="24"/>
          <w:lang w:eastAsia="zh-CN"/>
        </w:rPr>
        <w:t>（</w:t>
      </w:r>
      <w:r>
        <w:rPr>
          <w:rFonts w:hint="eastAsia" w:ascii="宋体" w:hAnsi="宋体" w:eastAsia="宋体" w:cs="宋体"/>
          <w:kern w:val="2"/>
          <w:sz w:val="24"/>
          <w:szCs w:val="24"/>
          <w:lang w:val="en-US" w:eastAsia="zh-CN"/>
        </w:rPr>
        <w:t>2）</w:t>
      </w:r>
      <w:r>
        <w:rPr>
          <w:rFonts w:hint="eastAsia" w:ascii="宋体" w:hAnsi="宋体" w:eastAsia="宋体" w:cs="宋体"/>
          <w:kern w:val="2"/>
          <w:sz w:val="24"/>
          <w:szCs w:val="24"/>
        </w:rPr>
        <w:t>投标响应函（</w:t>
      </w:r>
      <w:r>
        <w:rPr>
          <w:rFonts w:hint="eastAsia" w:ascii="宋体" w:hAnsi="宋体" w:eastAsia="宋体" w:cs="宋体"/>
          <w:kern w:val="2"/>
          <w:sz w:val="24"/>
          <w:szCs w:val="24"/>
          <w:lang w:eastAsia="zh-CN"/>
        </w:rPr>
        <w:t>详见</w:t>
      </w:r>
      <w:r>
        <w:rPr>
          <w:rFonts w:hint="eastAsia" w:ascii="宋体" w:hAnsi="宋体" w:eastAsia="宋体" w:cs="宋体"/>
          <w:kern w:val="2"/>
          <w:sz w:val="24"/>
          <w:szCs w:val="24"/>
        </w:rPr>
        <w:t>第五部分 投标文件格式）；</w:t>
      </w:r>
    </w:p>
    <w:p>
      <w:pPr>
        <w:pStyle w:val="11"/>
        <w:keepNext w:val="0"/>
        <w:keepLines w:val="0"/>
        <w:pageBreakBefore w:val="0"/>
        <w:kinsoku/>
        <w:wordWrap/>
        <w:overflowPunct/>
        <w:topLinePunct w:val="0"/>
        <w:autoSpaceDE/>
        <w:autoSpaceDN/>
        <w:bidi w:val="0"/>
        <w:snapToGrid/>
        <w:spacing w:line="360" w:lineRule="auto"/>
        <w:ind w:firstLine="241" w:firstLineChars="100"/>
        <w:textAlignment w:val="auto"/>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）开标一览表</w:t>
      </w:r>
      <w:r>
        <w:rPr>
          <w:rFonts w:hint="eastAsia" w:ascii="宋体" w:hAnsi="宋体" w:eastAsia="宋体" w:cs="宋体"/>
          <w:kern w:val="2"/>
          <w:sz w:val="24"/>
          <w:szCs w:val="24"/>
        </w:rPr>
        <w:t>（</w:t>
      </w:r>
      <w:r>
        <w:rPr>
          <w:rFonts w:hint="eastAsia" w:ascii="宋体" w:hAnsi="宋体" w:eastAsia="宋体" w:cs="宋体"/>
          <w:kern w:val="2"/>
          <w:sz w:val="24"/>
          <w:szCs w:val="24"/>
          <w:lang w:eastAsia="zh-CN"/>
        </w:rPr>
        <w:t>详见</w:t>
      </w:r>
      <w:r>
        <w:rPr>
          <w:rFonts w:hint="eastAsia" w:ascii="宋体" w:hAnsi="宋体" w:eastAsia="宋体" w:cs="宋体"/>
          <w:kern w:val="2"/>
          <w:sz w:val="24"/>
          <w:szCs w:val="24"/>
        </w:rPr>
        <w:t>第五部分 投标文件格式）</w:t>
      </w:r>
      <w:r>
        <w:rPr>
          <w:rFonts w:hint="eastAsia" w:ascii="宋体" w:hAnsi="宋体" w:eastAsia="宋体" w:cs="宋体"/>
          <w:sz w:val="24"/>
          <w:szCs w:val="24"/>
        </w:rPr>
        <w:t>；</w:t>
      </w:r>
    </w:p>
    <w:p>
      <w:pPr>
        <w:pStyle w:val="24"/>
        <w:keepNext w:val="0"/>
        <w:keepLines w:val="0"/>
        <w:pageBreakBefore w:val="0"/>
        <w:kinsoku/>
        <w:wordWrap/>
        <w:overflowPunct/>
        <w:topLinePunct w:val="0"/>
        <w:autoSpaceDE/>
        <w:autoSpaceDN/>
        <w:bidi w:val="0"/>
        <w:snapToGrid/>
        <w:spacing w:before="0"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）投标人需要说明的其它文件和资料。</w:t>
      </w:r>
    </w:p>
    <w:p>
      <w:pPr>
        <w:keepNext w:val="0"/>
        <w:keepLines w:val="0"/>
        <w:pageBreakBefore w:val="0"/>
        <w:kinsoku/>
        <w:wordWrap/>
        <w:overflowPunct/>
        <w:topLinePunct w:val="0"/>
        <w:autoSpaceDE/>
        <w:autoSpaceDN/>
        <w:bidi w:val="0"/>
        <w:adjustRightInd w:val="0"/>
        <w:snapToGrid w:val="0"/>
        <w:spacing w:line="360" w:lineRule="auto"/>
        <w:ind w:firstLine="600" w:firstLineChars="249"/>
        <w:textAlignment w:val="auto"/>
        <w:rPr>
          <w:rFonts w:hint="eastAsia" w:ascii="宋体" w:hAnsi="宋体" w:eastAsia="宋体" w:cs="宋体"/>
          <w:b/>
          <w:sz w:val="24"/>
          <w:szCs w:val="24"/>
        </w:rPr>
      </w:pPr>
      <w:r>
        <w:rPr>
          <w:rFonts w:hint="eastAsia" w:ascii="宋体" w:hAnsi="宋体" w:eastAsia="宋体" w:cs="宋体"/>
          <w:b/>
          <w:sz w:val="24"/>
          <w:szCs w:val="24"/>
        </w:rPr>
        <w:t>投标报价注意事项：</w:t>
      </w:r>
    </w:p>
    <w:p>
      <w:pPr>
        <w:pStyle w:val="24"/>
        <w:snapToGrid w:val="0"/>
        <w:spacing w:before="0" w:line="360" w:lineRule="auto"/>
        <w:ind w:firstLine="480"/>
        <w:rPr>
          <w:rFonts w:hint="eastAsia" w:ascii="宋体" w:hAnsi="宋体" w:eastAsia="宋体" w:cs="宋体"/>
          <w:color w:val="000000"/>
          <w:szCs w:val="24"/>
          <w:highlight w:val="none"/>
        </w:rPr>
      </w:pPr>
      <w:r>
        <w:rPr>
          <w:rFonts w:hint="eastAsia" w:ascii="宋体" w:hAnsi="宋体" w:eastAsia="宋体" w:cs="宋体"/>
          <w:color w:val="000000"/>
          <w:szCs w:val="24"/>
          <w:highlight w:val="none"/>
          <w:lang w:val="en-US" w:eastAsia="zh-CN"/>
        </w:rPr>
        <w:t>1.1</w:t>
      </w:r>
      <w:r>
        <w:rPr>
          <w:rFonts w:hint="eastAsia" w:ascii="宋体" w:hAnsi="宋体" w:eastAsia="宋体" w:cs="宋体"/>
          <w:color w:val="000000"/>
          <w:szCs w:val="24"/>
          <w:highlight w:val="none"/>
        </w:rPr>
        <w:t>有关本项目所需的一切费用均计入报价。投标人应根据《开标一览表》填写相关内容。《开标一览表》是报价的唯一载体。</w:t>
      </w:r>
    </w:p>
    <w:p>
      <w:pPr>
        <w:pStyle w:val="24"/>
        <w:snapToGrid w:val="0"/>
        <w:spacing w:before="0" w:line="360" w:lineRule="auto"/>
        <w:ind w:firstLine="480"/>
        <w:rPr>
          <w:rFonts w:hint="eastAsia" w:ascii="宋体" w:hAnsi="宋体" w:eastAsia="宋体" w:cs="宋体"/>
          <w:color w:val="000000"/>
          <w:szCs w:val="24"/>
          <w:highlight w:val="none"/>
          <w:lang w:bidi="zh-CN"/>
        </w:rPr>
      </w:pPr>
      <w:r>
        <w:rPr>
          <w:rFonts w:hint="eastAsia" w:ascii="宋体" w:hAnsi="宋体" w:eastAsia="宋体" w:cs="宋体"/>
          <w:color w:val="000000"/>
          <w:szCs w:val="24"/>
          <w:highlight w:val="none"/>
          <w:lang w:val="en-US" w:bidi="zh-CN"/>
        </w:rPr>
        <w:t>1.2</w:t>
      </w:r>
      <w:r>
        <w:rPr>
          <w:rFonts w:hint="eastAsia" w:ascii="宋体" w:hAnsi="宋体" w:eastAsia="宋体" w:cs="宋体"/>
          <w:color w:val="000000"/>
          <w:szCs w:val="24"/>
          <w:highlight w:val="none"/>
          <w:lang w:bidi="zh-CN"/>
        </w:rPr>
        <w:t>本项目</w:t>
      </w:r>
      <w:r>
        <w:rPr>
          <w:rFonts w:hint="eastAsia" w:ascii="宋体" w:hAnsi="宋体" w:eastAsia="宋体" w:cs="宋体"/>
          <w:color w:val="000000"/>
          <w:szCs w:val="24"/>
          <w:highlight w:val="none"/>
          <w:lang w:val="en-US" w:bidi="zh-CN"/>
        </w:rPr>
        <w:t>采用</w:t>
      </w:r>
      <w:r>
        <w:rPr>
          <w:rFonts w:hint="eastAsia" w:ascii="宋体" w:hAnsi="宋体" w:eastAsia="宋体" w:cs="宋体"/>
          <w:b/>
          <w:bCs/>
          <w:color w:val="000000"/>
          <w:szCs w:val="24"/>
          <w:highlight w:val="none"/>
          <w:lang w:val="en-US" w:bidi="zh-CN"/>
        </w:rPr>
        <w:t>综合单价（元/人）</w:t>
      </w:r>
      <w:r>
        <w:rPr>
          <w:rFonts w:hint="eastAsia" w:ascii="宋体" w:hAnsi="宋体" w:eastAsia="宋体" w:cs="宋体"/>
          <w:b/>
          <w:bCs/>
          <w:color w:val="000000"/>
          <w:szCs w:val="24"/>
          <w:highlight w:val="none"/>
          <w:lang w:bidi="zh-CN"/>
        </w:rPr>
        <w:t>进</w:t>
      </w:r>
      <w:r>
        <w:rPr>
          <w:rFonts w:hint="eastAsia" w:ascii="宋体" w:hAnsi="宋体" w:cs="宋体"/>
          <w:b/>
          <w:bCs/>
          <w:color w:val="000000"/>
          <w:szCs w:val="24"/>
          <w:highlight w:val="none"/>
          <w:lang w:bidi="zh-CN"/>
        </w:rPr>
        <w:t>行</w:t>
      </w:r>
      <w:r>
        <w:rPr>
          <w:rFonts w:hint="eastAsia" w:ascii="宋体" w:hAnsi="宋体" w:eastAsia="宋体" w:cs="宋体"/>
          <w:b/>
          <w:bCs/>
          <w:color w:val="000000"/>
          <w:szCs w:val="24"/>
          <w:highlight w:val="none"/>
          <w:lang w:val="en-US" w:bidi="zh-CN"/>
        </w:rPr>
        <w:t>投标</w:t>
      </w:r>
      <w:r>
        <w:rPr>
          <w:rFonts w:hint="eastAsia" w:ascii="宋体" w:hAnsi="宋体" w:eastAsia="宋体" w:cs="宋体"/>
          <w:b/>
          <w:bCs/>
          <w:color w:val="000000"/>
          <w:szCs w:val="24"/>
          <w:highlight w:val="none"/>
          <w:lang w:bidi="zh-CN"/>
        </w:rPr>
        <w:t>报价</w:t>
      </w:r>
      <w:r>
        <w:rPr>
          <w:rFonts w:hint="eastAsia" w:ascii="宋体" w:hAnsi="宋体" w:eastAsia="宋体" w:cs="宋体"/>
          <w:color w:val="000000"/>
          <w:szCs w:val="24"/>
          <w:highlight w:val="none"/>
          <w:lang w:bidi="zh-CN"/>
        </w:rPr>
        <w:t>，投标人的投标报价中包含完成本项目各项服务可能发生的全部费用及投标人的利润和应交纳的税金等（包括人员工资、</w:t>
      </w:r>
      <w:r>
        <w:rPr>
          <w:rFonts w:hint="eastAsia" w:ascii="宋体" w:hAnsi="宋体" w:cs="宋体"/>
          <w:color w:val="000000"/>
          <w:szCs w:val="24"/>
          <w:highlight w:val="none"/>
          <w:lang w:bidi="zh-CN"/>
        </w:rPr>
        <w:t>《中华人民共和国劳动合同法》</w:t>
      </w:r>
      <w:r>
        <w:rPr>
          <w:rFonts w:hint="eastAsia" w:ascii="宋体" w:hAnsi="宋体" w:eastAsia="宋体" w:cs="宋体"/>
          <w:color w:val="000000"/>
          <w:szCs w:val="24"/>
          <w:highlight w:val="none"/>
          <w:lang w:bidi="zh-CN"/>
        </w:rPr>
        <w:t>规定的各种社会保险费、福利、服装、节假日的加班费、通信工具、服务设备、劳保用品、交通、办公、防护用品及完成该项目所须工具、一切税费等所有费用）。</w:t>
      </w:r>
    </w:p>
    <w:p>
      <w:pPr>
        <w:spacing w:line="360" w:lineRule="auto"/>
        <w:ind w:firstLine="480" w:firstLineChars="200"/>
        <w:rPr>
          <w:rFonts w:hint="eastAsia" w:ascii="宋体" w:hAnsi="宋体" w:eastAsia="宋体" w:cs="宋体"/>
          <w:b w:val="0"/>
          <w:bCs/>
          <w:kern w:val="0"/>
          <w:sz w:val="24"/>
          <w:szCs w:val="24"/>
        </w:rPr>
      </w:pPr>
      <w:r>
        <w:rPr>
          <w:rFonts w:hint="eastAsia" w:ascii="宋体" w:hAnsi="宋体" w:eastAsia="宋体" w:cs="宋体"/>
          <w:color w:val="000000"/>
          <w:sz w:val="24"/>
          <w:highlight w:val="none"/>
          <w:lang w:bidi="zh-CN"/>
        </w:rPr>
        <w:t>1.3投标报价填报：本次投标服务内容招标人已设，</w:t>
      </w:r>
      <w:r>
        <w:rPr>
          <w:rFonts w:hint="eastAsia" w:ascii="宋体" w:hAnsi="宋体" w:eastAsia="宋体" w:cs="宋体"/>
          <w:color w:val="000000"/>
          <w:kern w:val="0"/>
          <w:sz w:val="24"/>
          <w:highlight w:val="none"/>
          <w:lang w:val="en-US" w:eastAsia="zh-CN"/>
        </w:rPr>
        <w:t>每</w:t>
      </w:r>
      <w:r>
        <w:rPr>
          <w:rFonts w:hint="eastAsia" w:ascii="宋体" w:hAnsi="宋体" w:cs="宋体"/>
          <w:color w:val="000000"/>
          <w:kern w:val="0"/>
          <w:sz w:val="24"/>
          <w:highlight w:val="none"/>
          <w:lang w:val="en-US" w:eastAsia="zh-CN"/>
        </w:rPr>
        <w:t>=</w:t>
      </w:r>
      <w:r>
        <w:rPr>
          <w:rFonts w:hint="eastAsia" w:ascii="宋体" w:hAnsi="宋体" w:eastAsia="宋体" w:cs="宋体"/>
          <w:color w:val="000000"/>
          <w:kern w:val="0"/>
          <w:sz w:val="24"/>
          <w:highlight w:val="none"/>
          <w:lang w:val="en-US" w:eastAsia="zh-CN"/>
        </w:rPr>
        <w:t>最高单价限价为</w:t>
      </w:r>
      <w:r>
        <w:rPr>
          <w:rFonts w:hint="eastAsia" w:ascii="宋体" w:hAnsi="宋体" w:cs="宋体"/>
          <w:color w:val="000000"/>
          <w:kern w:val="0"/>
          <w:sz w:val="24"/>
          <w:highlight w:val="none"/>
          <w:lang w:val="en-US" w:eastAsia="zh-CN"/>
        </w:rPr>
        <w:t>6000</w:t>
      </w:r>
      <w:r>
        <w:rPr>
          <w:rFonts w:hint="eastAsia" w:ascii="宋体" w:hAnsi="宋体" w:eastAsia="宋体" w:cs="宋体"/>
          <w:color w:val="000000"/>
          <w:kern w:val="0"/>
          <w:sz w:val="24"/>
          <w:highlight w:val="none"/>
        </w:rPr>
        <w:t>元/人</w:t>
      </w:r>
      <w:r>
        <w:rPr>
          <w:rFonts w:hint="eastAsia" w:ascii="宋体" w:hAnsi="宋体" w:eastAsia="宋体" w:cs="宋体"/>
          <w:color w:val="000000"/>
          <w:sz w:val="24"/>
          <w:highlight w:val="none"/>
          <w:lang w:bidi="zh-CN"/>
        </w:rPr>
        <w:t>，各投标人在招标人设定的最高单价限价的基础上根据企业自身实力及市场行情自行填</w:t>
      </w:r>
      <w:r>
        <w:rPr>
          <w:rFonts w:hint="eastAsia" w:ascii="宋体" w:hAnsi="宋体" w:eastAsia="宋体" w:cs="宋体"/>
          <w:b w:val="0"/>
          <w:bCs w:val="0"/>
          <w:color w:val="000000"/>
          <w:sz w:val="24"/>
          <w:highlight w:val="none"/>
          <w:lang w:bidi="zh-CN"/>
        </w:rPr>
        <w:t>报投标综合单价</w:t>
      </w:r>
      <w:r>
        <w:rPr>
          <w:rFonts w:hint="eastAsia" w:ascii="宋体" w:hAnsi="宋体" w:eastAsia="宋体" w:cs="宋体"/>
          <w:b w:val="0"/>
          <w:bCs w:val="0"/>
          <w:color w:val="000000"/>
          <w:sz w:val="24"/>
          <w:highlight w:val="none"/>
          <w:u w:val="single"/>
          <w:lang w:val="en-US" w:bidi="zh-CN"/>
        </w:rPr>
        <w:t xml:space="preserve">    </w:t>
      </w:r>
      <w:r>
        <w:rPr>
          <w:rFonts w:hint="eastAsia" w:ascii="宋体" w:hAnsi="宋体" w:eastAsia="宋体" w:cs="宋体"/>
          <w:b w:val="0"/>
          <w:bCs w:val="0"/>
          <w:color w:val="000000"/>
          <w:sz w:val="24"/>
          <w:highlight w:val="none"/>
          <w:lang w:bidi="zh-CN"/>
        </w:rPr>
        <w:t>元/人，否则其报价作无效标处理。</w:t>
      </w:r>
      <w:r>
        <w:rPr>
          <w:rFonts w:hint="eastAsia" w:ascii="宋体" w:hAnsi="宋体" w:eastAsia="宋体" w:cs="宋体"/>
          <w:b/>
          <w:bCs/>
          <w:color w:val="000000"/>
          <w:sz w:val="24"/>
          <w:highlight w:val="none"/>
          <w:lang w:bidi="zh-CN"/>
        </w:rPr>
        <w:t>投标综合单价要求</w:t>
      </w:r>
      <w:bookmarkStart w:id="42" w:name="_GoBack"/>
      <w:bookmarkEnd w:id="42"/>
      <w:r>
        <w:rPr>
          <w:rFonts w:hint="eastAsia" w:ascii="宋体" w:hAnsi="宋体" w:eastAsia="宋体" w:cs="宋体"/>
          <w:b/>
          <w:bCs/>
          <w:color w:val="000000"/>
          <w:sz w:val="24"/>
          <w:highlight w:val="none"/>
          <w:lang w:bidi="zh-CN"/>
        </w:rPr>
        <w:t>为整数，不保留小数。</w:t>
      </w:r>
      <w:r>
        <w:rPr>
          <w:rFonts w:hint="eastAsia" w:ascii="宋体" w:hAnsi="宋体" w:eastAsia="宋体" w:cs="宋体"/>
          <w:b/>
          <w:bCs w:val="0"/>
          <w:kern w:val="0"/>
          <w:sz w:val="24"/>
          <w:szCs w:val="24"/>
        </w:rPr>
        <w:t>投标报价金额到元为止，如投标报价总价出现角、分，将被抹除。</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sz w:val="24"/>
        </w:rPr>
      </w:pPr>
      <w:r>
        <w:rPr>
          <w:rFonts w:hint="eastAsia" w:ascii="宋体" w:hAnsi="宋体"/>
          <w:sz w:val="24"/>
          <w:lang w:val="en-US" w:eastAsia="zh-CN"/>
        </w:rPr>
        <w:t xml:space="preserve">1.4 </w:t>
      </w:r>
      <w:r>
        <w:rPr>
          <w:rFonts w:hint="eastAsia" w:ascii="宋体" w:hAnsi="宋体"/>
          <w:sz w:val="24"/>
        </w:rPr>
        <w:t>投标报价应是唯一的，招标方将拒绝有选择的报价。</w:t>
      </w: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highlight w:val="none"/>
        </w:rPr>
      </w:pPr>
      <w:r>
        <w:rPr>
          <w:rFonts w:hint="eastAsia" w:ascii="宋体" w:hAnsi="宋体" w:cs="宋体"/>
          <w:b/>
          <w:kern w:val="0"/>
          <w:szCs w:val="24"/>
          <w:highlight w:val="none"/>
        </w:rPr>
        <w:t>4</w:t>
      </w:r>
      <w:r>
        <w:rPr>
          <w:rFonts w:hint="eastAsia" w:ascii="宋体" w:hAnsi="宋体" w:cs="宋体"/>
          <w:b/>
          <w:kern w:val="0"/>
          <w:szCs w:val="24"/>
          <w:highlight w:val="none"/>
          <w:lang w:val="en-US" w:eastAsia="zh-CN"/>
        </w:rPr>
        <w:t>0</w:t>
      </w:r>
      <w:r>
        <w:rPr>
          <w:rFonts w:hint="eastAsia" w:ascii="宋体" w:hAnsi="宋体" w:cs="宋体"/>
          <w:b/>
          <w:kern w:val="0"/>
          <w:szCs w:val="24"/>
          <w:highlight w:val="none"/>
        </w:rPr>
        <w:t>.</w:t>
      </w:r>
      <w:r>
        <w:rPr>
          <w:rFonts w:hint="eastAsia" w:ascii="宋体" w:hAnsi="宋体" w:cs="宋体"/>
          <w:b/>
          <w:kern w:val="0"/>
          <w:szCs w:val="24"/>
          <w:highlight w:val="none"/>
          <w:lang w:val="en-US" w:eastAsia="zh-CN"/>
        </w:rPr>
        <w:t>2</w:t>
      </w:r>
      <w:r>
        <w:rPr>
          <w:rFonts w:hint="eastAsia" w:ascii="宋体" w:hAnsi="宋体" w:cs="宋体"/>
          <w:b/>
          <w:kern w:val="0"/>
          <w:szCs w:val="24"/>
          <w:highlight w:val="none"/>
        </w:rPr>
        <w:t>、</w:t>
      </w:r>
      <w:r>
        <w:rPr>
          <w:rFonts w:hint="eastAsia" w:ascii="宋体" w:hAnsi="宋体" w:cs="宋体"/>
          <w:kern w:val="0"/>
          <w:szCs w:val="24"/>
          <w:highlight w:val="none"/>
        </w:rPr>
        <w:t>投标人的</w:t>
      </w:r>
      <w:r>
        <w:rPr>
          <w:rFonts w:hint="eastAsia" w:ascii="宋体" w:hAnsi="宋体" w:cs="宋体"/>
          <w:b w:val="0"/>
          <w:bCs/>
          <w:kern w:val="0"/>
          <w:szCs w:val="24"/>
          <w:highlight w:val="none"/>
        </w:rPr>
        <w:t>商务文件</w:t>
      </w:r>
      <w:r>
        <w:rPr>
          <w:rFonts w:hint="eastAsia" w:ascii="宋体" w:hAnsi="宋体" w:cs="宋体"/>
          <w:kern w:val="0"/>
          <w:szCs w:val="24"/>
          <w:highlight w:val="none"/>
        </w:rPr>
        <w:t>内容应当包含：</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olor w:val="000000"/>
          <w:sz w:val="24"/>
          <w:szCs w:val="24"/>
          <w:highlight w:val="none"/>
        </w:rPr>
      </w:pPr>
      <w:r>
        <w:rPr>
          <w:rFonts w:hint="eastAsia" w:ascii="宋体" w:hAnsi="宋体"/>
          <w:color w:val="000000"/>
          <w:sz w:val="24"/>
          <w:szCs w:val="24"/>
          <w:highlight w:val="none"/>
        </w:rPr>
        <w:t>（</w:t>
      </w:r>
      <w:r>
        <w:rPr>
          <w:rFonts w:ascii="宋体" w:hAnsi="宋体"/>
          <w:color w:val="000000"/>
          <w:sz w:val="24"/>
          <w:szCs w:val="24"/>
          <w:highlight w:val="none"/>
        </w:rPr>
        <w:t>1</w:t>
      </w:r>
      <w:r>
        <w:rPr>
          <w:rFonts w:hint="eastAsia" w:ascii="宋体" w:hAnsi="宋体"/>
          <w:color w:val="000000"/>
          <w:sz w:val="24"/>
          <w:szCs w:val="24"/>
          <w:highlight w:val="none"/>
        </w:rPr>
        <w:t>）目录；</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b/>
          <w:color w:val="000000"/>
          <w:sz w:val="24"/>
          <w:szCs w:val="24"/>
          <w:highlight w:val="none"/>
        </w:rPr>
      </w:pPr>
      <w:r>
        <w:rPr>
          <w:rFonts w:hint="eastAsia" w:ascii="宋体" w:hAnsi="宋体"/>
          <w:b/>
          <w:color w:val="000000"/>
          <w:sz w:val="24"/>
          <w:szCs w:val="24"/>
          <w:highlight w:val="none"/>
        </w:rPr>
        <w:t>（</w:t>
      </w:r>
      <w:r>
        <w:rPr>
          <w:rFonts w:ascii="宋体" w:hAnsi="宋体"/>
          <w:b/>
          <w:color w:val="000000"/>
          <w:sz w:val="24"/>
          <w:szCs w:val="24"/>
          <w:highlight w:val="none"/>
        </w:rPr>
        <w:t>2</w:t>
      </w:r>
      <w:r>
        <w:rPr>
          <w:rFonts w:hint="eastAsia" w:ascii="宋体" w:hAnsi="宋体"/>
          <w:b/>
          <w:color w:val="000000"/>
          <w:sz w:val="24"/>
          <w:szCs w:val="24"/>
          <w:highlight w:val="none"/>
        </w:rPr>
        <w:t>）评分对应表（</w:t>
      </w:r>
      <w:r>
        <w:rPr>
          <w:rFonts w:hint="eastAsia" w:ascii="宋体" w:hAnsi="宋体"/>
          <w:kern w:val="1"/>
          <w:sz w:val="24"/>
          <w:szCs w:val="24"/>
          <w:highlight w:val="none"/>
        </w:rPr>
        <w:t>专家评分的一个参考及查阅依据）</w:t>
      </w:r>
      <w:r>
        <w:rPr>
          <w:rFonts w:hint="eastAsia" w:ascii="宋体" w:hAnsi="宋体"/>
          <w:b/>
          <w:color w:val="000000"/>
          <w:sz w:val="24"/>
          <w:szCs w:val="24"/>
          <w:highlight w:val="none"/>
        </w:rPr>
        <w:t>；</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b/>
          <w:sz w:val="24"/>
          <w:highlight w:val="none"/>
          <w:lang w:eastAsia="zh-CN"/>
        </w:rPr>
      </w:pPr>
      <w:r>
        <w:rPr>
          <w:rFonts w:hint="eastAsia" w:ascii="宋体" w:hAnsi="宋体"/>
          <w:b/>
          <w:color w:val="000000"/>
          <w:sz w:val="24"/>
          <w:szCs w:val="24"/>
          <w:highlight w:val="none"/>
        </w:rPr>
        <w:t>（</w:t>
      </w:r>
      <w:r>
        <w:rPr>
          <w:rFonts w:ascii="宋体" w:hAnsi="宋体"/>
          <w:b/>
          <w:color w:val="000000"/>
          <w:sz w:val="24"/>
          <w:szCs w:val="24"/>
          <w:highlight w:val="none"/>
        </w:rPr>
        <w:t>3</w:t>
      </w:r>
      <w:r>
        <w:rPr>
          <w:rFonts w:hint="eastAsia" w:ascii="宋体" w:hAnsi="宋体"/>
          <w:b/>
          <w:color w:val="000000"/>
          <w:sz w:val="24"/>
          <w:szCs w:val="24"/>
          <w:highlight w:val="none"/>
        </w:rPr>
        <w:t>）</w:t>
      </w:r>
      <w:r>
        <w:rPr>
          <w:rFonts w:hint="eastAsia" w:ascii="宋体" w:hAnsi="宋体" w:cs="宋体"/>
          <w:b/>
          <w:sz w:val="24"/>
          <w:highlight w:val="none"/>
        </w:rPr>
        <w:t xml:space="preserve"> 资格审查文件编制内容和要求</w:t>
      </w:r>
      <w:r>
        <w:rPr>
          <w:rFonts w:hint="eastAsia" w:ascii="宋体" w:hAnsi="宋体" w:cs="宋体"/>
          <w:b/>
          <w:sz w:val="24"/>
          <w:highlight w:val="none"/>
          <w:lang w:eastAsia="zh-CN"/>
        </w:rPr>
        <w:t>：</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cs="宋体"/>
          <w:kern w:val="0"/>
          <w:sz w:val="24"/>
          <w:highlight w:val="none"/>
        </w:rPr>
      </w:pPr>
      <w:r>
        <w:rPr>
          <w:rFonts w:hint="eastAsia" w:ascii="宋体" w:hAnsi="宋体"/>
          <w:b/>
          <w:color w:val="000000"/>
          <w:sz w:val="24"/>
          <w:szCs w:val="24"/>
          <w:highlight w:val="none"/>
        </w:rPr>
        <w:t>▲</w:t>
      </w:r>
      <w:r>
        <w:rPr>
          <w:rFonts w:hint="eastAsia" w:ascii="宋体" w:hAnsi="宋体" w:cs="宋体"/>
          <w:sz w:val="24"/>
          <w:highlight w:val="none"/>
          <w:lang w:val="en-US" w:eastAsia="zh-CN"/>
        </w:rPr>
        <w:t>1）</w:t>
      </w:r>
      <w:r>
        <w:rPr>
          <w:rFonts w:hint="eastAsia" w:ascii="宋体" w:hAnsi="宋体" w:cs="宋体"/>
          <w:sz w:val="24"/>
          <w:highlight w:val="none"/>
        </w:rPr>
        <w:t>公司有效营业执照复印件</w:t>
      </w:r>
      <w:r>
        <w:rPr>
          <w:rFonts w:hint="eastAsia" w:ascii="宋体" w:hAnsi="宋体" w:cs="宋体"/>
          <w:sz w:val="24"/>
          <w:highlight w:val="none"/>
          <w:lang w:eastAsia="zh-CN"/>
        </w:rPr>
        <w:t>加盖公章</w:t>
      </w:r>
      <w:r>
        <w:rPr>
          <w:rFonts w:hint="eastAsia" w:ascii="宋体" w:hAnsi="宋体" w:cs="宋体"/>
          <w:kern w:val="0"/>
          <w:sz w:val="24"/>
          <w:highlight w:val="none"/>
        </w:rPr>
        <w:t>；</w:t>
      </w:r>
    </w:p>
    <w:p>
      <w:pPr>
        <w:pStyle w:val="23"/>
        <w:keepNext w:val="0"/>
        <w:keepLines w:val="0"/>
        <w:pageBreakBefore w:val="0"/>
        <w:kinsoku/>
        <w:wordWrap/>
        <w:overflowPunct/>
        <w:topLinePunct w:val="0"/>
        <w:autoSpaceDE/>
        <w:autoSpaceDN/>
        <w:bidi w:val="0"/>
        <w:spacing w:line="360" w:lineRule="auto"/>
        <w:ind w:firstLine="720" w:firstLineChars="300"/>
        <w:textAlignment w:val="auto"/>
        <w:rPr>
          <w:rFonts w:hint="eastAsia" w:eastAsia="宋体"/>
          <w:b/>
          <w:bCs w:val="0"/>
          <w:highlight w:val="none"/>
          <w:lang w:eastAsia="zh-CN"/>
        </w:rPr>
      </w:pPr>
      <w:r>
        <w:rPr>
          <w:rFonts w:hint="eastAsia" w:ascii="宋体" w:hAnsi="宋体"/>
          <w:b w:val="0"/>
          <w:bCs/>
          <w:color w:val="000000"/>
          <w:sz w:val="24"/>
          <w:szCs w:val="24"/>
          <w:highlight w:val="none"/>
        </w:rPr>
        <w:t>组织机构代码证、社保登记证（或供应商一年内缴纳过的社保缴纳花名册）、税务登记证复印件（持“五证合一”新版营业执照的投标人不要求提供组织机构代码证、社保登记证、税务登记证；持“三证合一”新版营业执照的投标人不要求提供组织机构代码证、税务登记证；个体工商户不要求提供组织机构代码证，持“两证整合”新版营业执照的个体工商户不要求提供税务登记证）；</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highlight w:val="none"/>
          <w:lang w:eastAsia="zh-CN"/>
        </w:rPr>
      </w:pPr>
      <w:r>
        <w:rPr>
          <w:rFonts w:hint="eastAsia" w:ascii="宋体" w:hAnsi="宋体"/>
          <w:b/>
          <w:color w:val="000000"/>
          <w:sz w:val="24"/>
          <w:szCs w:val="24"/>
          <w:highlight w:val="none"/>
        </w:rPr>
        <w:t>▲</w:t>
      </w:r>
      <w:r>
        <w:rPr>
          <w:rFonts w:hint="eastAsia" w:ascii="宋体" w:hAnsi="宋体" w:cs="宋体"/>
          <w:b w:val="0"/>
          <w:color w:val="000000"/>
          <w:sz w:val="24"/>
          <w:szCs w:val="22"/>
          <w:highlight w:val="none"/>
          <w:lang w:val="en-US" w:eastAsia="zh-CN"/>
        </w:rPr>
        <w:t>2</w:t>
      </w:r>
      <w:r>
        <w:rPr>
          <w:rFonts w:hint="eastAsia" w:ascii="宋体" w:hAnsi="宋体" w:cs="宋体"/>
          <w:sz w:val="24"/>
          <w:highlight w:val="none"/>
          <w:lang w:val="en-US" w:eastAsia="zh-CN"/>
        </w:rPr>
        <w:t>）法定代表人</w:t>
      </w:r>
      <w:r>
        <w:rPr>
          <w:rFonts w:hint="eastAsia" w:ascii="宋体" w:hAnsi="宋体" w:cs="宋体"/>
          <w:sz w:val="24"/>
          <w:highlight w:val="none"/>
        </w:rPr>
        <w:t>身份证复印件</w:t>
      </w:r>
      <w:r>
        <w:rPr>
          <w:rFonts w:hint="eastAsia" w:ascii="宋体" w:hAnsi="宋体" w:cs="宋体"/>
          <w:sz w:val="24"/>
          <w:highlight w:val="none"/>
          <w:lang w:eastAsia="zh-CN"/>
        </w:rPr>
        <w:t>加盖公章</w:t>
      </w:r>
      <w:r>
        <w:rPr>
          <w:rFonts w:hint="eastAsia" w:ascii="宋体" w:hAnsi="宋体" w:cs="宋体"/>
          <w:sz w:val="24"/>
          <w:highlight w:val="none"/>
        </w:rPr>
        <w:t>（</w:t>
      </w:r>
      <w:r>
        <w:rPr>
          <w:rFonts w:hint="eastAsia" w:ascii="宋体" w:hAnsi="宋体" w:cs="宋体"/>
          <w:sz w:val="24"/>
          <w:highlight w:val="none"/>
          <w:lang w:val="en-US" w:eastAsia="zh-CN"/>
        </w:rPr>
        <w:t>法定代表人</w:t>
      </w:r>
      <w:r>
        <w:rPr>
          <w:rFonts w:hint="eastAsia" w:ascii="宋体" w:hAnsi="宋体" w:cs="宋体"/>
          <w:sz w:val="24"/>
          <w:highlight w:val="none"/>
        </w:rPr>
        <w:t>参与开标会的需提供身份原件核对）；有被委托人的，则还应当提供授权委托书及被委托人的身份证复印件</w:t>
      </w:r>
      <w:r>
        <w:rPr>
          <w:rFonts w:hint="eastAsia" w:ascii="宋体" w:hAnsi="宋体" w:cs="宋体"/>
          <w:sz w:val="24"/>
          <w:highlight w:val="none"/>
          <w:lang w:eastAsia="zh-CN"/>
        </w:rPr>
        <w:t>加盖公章</w:t>
      </w:r>
      <w:r>
        <w:rPr>
          <w:rFonts w:hint="eastAsia" w:ascii="宋体" w:hAnsi="宋体" w:cs="宋体"/>
          <w:sz w:val="24"/>
          <w:highlight w:val="none"/>
        </w:rPr>
        <w:t>（身份证需提供原件核对）；</w:t>
      </w:r>
      <w:r>
        <w:rPr>
          <w:rFonts w:hint="eastAsia" w:ascii="宋体" w:hAnsi="宋体" w:cs="宋体"/>
          <w:sz w:val="24"/>
          <w:highlight w:val="none"/>
          <w:lang w:eastAsia="zh-CN"/>
        </w:rPr>
        <w:t>授权委托书</w:t>
      </w:r>
      <w:r>
        <w:rPr>
          <w:rFonts w:hint="eastAsia" w:hAnsi="宋体"/>
          <w:b/>
          <w:color w:val="000000"/>
          <w:sz w:val="24"/>
          <w:szCs w:val="24"/>
          <w:highlight w:val="none"/>
        </w:rPr>
        <w:t>按照第五部分投标文件格式</w:t>
      </w:r>
      <w:r>
        <w:rPr>
          <w:rFonts w:hint="eastAsia" w:hAnsi="宋体"/>
          <w:b/>
          <w:color w:val="000000"/>
          <w:sz w:val="24"/>
          <w:szCs w:val="24"/>
          <w:highlight w:val="none"/>
          <w:lang w:eastAsia="zh-CN"/>
        </w:rPr>
        <w:t>填写；</w:t>
      </w:r>
    </w:p>
    <w:p>
      <w:pPr>
        <w:snapToGrid w:val="0"/>
        <w:spacing w:line="360" w:lineRule="auto"/>
        <w:ind w:left="105" w:leftChars="50" w:firstLine="480" w:firstLineChars="200"/>
        <w:rPr>
          <w:rFonts w:hint="eastAsia" w:ascii="宋体" w:hAnsi="宋体" w:eastAsia="宋体" w:cs="宋体"/>
          <w:sz w:val="24"/>
        </w:rPr>
      </w:pPr>
      <w:r>
        <w:rPr>
          <w:rFonts w:hint="eastAsia" w:ascii="宋体" w:hAnsi="宋体"/>
          <w:b w:val="0"/>
          <w:bCs/>
          <w:color w:val="000000"/>
          <w:sz w:val="24"/>
          <w:szCs w:val="24"/>
          <w:highlight w:val="none"/>
        </w:rPr>
        <w:t>▲</w:t>
      </w:r>
      <w:r>
        <w:rPr>
          <w:rFonts w:hint="eastAsia" w:ascii="宋体" w:hAnsi="宋体"/>
          <w:b w:val="0"/>
          <w:bCs/>
          <w:color w:val="000000"/>
          <w:sz w:val="24"/>
          <w:szCs w:val="24"/>
          <w:highlight w:val="none"/>
          <w:lang w:val="en-US" w:eastAsia="zh-CN"/>
        </w:rPr>
        <w:t>3</w:t>
      </w:r>
      <w:r>
        <w:rPr>
          <w:rFonts w:hint="eastAsia" w:ascii="宋体" w:hAnsi="宋体" w:cs="宋体"/>
          <w:b w:val="0"/>
          <w:bCs/>
          <w:sz w:val="24"/>
          <w:highlight w:val="none"/>
          <w:lang w:val="en-US" w:eastAsia="zh-CN"/>
        </w:rPr>
        <w:t>）</w:t>
      </w:r>
      <w:r>
        <w:rPr>
          <w:rFonts w:hint="eastAsia" w:ascii="宋体" w:hAnsi="宋体" w:eastAsia="宋体" w:cs="宋体"/>
          <w:sz w:val="24"/>
        </w:rPr>
        <w:t>具有良好的商业信誉和健全的财务会计制度</w:t>
      </w:r>
      <w:r>
        <w:rPr>
          <w:rFonts w:hint="eastAsia" w:ascii="宋体" w:hAnsi="宋体" w:eastAsia="宋体" w:cs="宋体"/>
          <w:sz w:val="24"/>
          <w:lang w:val="en-US"/>
        </w:rPr>
        <w:t xml:space="preserve">； </w:t>
      </w:r>
    </w:p>
    <w:p>
      <w:pPr>
        <w:snapToGrid w:val="0"/>
        <w:spacing w:line="360" w:lineRule="auto"/>
        <w:ind w:left="105" w:leftChars="50" w:firstLine="480" w:firstLineChars="200"/>
        <w:rPr>
          <w:rFonts w:hint="eastAsia" w:ascii="宋体" w:hAnsi="宋体" w:eastAsia="宋体" w:cs="宋体"/>
          <w:sz w:val="24"/>
        </w:rPr>
      </w:pPr>
      <w:r>
        <w:rPr>
          <w:rFonts w:hint="eastAsia" w:ascii="宋体" w:hAnsi="宋体" w:eastAsia="宋体" w:cs="宋体"/>
          <w:sz w:val="24"/>
        </w:rPr>
        <w:t>包括但不限于以下资料：</w:t>
      </w:r>
    </w:p>
    <w:p>
      <w:pPr>
        <w:snapToGrid w:val="0"/>
        <w:spacing w:line="360" w:lineRule="auto"/>
        <w:ind w:left="105" w:leftChars="50" w:firstLine="480" w:firstLineChars="200"/>
        <w:rPr>
          <w:rFonts w:hint="eastAsia" w:ascii="宋体" w:hAnsi="宋体" w:eastAsia="宋体" w:cs="宋体"/>
          <w:sz w:val="24"/>
        </w:rPr>
      </w:pPr>
      <w:r>
        <w:rPr>
          <w:rFonts w:hint="eastAsia" w:ascii="宋体" w:hAnsi="宋体" w:eastAsia="宋体" w:cs="宋体"/>
          <w:sz w:val="24"/>
        </w:rPr>
        <w:t>a.最近一个年度资产负债表等财务报表资料文件 或 其基本开户银行开标日前六个月内出具的资信证明 或 其他能证明其财务情况的材料 （新成立的公司，提供情况说明）；</w:t>
      </w:r>
    </w:p>
    <w:p>
      <w:pPr>
        <w:keepNext w:val="0"/>
        <w:keepLines w:val="0"/>
        <w:pageBreakBefore w:val="0"/>
        <w:kinsoku/>
        <w:wordWrap/>
        <w:overflowPunct/>
        <w:topLinePunct w:val="0"/>
        <w:bidi w:val="0"/>
        <w:snapToGrid w:val="0"/>
        <w:spacing w:line="360" w:lineRule="auto"/>
        <w:ind w:left="105" w:leftChars="50" w:firstLine="480" w:firstLineChars="200"/>
        <w:textAlignment w:val="auto"/>
        <w:rPr>
          <w:rFonts w:hint="eastAsia" w:ascii="宋体" w:hAnsi="宋体" w:cs="宋体"/>
          <w:b w:val="0"/>
          <w:bCs/>
          <w:sz w:val="24"/>
          <w:highlight w:val="none"/>
          <w:lang w:eastAsia="zh-CN"/>
        </w:rPr>
      </w:pPr>
      <w:r>
        <w:rPr>
          <w:rFonts w:hint="eastAsia" w:ascii="宋体" w:hAnsi="宋体" w:eastAsia="宋体" w:cs="宋体"/>
          <w:sz w:val="24"/>
        </w:rPr>
        <w:t>b.税费和社保费缴纳凭证复印件 或 依法缴纳税费或依法免缴税费的证明材料 （新成立的公司，提供情况说明）；</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b w:val="0"/>
          <w:bCs/>
          <w:color w:val="000000"/>
          <w:sz w:val="24"/>
          <w:szCs w:val="24"/>
          <w:highlight w:val="none"/>
          <w:lang w:val="en-US" w:eastAsia="zh-CN"/>
        </w:rPr>
      </w:pPr>
      <w:r>
        <w:rPr>
          <w:rFonts w:hint="eastAsia" w:ascii="宋体" w:hAnsi="宋体"/>
          <w:b w:val="0"/>
          <w:bCs/>
          <w:color w:val="000000"/>
          <w:sz w:val="24"/>
          <w:szCs w:val="24"/>
          <w:highlight w:val="none"/>
        </w:rPr>
        <w:t>▲</w:t>
      </w:r>
      <w:r>
        <w:rPr>
          <w:rFonts w:hint="eastAsia" w:ascii="宋体" w:hAnsi="宋体"/>
          <w:b w:val="0"/>
          <w:bCs/>
          <w:color w:val="000000"/>
          <w:sz w:val="24"/>
          <w:szCs w:val="24"/>
          <w:highlight w:val="none"/>
          <w:lang w:val="en-US" w:eastAsia="zh-CN"/>
        </w:rPr>
        <w:t>4</w:t>
      </w:r>
      <w:r>
        <w:rPr>
          <w:rFonts w:hint="eastAsia" w:ascii="宋体" w:hAnsi="宋体" w:cs="宋体"/>
          <w:b w:val="0"/>
          <w:bCs/>
          <w:sz w:val="24"/>
          <w:highlight w:val="none"/>
          <w:lang w:val="en-US" w:eastAsia="zh-CN"/>
        </w:rPr>
        <w:t>）</w:t>
      </w:r>
      <w:r>
        <w:rPr>
          <w:rFonts w:hint="eastAsia" w:ascii="宋体" w:hAnsi="宋体" w:eastAsia="宋体" w:cs="宋体"/>
          <w:b/>
          <w:bCs/>
          <w:kern w:val="0"/>
          <w:sz w:val="24"/>
          <w:szCs w:val="24"/>
          <w:lang w:val="en-US" w:eastAsia="zh-CN"/>
        </w:rPr>
        <w:t>《旅行社业务经营许可证》复印件加盖公章；</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eastAsia" w:ascii="宋体" w:hAnsi="宋体" w:eastAsia="宋体" w:cs="宋体"/>
          <w:kern w:val="0"/>
          <w:sz w:val="24"/>
          <w:szCs w:val="24"/>
          <w:lang w:val="en-US" w:eastAsia="zh-CN"/>
        </w:rPr>
      </w:pPr>
      <w:r>
        <w:rPr>
          <w:rFonts w:hint="eastAsia" w:ascii="宋体" w:hAnsi="宋体"/>
          <w:b w:val="0"/>
          <w:bCs/>
          <w:color w:val="000000"/>
          <w:sz w:val="24"/>
          <w:szCs w:val="24"/>
          <w:highlight w:val="none"/>
          <w:lang w:val="en-US" w:eastAsia="zh-CN"/>
        </w:rPr>
        <w:t>5）</w:t>
      </w:r>
      <w:r>
        <w:rPr>
          <w:rFonts w:hint="eastAsia" w:ascii="宋体" w:hAnsi="宋体"/>
          <w:b w:val="0"/>
          <w:bCs/>
          <w:color w:val="000000"/>
          <w:sz w:val="24"/>
          <w:szCs w:val="24"/>
          <w:highlight w:val="none"/>
          <w:lang w:eastAsia="zh-CN"/>
        </w:rPr>
        <w:t>开标前未被“信用中国”（https://www.creditchina.gov.cn/）、中国政府采购网（http://www.ccgp.gov.cn/）列入失信被执行人、重大税收违法案件当事人名单、政府采购严重违法失信行为记录名单。</w:t>
      </w:r>
      <w:r>
        <w:rPr>
          <w:rFonts w:hint="eastAsia" w:ascii="宋体" w:hAnsi="宋体" w:eastAsia="宋体" w:cs="宋体"/>
          <w:kern w:val="0"/>
          <w:sz w:val="24"/>
          <w:szCs w:val="24"/>
          <w:lang w:val="en-US" w:eastAsia="zh-CN"/>
        </w:rPr>
        <w:t>如有隐瞒，愿承担一切责任。</w:t>
      </w:r>
      <w:r>
        <w:rPr>
          <w:rFonts w:hint="eastAsia" w:ascii="宋体" w:hAnsi="宋体" w:cs="宋体"/>
          <w:kern w:val="0"/>
          <w:sz w:val="24"/>
          <w:szCs w:val="24"/>
          <w:lang w:val="en-US" w:eastAsia="zh-CN"/>
        </w:rPr>
        <w:t>提供承诺书，格式后附。</w:t>
      </w:r>
    </w:p>
    <w:p>
      <w:pPr>
        <w:keepNext w:val="0"/>
        <w:keepLines w:val="0"/>
        <w:pageBreakBefore w:val="0"/>
        <w:kinsoku/>
        <w:wordWrap/>
        <w:overflowPunct/>
        <w:topLinePunct w:val="0"/>
        <w:bidi w:val="0"/>
        <w:spacing w:line="360" w:lineRule="auto"/>
        <w:ind w:firstLine="480" w:firstLineChars="200"/>
        <w:textAlignment w:val="auto"/>
        <w:rPr>
          <w:highlight w:val="none"/>
        </w:rPr>
      </w:pPr>
      <w:r>
        <w:rPr>
          <w:rFonts w:hint="eastAsia" w:ascii="宋体" w:hAnsi="宋体" w:cs="宋体"/>
          <w:sz w:val="24"/>
          <w:highlight w:val="none"/>
        </w:rPr>
        <w:t>项目评审组织人员现场查询投标人的信用记录，查询结果经确认后与采购文件一起存档。</w:t>
      </w:r>
    </w:p>
    <w:p>
      <w:pPr>
        <w:pStyle w:val="11"/>
        <w:keepNext w:val="0"/>
        <w:keepLines w:val="0"/>
        <w:pageBreakBefore w:val="0"/>
        <w:kinsoku/>
        <w:wordWrap/>
        <w:overflowPunct/>
        <w:topLinePunct w:val="0"/>
        <w:autoSpaceDE/>
        <w:autoSpaceDN/>
        <w:bidi w:val="0"/>
        <w:spacing w:line="360" w:lineRule="auto"/>
        <w:ind w:firstLine="241" w:firstLineChars="100"/>
        <w:textAlignment w:val="auto"/>
        <w:rPr>
          <w:rFonts w:hint="eastAsia" w:hAnsi="宋体"/>
          <w:b/>
          <w:color w:val="000000"/>
          <w:kern w:val="2"/>
          <w:sz w:val="24"/>
          <w:szCs w:val="24"/>
          <w:highlight w:val="none"/>
        </w:rPr>
      </w:pPr>
      <w:r>
        <w:rPr>
          <w:rFonts w:hint="eastAsia" w:hAnsi="宋体"/>
          <w:b/>
          <w:color w:val="000000"/>
          <w:kern w:val="2"/>
          <w:sz w:val="24"/>
          <w:szCs w:val="24"/>
          <w:highlight w:val="none"/>
        </w:rPr>
        <w:t>▲（</w:t>
      </w:r>
      <w:r>
        <w:rPr>
          <w:rFonts w:hint="eastAsia" w:hAnsi="宋体"/>
          <w:b/>
          <w:color w:val="000000"/>
          <w:kern w:val="2"/>
          <w:sz w:val="24"/>
          <w:szCs w:val="24"/>
          <w:highlight w:val="none"/>
          <w:lang w:val="en-US" w:eastAsia="zh-CN"/>
        </w:rPr>
        <w:t>4</w:t>
      </w:r>
      <w:r>
        <w:rPr>
          <w:rFonts w:hint="eastAsia" w:hAnsi="宋体"/>
          <w:b/>
          <w:color w:val="000000"/>
          <w:kern w:val="2"/>
          <w:sz w:val="24"/>
          <w:szCs w:val="24"/>
          <w:highlight w:val="none"/>
        </w:rPr>
        <w:t>）无失信行为承诺书；</w:t>
      </w: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w:t>
      </w:r>
      <w:r>
        <w:rPr>
          <w:rFonts w:hint="eastAsia" w:ascii="宋体" w:hAnsi="宋体" w:cs="宋体"/>
          <w:b/>
          <w:color w:val="000000"/>
          <w:szCs w:val="24"/>
          <w:highlight w:val="none"/>
          <w:lang w:val="en-US" w:eastAsia="zh-CN"/>
        </w:rPr>
        <w:t>5</w:t>
      </w:r>
      <w:r>
        <w:rPr>
          <w:rFonts w:hint="eastAsia" w:ascii="宋体" w:hAnsi="宋体" w:eastAsia="宋体" w:cs="宋体"/>
          <w:b/>
          <w:color w:val="000000"/>
          <w:szCs w:val="24"/>
          <w:highlight w:val="none"/>
        </w:rPr>
        <w:t>）采购需求实质性内容响应表；</w:t>
      </w: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w:t>
      </w:r>
      <w:r>
        <w:rPr>
          <w:rFonts w:hint="eastAsia" w:ascii="宋体" w:hAnsi="宋体" w:eastAsia="宋体" w:cs="宋体"/>
          <w:b/>
          <w:color w:val="000000"/>
          <w:szCs w:val="24"/>
          <w:highlight w:val="none"/>
          <w:lang w:val="en-US" w:eastAsia="zh-CN"/>
        </w:rPr>
        <w:t>6</w:t>
      </w:r>
      <w:r>
        <w:rPr>
          <w:rFonts w:hint="eastAsia" w:ascii="宋体" w:hAnsi="宋体" w:eastAsia="宋体" w:cs="宋体"/>
          <w:b/>
          <w:color w:val="000000"/>
          <w:szCs w:val="24"/>
          <w:highlight w:val="none"/>
        </w:rPr>
        <w:t>）</w:t>
      </w:r>
      <w:r>
        <w:rPr>
          <w:rFonts w:hint="eastAsia" w:ascii="宋体" w:hAnsi="宋体" w:eastAsia="宋体" w:cs="宋体"/>
          <w:b/>
          <w:color w:val="000000"/>
          <w:szCs w:val="24"/>
          <w:highlight w:val="none"/>
          <w:lang w:eastAsia="zh-CN"/>
        </w:rPr>
        <w:t>各条疗养路线实施方案</w:t>
      </w:r>
      <w:r>
        <w:rPr>
          <w:rFonts w:hint="eastAsia" w:ascii="宋体" w:hAnsi="宋体" w:cs="宋体"/>
          <w:b/>
          <w:color w:val="000000"/>
          <w:szCs w:val="24"/>
          <w:highlight w:val="none"/>
          <w:lang w:eastAsia="zh-CN"/>
        </w:rPr>
        <w:t>（含备用线路）</w:t>
      </w:r>
      <w:r>
        <w:rPr>
          <w:rFonts w:hint="eastAsia" w:ascii="宋体" w:hAnsi="宋体" w:eastAsia="宋体" w:cs="宋体"/>
          <w:b/>
          <w:color w:val="000000"/>
          <w:szCs w:val="24"/>
          <w:highlight w:val="none"/>
        </w:rPr>
        <w:t>；</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b/>
          <w:bCs/>
          <w:sz w:val="24"/>
          <w:szCs w:val="20"/>
          <w:highlight w:val="none"/>
        </w:rPr>
      </w:pPr>
      <w:r>
        <w:rPr>
          <w:rFonts w:hint="eastAsia" w:ascii="宋体" w:hAnsi="宋体" w:eastAsia="宋体" w:cs="宋体"/>
          <w:b/>
          <w:color w:val="000000"/>
          <w:sz w:val="24"/>
          <w:szCs w:val="24"/>
          <w:highlight w:val="none"/>
        </w:rPr>
        <w:t>（</w:t>
      </w:r>
      <w:r>
        <w:rPr>
          <w:rFonts w:hint="eastAsia" w:ascii="宋体" w:hAnsi="宋体" w:eastAsia="宋体" w:cs="宋体"/>
          <w:b/>
          <w:color w:val="000000"/>
          <w:sz w:val="24"/>
          <w:szCs w:val="24"/>
          <w:highlight w:val="none"/>
          <w:lang w:val="en-US" w:eastAsia="zh-CN"/>
        </w:rPr>
        <w:t>7</w:t>
      </w:r>
      <w:r>
        <w:rPr>
          <w:rFonts w:hint="eastAsia" w:ascii="宋体" w:hAnsi="宋体" w:eastAsia="宋体" w:cs="宋体"/>
          <w:b/>
          <w:color w:val="000000"/>
          <w:sz w:val="24"/>
          <w:szCs w:val="24"/>
          <w:highlight w:val="none"/>
        </w:rPr>
        <w:t>）</w:t>
      </w:r>
      <w:r>
        <w:rPr>
          <w:rFonts w:hint="eastAsia" w:ascii="宋体" w:hAnsi="宋体" w:eastAsia="宋体" w:cs="宋体"/>
          <w:b/>
          <w:sz w:val="24"/>
          <w:szCs w:val="24"/>
          <w:highlight w:val="none"/>
        </w:rPr>
        <w:t>对应商务、技术分中技术分评分细则提供相关证明资料制作进投标文件内；</w:t>
      </w: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eastAsia="宋体" w:cs="宋体"/>
          <w:szCs w:val="24"/>
          <w:highlight w:val="none"/>
        </w:rPr>
      </w:pPr>
      <w:r>
        <w:rPr>
          <w:rFonts w:hint="eastAsia" w:ascii="宋体" w:hAnsi="宋体" w:eastAsia="宋体" w:cs="宋体"/>
          <w:b/>
          <w:color w:val="000000"/>
          <w:szCs w:val="24"/>
          <w:highlight w:val="none"/>
        </w:rPr>
        <w:t>（</w:t>
      </w:r>
      <w:r>
        <w:rPr>
          <w:rFonts w:hint="eastAsia" w:ascii="宋体" w:hAnsi="宋体" w:eastAsia="宋体" w:cs="宋体"/>
          <w:b/>
          <w:color w:val="000000"/>
          <w:szCs w:val="24"/>
          <w:highlight w:val="none"/>
          <w:lang w:val="en-US" w:eastAsia="zh-CN"/>
        </w:rPr>
        <w:t>8</w:t>
      </w:r>
      <w:r>
        <w:rPr>
          <w:rFonts w:hint="eastAsia" w:ascii="宋体" w:hAnsi="宋体" w:eastAsia="宋体" w:cs="宋体"/>
          <w:b/>
          <w:color w:val="000000"/>
          <w:szCs w:val="24"/>
          <w:highlight w:val="none"/>
        </w:rPr>
        <w:t>）</w:t>
      </w:r>
      <w:r>
        <w:rPr>
          <w:rFonts w:hint="eastAsia" w:ascii="宋体" w:hAnsi="宋体" w:eastAsia="宋体" w:cs="宋体"/>
          <w:szCs w:val="24"/>
          <w:highlight w:val="none"/>
        </w:rPr>
        <w:t>关于对招标文件中有关条款的拒绝声明（如果有的话）；</w:t>
      </w:r>
    </w:p>
    <w:p>
      <w:pPr>
        <w:pStyle w:val="24"/>
        <w:spacing w:before="0"/>
        <w:ind w:firstLine="482"/>
        <w:rPr>
          <w:rFonts w:hint="eastAsia" w:ascii="宋体" w:hAnsi="宋体" w:eastAsia="宋体" w:cs="宋体"/>
          <w:kern w:val="0"/>
          <w:sz w:val="24"/>
          <w:szCs w:val="24"/>
        </w:rPr>
      </w:pPr>
      <w:r>
        <w:rPr>
          <w:rFonts w:hint="eastAsia" w:ascii="宋体" w:hAnsi="宋体" w:eastAsia="宋体" w:cs="宋体"/>
          <w:b/>
          <w:color w:val="000000"/>
          <w:szCs w:val="24"/>
          <w:highlight w:val="none"/>
        </w:rPr>
        <w:t>（</w:t>
      </w:r>
      <w:r>
        <w:rPr>
          <w:rFonts w:hint="eastAsia" w:ascii="宋体" w:hAnsi="宋体" w:eastAsia="宋体" w:cs="宋体"/>
          <w:b/>
          <w:color w:val="000000"/>
          <w:szCs w:val="24"/>
          <w:highlight w:val="none"/>
          <w:lang w:val="en-US" w:eastAsia="zh-CN"/>
        </w:rPr>
        <w:t>9</w:t>
      </w:r>
      <w:r>
        <w:rPr>
          <w:rFonts w:hint="eastAsia" w:ascii="宋体" w:hAnsi="宋体" w:eastAsia="宋体" w:cs="宋体"/>
          <w:b/>
          <w:color w:val="000000"/>
          <w:szCs w:val="24"/>
          <w:highlight w:val="none"/>
        </w:rPr>
        <w:t>）</w:t>
      </w:r>
      <w:r>
        <w:rPr>
          <w:rFonts w:hint="eastAsia" w:ascii="宋体" w:hAnsi="宋体" w:eastAsia="宋体" w:cs="宋体"/>
          <w:szCs w:val="24"/>
          <w:highlight w:val="none"/>
        </w:rPr>
        <w:t>投标人认为需要的其他技术文件或说明。</w:t>
      </w:r>
    </w:p>
    <w:p>
      <w:pPr>
        <w:pStyle w:val="11"/>
        <w:keepNext w:val="0"/>
        <w:keepLines w:val="0"/>
        <w:pageBreakBefore w:val="0"/>
        <w:widowControl w:val="0"/>
        <w:kinsoku/>
        <w:wordWrap/>
        <w:overflowPunct/>
        <w:topLinePunct w:val="0"/>
        <w:autoSpaceDE/>
        <w:autoSpaceDN/>
        <w:bidi w:val="0"/>
        <w:adjustRightInd/>
        <w:snapToGrid w:val="0"/>
        <w:spacing w:line="360" w:lineRule="auto"/>
        <w:ind w:left="479" w:leftChars="228" w:firstLine="0" w:firstLineChars="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投标文件中的各种证书、证件、证明资料如是复印件，须在复印件上加盖有效公章。</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firstLine="482"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以上目录由投标人自行编制，包括不限于并根据评审细则自行草拟，并制作目录。</w:t>
      </w:r>
    </w:p>
    <w:p>
      <w:pPr>
        <w:keepNext w:val="0"/>
        <w:keepLines w:val="0"/>
        <w:pageBreakBefore w:val="0"/>
        <w:kinsoku/>
        <w:wordWrap/>
        <w:overflowPunct/>
        <w:topLinePunct w:val="0"/>
        <w:autoSpaceDE/>
        <w:autoSpaceDN/>
        <w:bidi w:val="0"/>
        <w:adjustRightInd w:val="0"/>
        <w:snapToGrid w:val="0"/>
        <w:spacing w:line="360" w:lineRule="auto"/>
        <w:textAlignment w:val="auto"/>
        <w:rPr>
          <w:rFonts w:ascii="宋体"/>
          <w:b/>
          <w:color w:val="000000"/>
          <w:sz w:val="24"/>
          <w:szCs w:val="24"/>
          <w:highlight w:val="none"/>
        </w:rPr>
      </w:pPr>
      <w:r>
        <w:rPr>
          <w:rFonts w:hint="eastAsia" w:ascii="宋体" w:hAnsi="宋体" w:cs="宋体"/>
          <w:b/>
          <w:kern w:val="0"/>
          <w:szCs w:val="24"/>
          <w:lang w:val="en-US" w:eastAsia="zh-CN"/>
        </w:rPr>
        <w:t xml:space="preserve">    </w:t>
      </w:r>
      <w:r>
        <w:rPr>
          <w:rFonts w:ascii="宋体" w:hAnsi="宋体"/>
          <w:b/>
          <w:color w:val="000000"/>
          <w:sz w:val="24"/>
          <w:szCs w:val="24"/>
          <w:highlight w:val="none"/>
        </w:rPr>
        <w:t>4</w:t>
      </w:r>
      <w:r>
        <w:rPr>
          <w:rFonts w:hint="eastAsia" w:ascii="宋体" w:hAnsi="宋体"/>
          <w:b/>
          <w:color w:val="000000"/>
          <w:sz w:val="24"/>
          <w:szCs w:val="24"/>
          <w:highlight w:val="none"/>
          <w:lang w:val="en-US" w:eastAsia="zh-CN"/>
        </w:rPr>
        <w:t>1</w:t>
      </w:r>
      <w:r>
        <w:rPr>
          <w:rFonts w:hint="eastAsia" w:ascii="宋体" w:hAnsi="宋体"/>
          <w:b/>
          <w:color w:val="000000"/>
          <w:sz w:val="24"/>
          <w:szCs w:val="24"/>
          <w:highlight w:val="none"/>
        </w:rPr>
        <w:t>、评标办法及评分标准：</w:t>
      </w:r>
    </w:p>
    <w:p>
      <w:pPr>
        <w:pStyle w:val="24"/>
        <w:keepNext w:val="0"/>
        <w:keepLines w:val="0"/>
        <w:pageBreakBefore w:val="0"/>
        <w:kinsoku/>
        <w:wordWrap/>
        <w:overflowPunct/>
        <w:topLinePunct w:val="0"/>
        <w:autoSpaceDE/>
        <w:autoSpaceDN/>
        <w:bidi w:val="0"/>
        <w:spacing w:before="0" w:line="360" w:lineRule="auto"/>
        <w:ind w:firstLine="600" w:firstLineChars="250"/>
        <w:textAlignment w:val="auto"/>
        <w:rPr>
          <w:rFonts w:ascii="宋体"/>
          <w:color w:val="000000"/>
          <w:highlight w:val="none"/>
        </w:rPr>
      </w:pPr>
      <w:r>
        <w:rPr>
          <w:rFonts w:ascii="宋体" w:hAnsi="宋体"/>
          <w:color w:val="000000"/>
          <w:highlight w:val="none"/>
        </w:rPr>
        <w:t>4</w:t>
      </w:r>
      <w:r>
        <w:rPr>
          <w:rFonts w:hint="eastAsia" w:ascii="宋体" w:hAnsi="宋体"/>
          <w:color w:val="000000"/>
          <w:highlight w:val="none"/>
          <w:lang w:val="en-US" w:eastAsia="zh-CN"/>
        </w:rPr>
        <w:t>1</w:t>
      </w:r>
      <w:r>
        <w:rPr>
          <w:rFonts w:ascii="宋体" w:hAnsi="宋体"/>
          <w:color w:val="000000"/>
          <w:highlight w:val="none"/>
        </w:rPr>
        <w:t>.1</w:t>
      </w:r>
      <w:r>
        <w:rPr>
          <w:rFonts w:hint="eastAsia" w:ascii="宋体" w:hAnsi="宋体"/>
          <w:color w:val="000000"/>
          <w:highlight w:val="none"/>
        </w:rPr>
        <w:t>、总则</w:t>
      </w:r>
    </w:p>
    <w:p>
      <w:pPr>
        <w:keepNext w:val="0"/>
        <w:keepLines w:val="0"/>
        <w:pageBreakBefore w:val="0"/>
        <w:kinsoku/>
        <w:wordWrap/>
        <w:overflowPunct/>
        <w:topLinePunct w:val="0"/>
        <w:bidi w:val="0"/>
        <w:adjustRightInd w:val="0"/>
        <w:snapToGrid w:val="0"/>
        <w:spacing w:line="360" w:lineRule="auto"/>
        <w:ind w:firstLine="482" w:firstLineChars="200"/>
        <w:jc w:val="left"/>
        <w:textAlignment w:val="auto"/>
        <w:rPr>
          <w:rFonts w:hint="eastAsia" w:ascii="宋体" w:hAnsi="宋体" w:cs="宋体"/>
          <w:b/>
          <w:color w:val="000000"/>
          <w:sz w:val="24"/>
          <w:szCs w:val="24"/>
          <w:highlight w:val="none"/>
        </w:rPr>
      </w:pPr>
      <w:r>
        <w:rPr>
          <w:rFonts w:hint="eastAsia" w:ascii="宋体" w:hAnsi="宋体" w:cs="宋体"/>
          <w:b/>
          <w:color w:val="000000"/>
          <w:sz w:val="24"/>
          <w:szCs w:val="24"/>
          <w:highlight w:val="none"/>
        </w:rPr>
        <w:t>本次评标采用综合评分法，总分为</w:t>
      </w:r>
      <w:r>
        <w:rPr>
          <w:rFonts w:ascii="宋体" w:hAnsi="宋体" w:cs="宋体"/>
          <w:b/>
          <w:color w:val="000000"/>
          <w:sz w:val="24"/>
          <w:szCs w:val="24"/>
          <w:highlight w:val="none"/>
        </w:rPr>
        <w:t>100</w:t>
      </w:r>
      <w:r>
        <w:rPr>
          <w:rFonts w:hint="eastAsia" w:ascii="宋体" w:hAnsi="宋体" w:cs="宋体"/>
          <w:b/>
          <w:color w:val="000000"/>
          <w:sz w:val="24"/>
          <w:szCs w:val="24"/>
          <w:highlight w:val="none"/>
        </w:rPr>
        <w:t>分。</w:t>
      </w:r>
    </w:p>
    <w:p>
      <w:pPr>
        <w:keepNext w:val="0"/>
        <w:keepLines w:val="0"/>
        <w:pageBreakBefore w:val="0"/>
        <w:kinsoku/>
        <w:wordWrap/>
        <w:overflowPunct/>
        <w:topLinePunct w:val="0"/>
        <w:bidi w:val="0"/>
        <w:adjustRightInd w:val="0"/>
        <w:snapToGrid w:val="0"/>
        <w:spacing w:line="360" w:lineRule="auto"/>
        <w:ind w:firstLine="482" w:firstLineChars="200"/>
        <w:jc w:val="left"/>
        <w:textAlignment w:val="auto"/>
        <w:rPr>
          <w:rFonts w:hint="eastAsia" w:ascii="宋体" w:cs="宋体"/>
          <w:b/>
          <w:bCs/>
          <w:color w:val="000000"/>
          <w:sz w:val="24"/>
          <w:highlight w:val="none"/>
        </w:rPr>
      </w:pPr>
      <w:r>
        <w:rPr>
          <w:rFonts w:hint="eastAsia" w:ascii="宋体" w:cs="宋体"/>
          <w:b/>
          <w:bCs/>
          <w:color w:val="000000"/>
          <w:sz w:val="24"/>
          <w:highlight w:val="none"/>
        </w:rPr>
        <w:t>本次招标将根据各投标人的投标文件，由评标委员会综合评分后，根据综合得分高低顺序排列。</w:t>
      </w:r>
    </w:p>
    <w:p>
      <w:pPr>
        <w:pStyle w:val="24"/>
        <w:keepNext w:val="0"/>
        <w:keepLines w:val="0"/>
        <w:pageBreakBefore w:val="0"/>
        <w:kinsoku/>
        <w:wordWrap/>
        <w:overflowPunct/>
        <w:topLinePunct w:val="0"/>
        <w:autoSpaceDE/>
        <w:autoSpaceDN/>
        <w:bidi w:val="0"/>
        <w:spacing w:before="0" w:line="360" w:lineRule="auto"/>
        <w:ind w:firstLine="600" w:firstLineChars="250"/>
        <w:textAlignment w:val="auto"/>
        <w:rPr>
          <w:rFonts w:hint="eastAsia" w:ascii="宋体" w:hAnsi="宋体" w:cs="宋体"/>
          <w:color w:val="000000"/>
          <w:highlight w:val="none"/>
        </w:rPr>
      </w:pPr>
      <w:r>
        <w:rPr>
          <w:rFonts w:hint="eastAsia" w:ascii="宋体" w:hAnsi="宋体" w:cs="宋体"/>
          <w:color w:val="000000"/>
          <w:highlight w:val="none"/>
        </w:rPr>
        <w:t>评分过程中采用四舍五入法，并保留小数</w:t>
      </w:r>
      <w:r>
        <w:rPr>
          <w:rFonts w:ascii="宋体" w:hAnsi="宋体" w:cs="宋体"/>
          <w:color w:val="000000"/>
          <w:highlight w:val="none"/>
        </w:rPr>
        <w:t>2</w:t>
      </w:r>
      <w:r>
        <w:rPr>
          <w:rFonts w:hint="eastAsia" w:ascii="宋体" w:hAnsi="宋体" w:cs="宋体"/>
          <w:color w:val="000000"/>
          <w:highlight w:val="none"/>
        </w:rPr>
        <w:t>位。</w:t>
      </w:r>
    </w:p>
    <w:p>
      <w:pPr>
        <w:pStyle w:val="24"/>
        <w:keepNext w:val="0"/>
        <w:keepLines w:val="0"/>
        <w:pageBreakBefore w:val="0"/>
        <w:kinsoku/>
        <w:wordWrap/>
        <w:overflowPunct/>
        <w:topLinePunct w:val="0"/>
        <w:autoSpaceDE/>
        <w:autoSpaceDN/>
        <w:bidi w:val="0"/>
        <w:spacing w:before="0" w:line="360" w:lineRule="auto"/>
        <w:ind w:firstLine="600" w:firstLineChars="250"/>
        <w:textAlignment w:val="auto"/>
        <w:rPr>
          <w:rFonts w:hint="eastAsia" w:ascii="宋体" w:hAnsi="宋体"/>
          <w:bCs/>
          <w:color w:val="000000"/>
          <w:highlight w:val="none"/>
        </w:rPr>
      </w:pPr>
      <w:r>
        <w:rPr>
          <w:rFonts w:hint="eastAsia" w:ascii="宋体" w:hAnsi="宋体"/>
          <w:bCs/>
          <w:color w:val="000000"/>
          <w:highlight w:val="none"/>
        </w:rPr>
        <w:t>各投标人的综合得分为：投标价格得分+技术商务得分之和，总和为100分，其中：投标价格得分</w:t>
      </w:r>
      <w:r>
        <w:rPr>
          <w:rFonts w:hint="eastAsia" w:ascii="宋体" w:hAnsi="宋体"/>
          <w:bCs/>
          <w:color w:val="000000"/>
          <w:highlight w:val="none"/>
          <w:lang w:val="en-US" w:eastAsia="zh-CN"/>
        </w:rPr>
        <w:t>10</w:t>
      </w:r>
      <w:r>
        <w:rPr>
          <w:rFonts w:hint="eastAsia" w:ascii="宋体" w:hAnsi="宋体"/>
          <w:bCs/>
          <w:color w:val="000000"/>
          <w:highlight w:val="none"/>
        </w:rPr>
        <w:t>分，技术商务得分</w:t>
      </w:r>
      <w:r>
        <w:rPr>
          <w:rFonts w:hint="eastAsia" w:ascii="宋体" w:hAnsi="宋体"/>
          <w:bCs/>
          <w:color w:val="000000"/>
          <w:highlight w:val="none"/>
          <w:lang w:val="en-US" w:eastAsia="zh-CN"/>
        </w:rPr>
        <w:t>90</w:t>
      </w:r>
      <w:r>
        <w:rPr>
          <w:rFonts w:hint="eastAsia" w:ascii="宋体" w:hAnsi="宋体"/>
          <w:bCs/>
          <w:color w:val="000000"/>
          <w:highlight w:val="none"/>
        </w:rPr>
        <w:t>分。</w:t>
      </w:r>
    </w:p>
    <w:p>
      <w:pPr>
        <w:pStyle w:val="24"/>
        <w:keepNext w:val="0"/>
        <w:keepLines w:val="0"/>
        <w:pageBreakBefore w:val="0"/>
        <w:kinsoku/>
        <w:wordWrap/>
        <w:overflowPunct/>
        <w:topLinePunct w:val="0"/>
        <w:autoSpaceDE/>
        <w:autoSpaceDN/>
        <w:bidi w:val="0"/>
        <w:spacing w:before="0" w:line="360" w:lineRule="auto"/>
        <w:ind w:firstLine="602" w:firstLineChars="250"/>
        <w:textAlignment w:val="auto"/>
        <w:rPr>
          <w:rFonts w:ascii="宋体" w:hAnsi="宋体" w:cs="宋体"/>
          <w:b/>
          <w:color w:val="000000"/>
          <w:highlight w:val="none"/>
        </w:rPr>
      </w:pPr>
      <w:r>
        <w:rPr>
          <w:rFonts w:hint="eastAsia" w:ascii="宋体" w:hAnsi="宋体" w:cs="宋体"/>
          <w:b/>
          <w:bCs/>
          <w:color w:val="000000"/>
          <w:highlight w:val="none"/>
          <w:lang w:val="en-US" w:eastAsia="zh-CN"/>
        </w:rPr>
        <w:t>41</w:t>
      </w:r>
      <w:r>
        <w:rPr>
          <w:rFonts w:ascii="宋体" w:hAnsi="宋体" w:cs="宋体"/>
          <w:b/>
          <w:bCs/>
          <w:color w:val="000000"/>
          <w:highlight w:val="none"/>
        </w:rPr>
        <w:t>.2</w:t>
      </w:r>
      <w:r>
        <w:rPr>
          <w:rFonts w:hint="eastAsia" w:ascii="宋体" w:hAnsi="宋体" w:cs="宋体"/>
          <w:b/>
          <w:bCs/>
          <w:color w:val="000000"/>
          <w:highlight w:val="none"/>
        </w:rPr>
        <w:t>、评标内容及标准</w:t>
      </w:r>
    </w:p>
    <w:p>
      <w:pPr>
        <w:pStyle w:val="24"/>
        <w:keepNext w:val="0"/>
        <w:keepLines w:val="0"/>
        <w:pageBreakBefore w:val="0"/>
        <w:kinsoku/>
        <w:wordWrap/>
        <w:overflowPunct/>
        <w:topLinePunct w:val="0"/>
        <w:autoSpaceDE/>
        <w:autoSpaceDN/>
        <w:bidi w:val="0"/>
        <w:spacing w:before="0" w:line="360" w:lineRule="auto"/>
        <w:ind w:firstLine="602" w:firstLineChars="250"/>
        <w:textAlignment w:val="auto"/>
        <w:rPr>
          <w:rFonts w:ascii="宋体" w:cs="宋体"/>
          <w:b/>
          <w:color w:val="000000"/>
          <w:highlight w:val="none"/>
        </w:rPr>
      </w:pPr>
      <w:r>
        <w:rPr>
          <w:rFonts w:ascii="宋体" w:hAnsi="宋体" w:cs="宋体"/>
          <w:b/>
          <w:color w:val="000000"/>
          <w:highlight w:val="none"/>
        </w:rPr>
        <w:t>4</w:t>
      </w:r>
      <w:r>
        <w:rPr>
          <w:rFonts w:hint="eastAsia" w:ascii="宋体" w:hAnsi="宋体" w:cs="宋体"/>
          <w:b/>
          <w:color w:val="000000"/>
          <w:highlight w:val="none"/>
          <w:lang w:val="en-US" w:eastAsia="zh-CN"/>
        </w:rPr>
        <w:t>1</w:t>
      </w:r>
      <w:r>
        <w:rPr>
          <w:rFonts w:ascii="宋体" w:hAnsi="宋体" w:cs="宋体"/>
          <w:b/>
          <w:color w:val="000000"/>
          <w:highlight w:val="none"/>
        </w:rPr>
        <w:t>.2.1</w:t>
      </w:r>
      <w:r>
        <w:rPr>
          <w:rFonts w:hint="eastAsia" w:ascii="宋体" w:hAnsi="宋体" w:cs="宋体"/>
          <w:b/>
          <w:color w:val="000000"/>
          <w:highlight w:val="none"/>
        </w:rPr>
        <w:t>、价格分（</w:t>
      </w:r>
      <w:r>
        <w:rPr>
          <w:rFonts w:hint="eastAsia" w:ascii="宋体" w:hAnsi="宋体" w:cs="宋体"/>
          <w:b/>
          <w:color w:val="000000"/>
          <w:highlight w:val="none"/>
          <w:lang w:val="en-US" w:eastAsia="zh-CN"/>
        </w:rPr>
        <w:t>10</w:t>
      </w:r>
      <w:r>
        <w:rPr>
          <w:rFonts w:hint="eastAsia" w:ascii="宋体" w:hAnsi="宋体" w:cs="宋体"/>
          <w:b/>
          <w:color w:val="000000"/>
          <w:highlight w:val="none"/>
        </w:rPr>
        <w:t>分）</w:t>
      </w:r>
    </w:p>
    <w:p>
      <w:pPr>
        <w:pStyle w:val="24"/>
        <w:keepNext w:val="0"/>
        <w:keepLines w:val="0"/>
        <w:pageBreakBefore w:val="0"/>
        <w:numPr>
          <w:ilvl w:val="0"/>
          <w:numId w:val="4"/>
        </w:numPr>
        <w:kinsoku/>
        <w:wordWrap/>
        <w:overflowPunct/>
        <w:topLinePunct w:val="0"/>
        <w:autoSpaceDE/>
        <w:autoSpaceDN/>
        <w:bidi w:val="0"/>
        <w:spacing w:before="0" w:line="360" w:lineRule="auto"/>
        <w:ind w:firstLine="602" w:firstLineChars="250"/>
        <w:textAlignment w:val="auto"/>
        <w:rPr>
          <w:rFonts w:hint="eastAsia" w:ascii="宋体" w:hAnsi="宋体" w:eastAsia="宋体" w:cs="宋体"/>
          <w:b/>
          <w:bCs/>
          <w:color w:val="000000"/>
          <w:sz w:val="24"/>
          <w:szCs w:val="24"/>
          <w:highlight w:val="none"/>
          <w:shd w:val="clear" w:color="auto" w:fill="auto"/>
          <w:lang w:val="en-US" w:eastAsia="zh-CN"/>
        </w:rPr>
      </w:pPr>
      <w:r>
        <w:rPr>
          <w:rFonts w:hint="eastAsia" w:ascii="宋体" w:hAnsi="宋体" w:cs="宋体"/>
          <w:b/>
          <w:color w:val="000000"/>
          <w:highlight w:val="none"/>
        </w:rPr>
        <w:t>投标总报价的</w:t>
      </w:r>
      <w:r>
        <w:rPr>
          <w:rFonts w:hint="eastAsia" w:ascii="宋体" w:hAnsi="宋体" w:cs="宋体"/>
          <w:color w:val="000000"/>
          <w:highlight w:val="none"/>
        </w:rPr>
        <w:t>投标价格合理性：分析投标价格</w:t>
      </w:r>
      <w:r>
        <w:rPr>
          <w:rFonts w:hint="eastAsia" w:ascii="宋体" w:hAnsi="宋体" w:cs="宋体"/>
          <w:color w:val="000000"/>
          <w:highlight w:val="none"/>
          <w:lang w:eastAsia="zh-CN"/>
        </w:rPr>
        <w:t>分项报价</w:t>
      </w:r>
      <w:r>
        <w:rPr>
          <w:rFonts w:hint="eastAsia" w:ascii="宋体" w:hAnsi="宋体" w:cs="宋体"/>
          <w:color w:val="000000"/>
          <w:highlight w:val="none"/>
        </w:rPr>
        <w:t>是否合理，投标价格范围是否完整，有否重大错漏项。投标价格分计算方法：满足招标文件要求且该部分投标价格</w:t>
      </w:r>
      <w:r>
        <w:rPr>
          <w:rFonts w:hint="eastAsia" w:ascii="宋体" w:hAnsi="宋体" w:cs="宋体"/>
          <w:color w:val="000000"/>
          <w:highlight w:val="none"/>
          <w:lang w:eastAsia="zh-CN"/>
        </w:rPr>
        <w:t>各分项报价</w:t>
      </w:r>
      <w:r>
        <w:rPr>
          <w:rFonts w:hint="eastAsia" w:ascii="宋体" w:hAnsi="宋体" w:cs="宋体"/>
          <w:color w:val="000000"/>
          <w:highlight w:val="none"/>
        </w:rPr>
        <w:t>最低的投标报价为该部分的评标基准价，其他投标人的该部分价格分统一按照下列公式计算：</w:t>
      </w:r>
      <w:r>
        <w:rPr>
          <w:rFonts w:hint="eastAsia" w:ascii="仿宋" w:hAnsi="仿宋" w:eastAsia="仿宋" w:cs="仿宋"/>
          <w:b/>
          <w:bCs/>
          <w:color w:val="auto"/>
          <w:sz w:val="24"/>
          <w:szCs w:val="24"/>
          <w:highlight w:val="none"/>
          <w:shd w:val="clear" w:color="070000" w:fill="auto"/>
          <w:lang w:val="en-US" w:eastAsia="zh-CN"/>
        </w:rPr>
        <w:t xml:space="preserve"> </w:t>
      </w:r>
      <w:r>
        <w:rPr>
          <w:rFonts w:hint="eastAsia" w:ascii="宋体" w:hAnsi="宋体" w:eastAsia="宋体" w:cs="宋体"/>
          <w:b/>
          <w:bCs/>
          <w:color w:val="000000"/>
          <w:sz w:val="24"/>
          <w:szCs w:val="24"/>
          <w:highlight w:val="none"/>
          <w:shd w:val="clear" w:color="auto" w:fill="auto"/>
          <w:lang w:val="en-US" w:eastAsia="zh-CN"/>
        </w:rPr>
        <w:t xml:space="preserve"> </w:t>
      </w:r>
    </w:p>
    <w:p>
      <w:pPr>
        <w:ind w:firstLine="482" w:firstLineChars="200"/>
        <w:rPr>
          <w:rFonts w:hint="eastAsia" w:ascii="宋体" w:hAnsi="宋体" w:cs="宋体"/>
          <w:color w:val="000000"/>
          <w:highlight w:val="none"/>
        </w:rPr>
      </w:pPr>
      <w:r>
        <w:rPr>
          <w:rFonts w:hint="eastAsia" w:ascii="仿宋" w:hAnsi="仿宋" w:eastAsia="仿宋" w:cs="仿宋"/>
          <w:b/>
          <w:bCs/>
          <w:color w:val="auto"/>
          <w:sz w:val="24"/>
          <w:highlight w:val="none"/>
        </w:rPr>
        <w:t>价格分=（评标基准价/</w:t>
      </w:r>
      <w:r>
        <w:rPr>
          <w:rFonts w:hint="eastAsia" w:ascii="仿宋" w:hAnsi="仿宋" w:eastAsia="仿宋" w:cs="仿宋"/>
          <w:b/>
          <w:bCs/>
          <w:color w:val="auto"/>
          <w:sz w:val="24"/>
          <w:highlight w:val="none"/>
          <w:lang w:val="en-US" w:eastAsia="zh-CN"/>
        </w:rPr>
        <w:t>投标报价</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10</w:t>
      </w:r>
      <w:r>
        <w:rPr>
          <w:rFonts w:hint="eastAsia" w:ascii="仿宋" w:hAnsi="仿宋" w:eastAsia="仿宋" w:cs="仿宋"/>
          <w:b/>
          <w:bCs/>
          <w:color w:val="auto"/>
          <w:sz w:val="24"/>
          <w:highlight w:val="none"/>
        </w:rPr>
        <w:t>%×100（精确到小数点后二位）；</w:t>
      </w:r>
    </w:p>
    <w:p>
      <w:pPr>
        <w:pStyle w:val="24"/>
        <w:keepNext w:val="0"/>
        <w:keepLines w:val="0"/>
        <w:pageBreakBefore w:val="0"/>
        <w:kinsoku/>
        <w:wordWrap/>
        <w:overflowPunct/>
        <w:topLinePunct w:val="0"/>
        <w:autoSpaceDE/>
        <w:autoSpaceDN/>
        <w:bidi w:val="0"/>
        <w:spacing w:before="0" w:line="360" w:lineRule="auto"/>
        <w:ind w:firstLine="602" w:firstLineChars="250"/>
        <w:textAlignment w:val="auto"/>
        <w:rPr>
          <w:rFonts w:ascii="宋体"/>
          <w:b/>
          <w:color w:val="000000"/>
          <w:highlight w:val="none"/>
        </w:rPr>
      </w:pPr>
      <w:r>
        <w:rPr>
          <w:rFonts w:ascii="宋体" w:hAnsi="宋体"/>
          <w:b/>
          <w:color w:val="000000"/>
          <w:highlight w:val="none"/>
        </w:rPr>
        <w:t>42.2.2</w:t>
      </w:r>
      <w:r>
        <w:rPr>
          <w:rFonts w:hint="eastAsia" w:ascii="宋体" w:hAnsi="宋体"/>
          <w:b/>
          <w:color w:val="000000"/>
          <w:highlight w:val="none"/>
        </w:rPr>
        <w:t>、商务、技术分（</w:t>
      </w:r>
      <w:r>
        <w:rPr>
          <w:rFonts w:hint="eastAsia" w:ascii="宋体" w:hAnsi="宋体"/>
          <w:b/>
          <w:color w:val="000000"/>
          <w:highlight w:val="none"/>
          <w:lang w:val="en-US" w:eastAsia="zh-CN"/>
        </w:rPr>
        <w:t>90</w:t>
      </w:r>
      <w:r>
        <w:rPr>
          <w:rFonts w:hint="eastAsia" w:ascii="宋体" w:hAnsi="宋体"/>
          <w:b/>
          <w:color w:val="000000"/>
          <w:highlight w:val="none"/>
        </w:rPr>
        <w:t>分）</w:t>
      </w:r>
    </w:p>
    <w:p>
      <w:pPr>
        <w:pStyle w:val="24"/>
        <w:keepNext w:val="0"/>
        <w:keepLines w:val="0"/>
        <w:pageBreakBefore w:val="0"/>
        <w:kinsoku/>
        <w:wordWrap/>
        <w:overflowPunct/>
        <w:topLinePunct w:val="0"/>
        <w:autoSpaceDE/>
        <w:autoSpaceDN/>
        <w:bidi w:val="0"/>
        <w:spacing w:before="0" w:line="360" w:lineRule="auto"/>
        <w:ind w:firstLine="602" w:firstLineChars="250"/>
        <w:textAlignment w:val="auto"/>
        <w:rPr>
          <w:rFonts w:ascii="宋体"/>
          <w:b/>
          <w:color w:val="000000"/>
          <w:highlight w:val="none"/>
        </w:rPr>
      </w:pPr>
      <w:r>
        <w:rPr>
          <w:rFonts w:hint="eastAsia" w:ascii="宋体" w:hAnsi="宋体"/>
          <w:b/>
          <w:color w:val="000000"/>
          <w:highlight w:val="none"/>
        </w:rPr>
        <w:t>（一）、商务、技术分的计算：</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color w:val="000000"/>
          <w:sz w:val="24"/>
          <w:szCs w:val="20"/>
          <w:highlight w:val="none"/>
        </w:rPr>
      </w:pPr>
      <w:r>
        <w:rPr>
          <w:rFonts w:hint="eastAsia" w:ascii="宋体" w:hAnsi="宋体"/>
          <w:color w:val="000000"/>
          <w:sz w:val="24"/>
          <w:szCs w:val="20"/>
          <w:highlight w:val="none"/>
        </w:rPr>
        <w:t>商务、技术分的计算：</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olor w:val="000000"/>
          <w:sz w:val="24"/>
          <w:szCs w:val="20"/>
          <w:highlight w:val="none"/>
          <w:lang w:eastAsia="zh-CN"/>
        </w:rPr>
      </w:pPr>
      <w:r>
        <w:rPr>
          <w:rFonts w:hint="eastAsia" w:ascii="宋体" w:hAnsi="宋体"/>
          <w:color w:val="000000"/>
          <w:sz w:val="24"/>
          <w:szCs w:val="20"/>
          <w:highlight w:val="none"/>
        </w:rPr>
        <w:t>商务、技术分按照评标委员会成员的独立评分结果汇总数算术平均分计算，计算公式为：</w:t>
      </w:r>
      <w:r>
        <w:rPr>
          <w:rFonts w:hint="eastAsia" w:ascii="宋体" w:hAnsi="宋体"/>
          <w:b/>
          <w:bCs/>
          <w:color w:val="000000"/>
          <w:sz w:val="24"/>
          <w:szCs w:val="20"/>
          <w:highlight w:val="none"/>
        </w:rPr>
        <w:t>商务、技术分</w:t>
      </w:r>
      <w:r>
        <w:rPr>
          <w:rFonts w:ascii="宋体" w:hAnsi="宋体"/>
          <w:b/>
          <w:bCs/>
          <w:color w:val="000000"/>
          <w:sz w:val="24"/>
          <w:szCs w:val="20"/>
          <w:highlight w:val="none"/>
        </w:rPr>
        <w:t>=</w:t>
      </w:r>
      <w:r>
        <w:rPr>
          <w:rFonts w:hint="eastAsia" w:ascii="宋体" w:hAnsi="宋体"/>
          <w:color w:val="000000"/>
          <w:sz w:val="24"/>
          <w:szCs w:val="20"/>
          <w:highlight w:val="none"/>
        </w:rPr>
        <w:t>评标委员会所有成员评分合计数</w:t>
      </w:r>
      <w:r>
        <w:rPr>
          <w:rFonts w:ascii="宋体" w:hAnsi="宋体"/>
          <w:color w:val="000000"/>
          <w:sz w:val="24"/>
          <w:szCs w:val="20"/>
          <w:highlight w:val="none"/>
        </w:rPr>
        <w:t>/</w:t>
      </w:r>
      <w:r>
        <w:rPr>
          <w:rFonts w:hint="eastAsia" w:ascii="宋体" w:hAnsi="宋体"/>
          <w:color w:val="000000"/>
          <w:sz w:val="24"/>
          <w:szCs w:val="20"/>
          <w:highlight w:val="none"/>
        </w:rPr>
        <w:t>评标委员会组成人员数（精确到小数点后二位，第三位四舍五入）</w:t>
      </w:r>
      <w:r>
        <w:rPr>
          <w:rFonts w:hint="eastAsia" w:ascii="宋体" w:hAnsi="宋体"/>
          <w:color w:val="000000"/>
          <w:sz w:val="24"/>
          <w:szCs w:val="20"/>
          <w:highlight w:val="none"/>
          <w:lang w:eastAsia="zh-CN"/>
        </w:rPr>
        <w:t>。</w:t>
      </w:r>
    </w:p>
    <w:p>
      <w:pPr>
        <w:pStyle w:val="24"/>
        <w:keepNext w:val="0"/>
        <w:keepLines w:val="0"/>
        <w:pageBreakBefore w:val="0"/>
        <w:numPr>
          <w:ilvl w:val="0"/>
          <w:numId w:val="5"/>
        </w:numPr>
        <w:kinsoku/>
        <w:wordWrap/>
        <w:overflowPunct/>
        <w:topLinePunct w:val="0"/>
        <w:bidi w:val="0"/>
        <w:spacing w:before="0" w:line="360" w:lineRule="auto"/>
        <w:ind w:firstLine="602" w:firstLineChars="250"/>
        <w:textAlignment w:val="auto"/>
        <w:rPr>
          <w:b/>
          <w:bCs w:val="0"/>
          <w:highlight w:val="none"/>
        </w:rPr>
      </w:pPr>
      <w:r>
        <w:rPr>
          <w:rFonts w:ascii="Times New Roman" w:hAnsi="Times New Roman"/>
          <w:b/>
          <w:bCs w:val="0"/>
          <w:color w:val="000000"/>
          <w:highlight w:val="none"/>
        </w:rPr>
        <w:t>、评分细则如下：</w:t>
      </w:r>
    </w:p>
    <w:tbl>
      <w:tblPr>
        <w:tblStyle w:val="17"/>
        <w:tblW w:w="106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1215"/>
        <w:gridCol w:w="7964"/>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before="0" w:beforeAutospacing="0" w:after="0" w:afterAutospacing="0" w:line="360" w:lineRule="auto"/>
              <w:ind w:left="0" w:right="0"/>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类别</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before="0" w:beforeAutospacing="0" w:after="0" w:afterAutospacing="0" w:line="360" w:lineRule="auto"/>
              <w:ind w:left="0" w:right="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分项</w:t>
            </w:r>
          </w:p>
          <w:p>
            <w:pPr>
              <w:widowControl w:val="0"/>
              <w:wordWrap/>
              <w:adjustRightInd/>
              <w:spacing w:before="0" w:beforeAutospacing="0" w:after="0" w:afterAutospacing="0" w:line="360" w:lineRule="auto"/>
              <w:ind w:left="0" w:right="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内容</w:t>
            </w:r>
          </w:p>
        </w:tc>
        <w:tc>
          <w:tcPr>
            <w:tcW w:w="796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before="0" w:beforeAutospacing="0" w:after="0" w:afterAutospacing="0" w:line="360" w:lineRule="auto"/>
              <w:ind w:left="0" w:right="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评审细则</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before="0" w:beforeAutospacing="0" w:after="0" w:afterAutospacing="0" w:line="360" w:lineRule="auto"/>
              <w:ind w:left="0" w:right="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restart"/>
            <w:tcBorders>
              <w:top w:val="single" w:color="000000" w:sz="4" w:space="0"/>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yellow"/>
                <w:lang w:val="en-US" w:eastAsia="zh-CN" w:bidi="ar-SA"/>
              </w:rPr>
            </w:pPr>
            <w:r>
              <w:rPr>
                <w:rFonts w:hint="eastAsia" w:ascii="宋体" w:hAnsi="宋体" w:eastAsia="宋体" w:cs="宋体"/>
                <w:color w:val="000000"/>
                <w:kern w:val="2"/>
                <w:sz w:val="24"/>
                <w:szCs w:val="24"/>
                <w:highlight w:val="yellow"/>
                <w:lang w:val="en-US" w:eastAsia="zh-CN" w:bidi="ar-SA"/>
              </w:rPr>
              <w:t>技</w:t>
            </w:r>
          </w:p>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yellow"/>
                <w:lang w:val="en-US" w:eastAsia="zh-CN" w:bidi="ar-SA"/>
              </w:rPr>
            </w:pPr>
            <w:r>
              <w:rPr>
                <w:rFonts w:hint="eastAsia" w:ascii="宋体" w:hAnsi="宋体" w:eastAsia="宋体" w:cs="宋体"/>
                <w:color w:val="000000"/>
                <w:kern w:val="2"/>
                <w:sz w:val="24"/>
                <w:szCs w:val="24"/>
                <w:highlight w:val="yellow"/>
                <w:lang w:val="en-US" w:eastAsia="zh-CN" w:bidi="ar-SA"/>
              </w:rPr>
              <w:t>术</w:t>
            </w:r>
          </w:p>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yellow"/>
                <w:lang w:val="en-US" w:eastAsia="zh-CN" w:bidi="ar-SA"/>
              </w:rPr>
            </w:pPr>
            <w:r>
              <w:rPr>
                <w:rFonts w:hint="eastAsia" w:ascii="宋体" w:hAnsi="宋体" w:eastAsia="宋体" w:cs="宋体"/>
                <w:color w:val="000000"/>
                <w:kern w:val="2"/>
                <w:sz w:val="24"/>
                <w:szCs w:val="24"/>
                <w:highlight w:val="yellow"/>
                <w:lang w:val="en-US" w:eastAsia="zh-CN" w:bidi="ar-SA"/>
              </w:rPr>
              <w:t>部</w:t>
            </w:r>
          </w:p>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yellow"/>
                <w:lang w:val="en-US" w:eastAsia="zh-CN" w:bidi="ar-SA"/>
              </w:rPr>
            </w:pPr>
            <w:r>
              <w:rPr>
                <w:rFonts w:hint="eastAsia" w:ascii="宋体" w:hAnsi="宋体" w:eastAsia="宋体" w:cs="宋体"/>
                <w:color w:val="000000"/>
                <w:kern w:val="2"/>
                <w:sz w:val="24"/>
                <w:szCs w:val="24"/>
                <w:highlight w:val="yellow"/>
                <w:lang w:val="en-US" w:eastAsia="zh-CN" w:bidi="ar-SA"/>
              </w:rPr>
              <w:t>分</w:t>
            </w:r>
          </w:p>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FF0000"/>
                <w:kern w:val="2"/>
                <w:sz w:val="24"/>
                <w:szCs w:val="24"/>
                <w:highlight w:val="yellow"/>
                <w:lang w:val="en-US" w:eastAsia="zh-CN" w:bidi="ar-SA"/>
              </w:rPr>
              <w:t>72</w:t>
            </w:r>
            <w:r>
              <w:rPr>
                <w:rFonts w:hint="eastAsia" w:ascii="宋体" w:hAnsi="宋体" w:eastAsia="宋体" w:cs="宋体"/>
                <w:color w:val="000000"/>
                <w:kern w:val="2"/>
                <w:sz w:val="24"/>
                <w:szCs w:val="24"/>
                <w:highlight w:val="yellow"/>
                <w:lang w:val="en-US" w:eastAsia="zh-CN" w:bidi="ar-SA"/>
              </w:rPr>
              <w:t>分</w:t>
            </w:r>
          </w:p>
        </w:tc>
        <w:tc>
          <w:tcPr>
            <w:tcW w:w="1215" w:type="dxa"/>
            <w:vMerge w:val="restart"/>
            <w:tcBorders>
              <w:top w:val="single" w:color="000000" w:sz="4" w:space="0"/>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1、投标人企业制度（6分）</w:t>
            </w:r>
          </w:p>
        </w:tc>
        <w:tc>
          <w:tcPr>
            <w:tcW w:w="7964" w:type="dxa"/>
            <w:tcBorders>
              <w:top w:val="single" w:color="000000" w:sz="4" w:space="0"/>
              <w:left w:val="single" w:color="000000" w:sz="4" w:space="0"/>
              <w:bottom w:val="single" w:color="000000" w:sz="4" w:space="0"/>
              <w:right w:val="single" w:color="000000" w:sz="4" w:space="0"/>
            </w:tcBorders>
            <w:vAlign w:val="top"/>
          </w:tcPr>
          <w:p>
            <w:pPr>
              <w:pStyle w:val="24"/>
              <w:widowControl w:val="0"/>
              <w:wordWrap/>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投标人建立健全各项岗位职责，经营管理制度，执行有力且合理的，</w:t>
            </w:r>
            <w:r>
              <w:rPr>
                <w:rFonts w:hint="eastAsia" w:ascii="宋体" w:hAnsi="宋体" w:eastAsia="宋体" w:cs="宋体"/>
                <w:color w:val="000000"/>
                <w:kern w:val="2"/>
                <w:sz w:val="24"/>
                <w:szCs w:val="24"/>
                <w:highlight w:val="yellow"/>
                <w:lang w:val="en-US" w:eastAsia="zh-CN" w:bidi="ar-SA"/>
              </w:rPr>
              <w:t>根据内容评分</w:t>
            </w:r>
            <w:r>
              <w:rPr>
                <w:rFonts w:hint="eastAsia" w:ascii="宋体" w:hAnsi="宋体" w:cs="宋体"/>
                <w:sz w:val="24"/>
                <w:szCs w:val="24"/>
                <w:highlight w:val="yellow"/>
                <w:lang w:val="en-US" w:eastAsia="zh-CN"/>
              </w:rPr>
              <w:t>合理优秀得2-3分;一般得0-2分</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2" w:hRule="atLeast"/>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7964"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snapToGrid/>
              <w:spacing w:before="0" w:beforeAutospacing="0" w:after="0" w:afterAutospacing="0" w:line="360" w:lineRule="auto"/>
              <w:ind w:left="0" w:right="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投标人设置内部管理制度，能够按照规章开展工作，重大事项决策等符合章程规定且程序规范，建立物资管理、档案管理等制度，</w:t>
            </w:r>
            <w:r>
              <w:rPr>
                <w:rFonts w:hint="eastAsia" w:ascii="宋体" w:hAnsi="宋体" w:eastAsia="宋体" w:cs="宋体"/>
                <w:color w:val="000000"/>
                <w:kern w:val="2"/>
                <w:sz w:val="24"/>
                <w:szCs w:val="24"/>
                <w:highlight w:val="yellow"/>
                <w:lang w:val="en-US" w:eastAsia="zh-CN" w:bidi="ar-SA"/>
              </w:rPr>
              <w:t>根据投标内容合理性和可行性评分</w:t>
            </w:r>
            <w:r>
              <w:rPr>
                <w:rFonts w:hint="eastAsia" w:ascii="宋体" w:hAnsi="宋体" w:cs="宋体"/>
                <w:sz w:val="24"/>
                <w:szCs w:val="24"/>
                <w:highlight w:val="yellow"/>
                <w:lang w:val="en-US" w:eastAsia="zh-CN"/>
              </w:rPr>
              <w:t>合理优秀得2-3分;一般得0-2分</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vMerge w:val="restart"/>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2、质量保证措施（</w:t>
            </w:r>
            <w:r>
              <w:rPr>
                <w:rFonts w:hint="eastAsia" w:ascii="宋体" w:hAnsi="宋体" w:cs="宋体"/>
                <w:color w:val="FF0000"/>
                <w:kern w:val="2"/>
                <w:sz w:val="24"/>
                <w:szCs w:val="24"/>
                <w:highlight w:val="none"/>
                <w:lang w:val="en-US" w:eastAsia="zh-CN" w:bidi="ar-SA"/>
              </w:rPr>
              <w:t>10</w:t>
            </w:r>
            <w:r>
              <w:rPr>
                <w:rFonts w:hint="eastAsia" w:ascii="宋体" w:hAnsi="宋体" w:eastAsia="宋体" w:cs="宋体"/>
                <w:color w:val="FF0000"/>
                <w:kern w:val="2"/>
                <w:sz w:val="24"/>
                <w:szCs w:val="24"/>
                <w:highlight w:val="none"/>
                <w:lang w:val="en-US" w:eastAsia="zh-CN" w:bidi="ar-SA"/>
              </w:rPr>
              <w:t>分</w:t>
            </w:r>
            <w:r>
              <w:rPr>
                <w:rFonts w:hint="eastAsia" w:ascii="宋体" w:hAnsi="宋体" w:eastAsia="宋体" w:cs="宋体"/>
                <w:color w:val="000000"/>
                <w:kern w:val="2"/>
                <w:sz w:val="24"/>
                <w:szCs w:val="24"/>
                <w:highlight w:val="none"/>
                <w:lang w:val="en-US" w:eastAsia="zh-CN" w:bidi="ar-SA"/>
              </w:rPr>
              <w:t>）</w:t>
            </w:r>
          </w:p>
        </w:tc>
        <w:tc>
          <w:tcPr>
            <w:tcW w:w="7964" w:type="dxa"/>
            <w:tcBorders>
              <w:top w:val="single" w:color="000000" w:sz="4" w:space="0"/>
              <w:left w:val="single" w:color="000000" w:sz="4" w:space="0"/>
              <w:bottom w:val="single" w:color="000000" w:sz="4" w:space="0"/>
              <w:right w:val="single" w:color="000000" w:sz="4" w:space="0"/>
            </w:tcBorders>
            <w:vAlign w:val="top"/>
          </w:tcPr>
          <w:p>
            <w:pPr>
              <w:pStyle w:val="24"/>
              <w:widowControl w:val="0"/>
              <w:wordWrap/>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根据投标人企业组织业务接待流程及业务质量保证措施的</w:t>
            </w:r>
            <w:r>
              <w:rPr>
                <w:rFonts w:hint="eastAsia" w:ascii="宋体" w:hAnsi="宋体" w:eastAsia="宋体" w:cs="宋体"/>
                <w:color w:val="000000"/>
                <w:kern w:val="2"/>
                <w:sz w:val="24"/>
                <w:szCs w:val="24"/>
                <w:highlight w:val="yellow"/>
                <w:lang w:val="en-US" w:eastAsia="zh-CN" w:bidi="ar-SA"/>
              </w:rPr>
              <w:t>合理性和可行性评分</w:t>
            </w:r>
            <w:r>
              <w:rPr>
                <w:rFonts w:hint="eastAsia" w:ascii="宋体" w:hAnsi="宋体" w:cs="宋体"/>
                <w:sz w:val="24"/>
                <w:szCs w:val="24"/>
                <w:highlight w:val="yellow"/>
                <w:lang w:val="en-US" w:eastAsia="zh-CN"/>
              </w:rPr>
              <w:t>合理优秀得2-3分;一般得0-2分</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63" w:firstLineChars="193"/>
              <w:jc w:val="left"/>
              <w:textAlignment w:val="auto"/>
              <w:rPr>
                <w:rFonts w:hint="eastAsia" w:ascii="宋体" w:hAnsi="宋体" w:eastAsia="宋体" w:cs="宋体"/>
                <w:color w:val="000000"/>
                <w:kern w:val="2"/>
                <w:sz w:val="24"/>
                <w:szCs w:val="24"/>
                <w:highlight w:val="none"/>
                <w:lang w:val="en-US" w:eastAsia="zh-CN" w:bidi="ar-SA"/>
              </w:rPr>
            </w:pPr>
          </w:p>
        </w:tc>
        <w:tc>
          <w:tcPr>
            <w:tcW w:w="1215" w:type="dxa"/>
            <w:vMerge w:val="continue"/>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63" w:firstLineChars="193"/>
              <w:jc w:val="left"/>
              <w:textAlignment w:val="auto"/>
              <w:rPr>
                <w:rFonts w:hint="eastAsia" w:ascii="宋体" w:hAnsi="宋体" w:eastAsia="宋体" w:cs="宋体"/>
                <w:color w:val="000000"/>
                <w:kern w:val="2"/>
                <w:sz w:val="24"/>
                <w:szCs w:val="24"/>
                <w:highlight w:val="none"/>
                <w:lang w:val="en-US" w:eastAsia="zh-CN" w:bidi="ar-SA"/>
              </w:rPr>
            </w:pPr>
          </w:p>
        </w:tc>
        <w:tc>
          <w:tcPr>
            <w:tcW w:w="796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根据针对本项目服务承诺及质量优化建议合</w:t>
            </w:r>
            <w:r>
              <w:rPr>
                <w:rFonts w:hint="eastAsia" w:ascii="宋体" w:hAnsi="宋体" w:eastAsia="宋体" w:cs="宋体"/>
                <w:color w:val="000000"/>
                <w:kern w:val="2"/>
                <w:sz w:val="24"/>
                <w:szCs w:val="24"/>
                <w:highlight w:val="yellow"/>
                <w:lang w:val="en-US" w:eastAsia="zh-CN" w:bidi="ar-SA"/>
              </w:rPr>
              <w:t>理性评分</w:t>
            </w:r>
            <w:r>
              <w:rPr>
                <w:rFonts w:hint="eastAsia" w:ascii="宋体" w:hAnsi="宋体" w:cs="宋体"/>
                <w:sz w:val="24"/>
                <w:szCs w:val="24"/>
                <w:highlight w:val="yellow"/>
                <w:lang w:val="en-US" w:eastAsia="zh-CN"/>
              </w:rPr>
              <w:t>合理优秀得2-3分;一般得0-2分</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FF0000"/>
                <w:kern w:val="2"/>
                <w:sz w:val="24"/>
                <w:szCs w:val="24"/>
                <w:highlight w:val="none"/>
                <w:lang w:val="en-US" w:eastAsia="zh-CN" w:bidi="ar-SA"/>
              </w:rPr>
              <w:t>3</w:t>
            </w:r>
            <w:r>
              <w:rPr>
                <w:rFonts w:hint="eastAsia" w:ascii="宋体" w:hAnsi="宋体" w:eastAsia="宋体" w:cs="宋体"/>
                <w:color w:val="FF0000"/>
                <w:kern w:val="2"/>
                <w:sz w:val="24"/>
                <w:szCs w:val="24"/>
                <w:highlight w:val="none"/>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63" w:firstLineChars="193"/>
              <w:jc w:val="left"/>
              <w:textAlignment w:val="auto"/>
              <w:rPr>
                <w:rFonts w:hint="eastAsia" w:ascii="宋体" w:hAnsi="宋体" w:eastAsia="宋体" w:cs="宋体"/>
                <w:color w:val="000000"/>
                <w:kern w:val="2"/>
                <w:sz w:val="24"/>
                <w:szCs w:val="24"/>
                <w:highlight w:val="none"/>
                <w:lang w:val="en-US" w:eastAsia="zh-CN" w:bidi="ar-SA"/>
              </w:rPr>
            </w:pPr>
          </w:p>
        </w:tc>
        <w:tc>
          <w:tcPr>
            <w:tcW w:w="1215" w:type="dxa"/>
            <w:vMerge w:val="continue"/>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63" w:firstLineChars="193"/>
              <w:jc w:val="left"/>
              <w:textAlignment w:val="auto"/>
              <w:rPr>
                <w:rFonts w:hint="eastAsia" w:ascii="宋体" w:hAnsi="宋体" w:eastAsia="宋体" w:cs="宋体"/>
                <w:color w:val="000000"/>
                <w:kern w:val="2"/>
                <w:sz w:val="24"/>
                <w:szCs w:val="24"/>
                <w:highlight w:val="none"/>
                <w:lang w:val="en-US" w:eastAsia="zh-CN" w:bidi="ar-SA"/>
              </w:rPr>
            </w:pPr>
          </w:p>
        </w:tc>
        <w:tc>
          <w:tcPr>
            <w:tcW w:w="7964" w:type="dxa"/>
            <w:tcBorders>
              <w:top w:val="single" w:color="000000" w:sz="4" w:space="0"/>
              <w:left w:val="single" w:color="000000" w:sz="4" w:space="0"/>
              <w:bottom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投标人获得有效期内的质量管理体系认证的得2分。</w:t>
            </w:r>
          </w:p>
          <w:p>
            <w:pPr>
              <w:pStyle w:val="24"/>
              <w:widowControl w:val="0"/>
              <w:wordWrap/>
              <w:adjustRightInd/>
              <w:snapToGrid/>
              <w:spacing w:before="0" w:beforeAutospacing="0" w:after="0" w:afterAutospacing="0"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（提供认证证书扫描件或复印件加盖公章。）</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63" w:firstLineChars="193"/>
              <w:jc w:val="left"/>
              <w:textAlignment w:val="auto"/>
              <w:rPr>
                <w:rFonts w:hint="eastAsia" w:ascii="宋体" w:hAnsi="宋体" w:eastAsia="宋体" w:cs="宋体"/>
                <w:color w:val="000000"/>
                <w:kern w:val="2"/>
                <w:sz w:val="24"/>
                <w:szCs w:val="24"/>
                <w:highlight w:val="none"/>
                <w:lang w:val="en-US" w:eastAsia="zh-CN" w:bidi="ar-SA"/>
              </w:rPr>
            </w:pPr>
          </w:p>
        </w:tc>
        <w:tc>
          <w:tcPr>
            <w:tcW w:w="1215" w:type="dxa"/>
            <w:vMerge w:val="continue"/>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63" w:firstLineChars="193"/>
              <w:jc w:val="left"/>
              <w:textAlignment w:val="auto"/>
              <w:rPr>
                <w:rFonts w:hint="eastAsia" w:ascii="宋体" w:hAnsi="宋体" w:eastAsia="宋体" w:cs="宋体"/>
                <w:color w:val="000000"/>
                <w:kern w:val="2"/>
                <w:sz w:val="24"/>
                <w:szCs w:val="24"/>
                <w:highlight w:val="none"/>
                <w:lang w:val="en-US" w:eastAsia="zh-CN" w:bidi="ar-SA"/>
              </w:rPr>
            </w:pPr>
          </w:p>
        </w:tc>
        <w:tc>
          <w:tcPr>
            <w:tcW w:w="7964" w:type="dxa"/>
            <w:tcBorders>
              <w:top w:val="single" w:color="000000" w:sz="4" w:space="0"/>
              <w:left w:val="single" w:color="000000" w:sz="4" w:space="0"/>
              <w:bottom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提供属地上级主管部门盖章的“自2019年1月1日以来，旅行社规范经营情况的证明”的得2分。</w:t>
            </w:r>
          </w:p>
          <w:p>
            <w:pPr>
              <w:pStyle w:val="24"/>
              <w:widowControl w:val="0"/>
              <w:wordWrap/>
              <w:adjustRightInd/>
              <w:snapToGrid/>
              <w:spacing w:before="0" w:beforeAutospacing="0" w:after="0" w:afterAutospacing="0"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（提供扫描件或复印件制作进投标文件内）。</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000000"/>
                <w:kern w:val="2"/>
                <w:sz w:val="24"/>
                <w:szCs w:val="24"/>
                <w:highlight w:val="none"/>
                <w:lang w:val="en-US" w:eastAsia="zh-CN" w:bidi="ar-SA"/>
              </w:rPr>
            </w:pPr>
          </w:p>
        </w:tc>
        <w:tc>
          <w:tcPr>
            <w:tcW w:w="1215" w:type="dxa"/>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w:t>
            </w:r>
            <w:r>
              <w:rPr>
                <w:rFonts w:hint="eastAsia" w:ascii="宋体" w:hAnsi="宋体" w:eastAsia="宋体" w:cs="宋体"/>
                <w:color w:val="000000"/>
                <w:kern w:val="2"/>
                <w:sz w:val="24"/>
                <w:szCs w:val="24"/>
                <w:highlight w:val="none"/>
                <w:lang w:val="zh-TW" w:eastAsia="zh-TW" w:bidi="ar-SA"/>
              </w:rPr>
              <w:t>安全管理</w:t>
            </w:r>
            <w:r>
              <w:rPr>
                <w:rFonts w:hint="eastAsia" w:ascii="宋体" w:hAnsi="宋体" w:eastAsia="宋体" w:cs="宋体"/>
                <w:color w:val="000000"/>
                <w:kern w:val="2"/>
                <w:sz w:val="24"/>
                <w:szCs w:val="24"/>
                <w:highlight w:val="none"/>
                <w:lang w:val="en-US" w:eastAsia="zh-CN" w:bidi="ar-SA"/>
              </w:rPr>
              <w:t>措施</w:t>
            </w:r>
            <w:r>
              <w:rPr>
                <w:rFonts w:hint="eastAsia" w:ascii="宋体" w:hAnsi="宋体" w:eastAsia="宋体" w:cs="宋体"/>
                <w:color w:val="000000"/>
                <w:kern w:val="2"/>
                <w:sz w:val="24"/>
                <w:szCs w:val="24"/>
                <w:highlight w:val="yellow"/>
                <w:lang w:val="en-US" w:eastAsia="zh-CN" w:bidi="ar-SA"/>
              </w:rPr>
              <w:t>（</w:t>
            </w:r>
            <w:r>
              <w:rPr>
                <w:rFonts w:hint="eastAsia" w:ascii="宋体" w:hAnsi="宋体" w:cs="宋体"/>
                <w:color w:val="000000"/>
                <w:kern w:val="2"/>
                <w:sz w:val="24"/>
                <w:szCs w:val="24"/>
                <w:highlight w:val="yellow"/>
                <w:lang w:val="en-US" w:eastAsia="zh-CN" w:bidi="ar-SA"/>
              </w:rPr>
              <w:t>5</w:t>
            </w:r>
            <w:r>
              <w:rPr>
                <w:rFonts w:hint="eastAsia" w:ascii="宋体" w:hAnsi="宋体" w:eastAsia="宋体" w:cs="宋体"/>
                <w:color w:val="000000"/>
                <w:kern w:val="2"/>
                <w:sz w:val="24"/>
                <w:szCs w:val="24"/>
                <w:highlight w:val="yellow"/>
                <w:lang w:val="en-US" w:eastAsia="zh-CN" w:bidi="ar-SA"/>
              </w:rPr>
              <w:t>分）</w:t>
            </w:r>
          </w:p>
        </w:tc>
        <w:tc>
          <w:tcPr>
            <w:tcW w:w="7964" w:type="dxa"/>
            <w:tcBorders>
              <w:top w:val="single" w:color="000000" w:sz="4" w:space="0"/>
              <w:left w:val="single" w:color="000000" w:sz="4" w:space="0"/>
              <w:bottom w:val="single" w:color="000000" w:sz="4" w:space="0"/>
              <w:right w:val="single" w:color="000000" w:sz="4" w:space="0"/>
            </w:tcBorders>
            <w:vAlign w:val="center"/>
          </w:tcPr>
          <w:p>
            <w:pPr>
              <w:pStyle w:val="24"/>
              <w:widowControl w:val="0"/>
              <w:numPr>
                <w:ilvl w:val="0"/>
                <w:numId w:val="0"/>
              </w:numPr>
              <w:wordWrap/>
              <w:adjustRightInd/>
              <w:snapToGrid/>
              <w:spacing w:before="0" w:beforeAutospacing="0" w:after="0" w:afterAutospacing="0" w:line="360" w:lineRule="auto"/>
              <w:ind w:left="0" w:leftChars="0" w:right="0"/>
              <w:textAlignment w:val="auto"/>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投标人建立安全管理体系：具备安全组织机构设置和企业应急预案，根据</w:t>
            </w:r>
            <w:r>
              <w:rPr>
                <w:rFonts w:hint="eastAsia" w:ascii="宋体" w:hAnsi="宋体" w:eastAsia="宋体" w:cs="宋体"/>
                <w:color w:val="000000"/>
                <w:kern w:val="2"/>
                <w:sz w:val="24"/>
                <w:szCs w:val="24"/>
                <w:highlight w:val="yellow"/>
                <w:lang w:val="en-US" w:eastAsia="zh-CN" w:bidi="ar-SA"/>
              </w:rPr>
              <w:t>内容合理性和可行性评分</w:t>
            </w:r>
            <w:r>
              <w:rPr>
                <w:rFonts w:hint="eastAsia" w:ascii="宋体" w:hAnsi="宋体" w:cs="宋体"/>
                <w:sz w:val="24"/>
                <w:szCs w:val="24"/>
                <w:highlight w:val="yellow"/>
                <w:lang w:val="en-US" w:eastAsia="zh-CN"/>
              </w:rPr>
              <w:t>合理优秀得3-5分;一般得0-3分。</w:t>
            </w:r>
          </w:p>
        </w:tc>
        <w:tc>
          <w:tcPr>
            <w:tcW w:w="788" w:type="dxa"/>
            <w:tcBorders>
              <w:top w:val="single" w:color="000000" w:sz="4" w:space="0"/>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yellow"/>
                <w:lang w:val="en-US" w:eastAsia="zh-CN" w:bidi="ar-SA"/>
              </w:rPr>
            </w:pPr>
            <w:r>
              <w:rPr>
                <w:rFonts w:hint="eastAsia" w:ascii="宋体" w:hAnsi="宋体" w:cs="宋体"/>
                <w:color w:val="000000"/>
                <w:kern w:val="2"/>
                <w:sz w:val="24"/>
                <w:szCs w:val="24"/>
                <w:highlight w:val="yellow"/>
                <w:lang w:val="en-US" w:eastAsia="zh-CN" w:bidi="ar-SA"/>
              </w:rPr>
              <w:t>5</w:t>
            </w:r>
            <w:r>
              <w:rPr>
                <w:rFonts w:hint="eastAsia" w:ascii="宋体" w:hAnsi="宋体" w:eastAsia="宋体" w:cs="宋体"/>
                <w:color w:val="000000"/>
                <w:kern w:val="2"/>
                <w:sz w:val="24"/>
                <w:szCs w:val="24"/>
                <w:highlight w:val="yellow"/>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3" w:hRule="atLeast"/>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tcBorders>
              <w:left w:val="single" w:color="000000" w:sz="4" w:space="0"/>
              <w:bottom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TW" w:bidi="ar-SA"/>
              </w:rPr>
            </w:pPr>
            <w:r>
              <w:rPr>
                <w:rFonts w:hint="eastAsia" w:ascii="宋体" w:hAnsi="宋体" w:eastAsia="宋体" w:cs="宋体"/>
                <w:color w:val="000000"/>
                <w:kern w:val="2"/>
                <w:sz w:val="24"/>
                <w:szCs w:val="24"/>
                <w:highlight w:val="none"/>
                <w:lang w:val="en-US" w:eastAsia="zh-CN" w:bidi="ar-SA"/>
              </w:rPr>
              <w:t>4、针对本项目应急预案</w:t>
            </w:r>
            <w:r>
              <w:rPr>
                <w:rFonts w:hint="eastAsia" w:ascii="宋体" w:hAnsi="宋体" w:eastAsia="宋体" w:cs="宋体"/>
                <w:color w:val="000000"/>
                <w:kern w:val="2"/>
                <w:sz w:val="24"/>
                <w:szCs w:val="24"/>
                <w:highlight w:val="yellow"/>
                <w:lang w:val="en-US" w:eastAsia="zh-CN" w:bidi="ar-SA"/>
              </w:rPr>
              <w:t>（</w:t>
            </w:r>
            <w:r>
              <w:rPr>
                <w:rFonts w:hint="eastAsia" w:ascii="宋体" w:hAnsi="宋体" w:cs="宋体"/>
                <w:color w:val="000000"/>
                <w:kern w:val="2"/>
                <w:sz w:val="24"/>
                <w:szCs w:val="24"/>
                <w:highlight w:val="yellow"/>
                <w:lang w:val="en-US" w:eastAsia="zh-CN" w:bidi="ar-SA"/>
              </w:rPr>
              <w:t>5</w:t>
            </w:r>
            <w:r>
              <w:rPr>
                <w:rFonts w:hint="eastAsia" w:ascii="宋体" w:hAnsi="宋体" w:eastAsia="宋体" w:cs="宋体"/>
                <w:color w:val="000000"/>
                <w:kern w:val="2"/>
                <w:sz w:val="24"/>
                <w:szCs w:val="24"/>
                <w:highlight w:val="yellow"/>
                <w:lang w:val="en-US" w:eastAsia="zh-CN" w:bidi="ar-SA"/>
              </w:rPr>
              <w:t>分）</w:t>
            </w:r>
          </w:p>
        </w:tc>
        <w:tc>
          <w:tcPr>
            <w:tcW w:w="7964" w:type="dxa"/>
            <w:tcBorders>
              <w:top w:val="single" w:color="000000" w:sz="4" w:space="0"/>
              <w:left w:val="single" w:color="000000" w:sz="4" w:space="0"/>
              <w:bottom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投标人针对本项目提供的应急预案（含疫情防控应急预案和疾病应急预案）</w:t>
            </w:r>
            <w:r>
              <w:rPr>
                <w:rFonts w:hint="eastAsia" w:ascii="宋体" w:hAnsi="宋体" w:eastAsia="宋体" w:cs="宋体"/>
                <w:color w:val="000000"/>
                <w:kern w:val="2"/>
                <w:sz w:val="24"/>
                <w:szCs w:val="24"/>
                <w:highlight w:val="yellow"/>
                <w:lang w:val="en-US" w:eastAsia="zh-CN" w:bidi="ar-SA"/>
              </w:rPr>
              <w:t>的合理性和可行性评分</w:t>
            </w:r>
            <w:r>
              <w:rPr>
                <w:rFonts w:hint="eastAsia" w:ascii="宋体" w:hAnsi="宋体" w:cs="宋体"/>
                <w:sz w:val="24"/>
                <w:szCs w:val="24"/>
                <w:highlight w:val="yellow"/>
                <w:lang w:val="en-US" w:eastAsia="zh-CN"/>
              </w:rPr>
              <w:t>合理优秀得3-5分;一般得0-3分。</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yellow"/>
                <w:lang w:val="en-US" w:eastAsia="zh-CN" w:bidi="ar-SA"/>
              </w:rPr>
            </w:pPr>
            <w:r>
              <w:rPr>
                <w:rFonts w:hint="eastAsia" w:ascii="宋体" w:hAnsi="宋体" w:cs="宋体"/>
                <w:color w:val="000000"/>
                <w:kern w:val="2"/>
                <w:sz w:val="24"/>
                <w:szCs w:val="24"/>
                <w:highlight w:val="yellow"/>
                <w:lang w:val="en-US" w:eastAsia="zh-CN" w:bidi="ar-SA"/>
              </w:rPr>
              <w:t>5</w:t>
            </w:r>
            <w:r>
              <w:rPr>
                <w:rFonts w:hint="eastAsia" w:ascii="宋体" w:hAnsi="宋体" w:eastAsia="宋体" w:cs="宋体"/>
                <w:color w:val="000000"/>
                <w:kern w:val="2"/>
                <w:sz w:val="24"/>
                <w:szCs w:val="24"/>
                <w:highlight w:val="yellow"/>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jc w:val="center"/>
        </w:trPr>
        <w:tc>
          <w:tcPr>
            <w:tcW w:w="690" w:type="dxa"/>
            <w:vMerge w:val="continue"/>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vMerge w:val="restart"/>
            <w:tcBorders>
              <w:top w:val="single" w:color="000000" w:sz="4" w:space="0"/>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5、</w:t>
            </w:r>
            <w:r>
              <w:rPr>
                <w:rFonts w:hint="eastAsia" w:ascii="宋体" w:hAnsi="宋体" w:eastAsia="宋体" w:cs="宋体"/>
                <w:color w:val="000000"/>
                <w:kern w:val="2"/>
                <w:sz w:val="24"/>
                <w:szCs w:val="24"/>
                <w:highlight w:val="none"/>
                <w:lang w:val="zh-CN" w:eastAsia="zh-CN" w:bidi="ar-SA"/>
              </w:rPr>
              <w:t>疗休养策划方案</w:t>
            </w:r>
          </w:p>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（27分）</w:t>
            </w:r>
          </w:p>
        </w:tc>
        <w:tc>
          <w:tcPr>
            <w:tcW w:w="7964" w:type="dxa"/>
            <w:tcBorders>
              <w:top w:val="single" w:color="000000" w:sz="4" w:space="0"/>
              <w:left w:val="single" w:color="000000" w:sz="4" w:space="0"/>
              <w:right w:val="single" w:color="000000" w:sz="4" w:space="0"/>
            </w:tcBorders>
            <w:vAlign w:val="top"/>
          </w:tcPr>
          <w:p>
            <w:pPr>
              <w:widowControl w:val="0"/>
              <w:numPr>
                <w:ilvl w:val="0"/>
                <w:numId w:val="0"/>
              </w:numPr>
              <w:wordWrap/>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000000"/>
                <w:kern w:val="2"/>
                <w:sz w:val="24"/>
                <w:szCs w:val="24"/>
                <w:highlight w:val="none"/>
                <w:lang w:val="zh-CN" w:eastAsia="zh-CN" w:bidi="ar-SA"/>
              </w:rPr>
            </w:pPr>
            <w:r>
              <w:rPr>
                <w:rFonts w:hint="eastAsia" w:ascii="宋体" w:hAnsi="宋体" w:eastAsia="宋体" w:cs="宋体"/>
                <w:color w:val="000000"/>
                <w:kern w:val="2"/>
                <w:sz w:val="24"/>
                <w:szCs w:val="24"/>
                <w:highlight w:val="none"/>
                <w:lang w:val="en-US" w:eastAsia="zh-CN" w:bidi="ar-SA"/>
              </w:rPr>
              <w:t>针对本项目线路</w:t>
            </w:r>
            <w:r>
              <w:rPr>
                <w:rFonts w:hint="eastAsia" w:ascii="宋体" w:hAnsi="宋体" w:eastAsia="宋体" w:cs="宋体"/>
                <w:color w:val="000000"/>
                <w:kern w:val="2"/>
                <w:sz w:val="24"/>
                <w:szCs w:val="24"/>
                <w:highlight w:val="none"/>
                <w:lang w:val="zh-CN" w:eastAsia="zh-CN" w:bidi="ar-SA"/>
              </w:rPr>
              <w:t>安排</w:t>
            </w:r>
            <w:r>
              <w:rPr>
                <w:rFonts w:hint="eastAsia" w:ascii="宋体" w:hAnsi="宋体" w:eastAsia="宋体" w:cs="宋体"/>
                <w:color w:val="000000"/>
                <w:kern w:val="2"/>
                <w:sz w:val="24"/>
                <w:szCs w:val="24"/>
                <w:highlight w:val="none"/>
                <w:lang w:val="en-US" w:eastAsia="zh-CN" w:bidi="ar-SA"/>
              </w:rPr>
              <w:t>（包括景点安排）</w:t>
            </w:r>
            <w:r>
              <w:rPr>
                <w:rFonts w:hint="eastAsia" w:ascii="宋体" w:hAnsi="宋体" w:eastAsia="宋体" w:cs="宋体"/>
                <w:color w:val="000000"/>
                <w:kern w:val="2"/>
                <w:sz w:val="24"/>
                <w:szCs w:val="24"/>
                <w:highlight w:val="none"/>
                <w:lang w:val="zh-CN" w:eastAsia="zh-CN" w:bidi="ar-SA"/>
              </w:rPr>
              <w:t>：</w:t>
            </w:r>
          </w:p>
          <w:p>
            <w:pPr>
              <w:widowControl w:val="0"/>
              <w:numPr>
                <w:ilvl w:val="0"/>
                <w:numId w:val="6"/>
              </w:numPr>
              <w:wordWrap/>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zh-CN" w:eastAsia="zh-CN" w:bidi="ar-SA"/>
              </w:rPr>
              <w:t>每条线路必须提供</w:t>
            </w:r>
            <w:r>
              <w:rPr>
                <w:rFonts w:hint="eastAsia" w:ascii="宋体" w:hAnsi="宋体" w:eastAsia="宋体" w:cs="宋体"/>
                <w:color w:val="000000"/>
                <w:kern w:val="2"/>
                <w:sz w:val="24"/>
                <w:szCs w:val="24"/>
                <w:highlight w:val="none"/>
                <w:lang w:val="en-US" w:eastAsia="zh-CN" w:bidi="ar-SA"/>
              </w:rPr>
              <w:t>详细的行程单</w:t>
            </w:r>
            <w:r>
              <w:rPr>
                <w:rFonts w:hint="eastAsia" w:ascii="宋体" w:hAnsi="宋体" w:eastAsia="宋体" w:cs="宋体"/>
                <w:color w:val="000000"/>
                <w:kern w:val="2"/>
                <w:sz w:val="24"/>
                <w:szCs w:val="24"/>
                <w:highlight w:val="yellow"/>
                <w:lang w:val="en-US" w:eastAsia="zh-CN" w:bidi="ar-SA"/>
              </w:rPr>
              <w:t>合理性与可行性评分</w:t>
            </w:r>
            <w:r>
              <w:rPr>
                <w:rFonts w:hint="eastAsia" w:ascii="宋体" w:hAnsi="宋体" w:cs="宋体"/>
                <w:sz w:val="24"/>
                <w:szCs w:val="24"/>
                <w:highlight w:val="yellow"/>
                <w:lang w:val="en-US" w:eastAsia="zh-CN"/>
              </w:rPr>
              <w:t>合理优秀得2-4分;一般得0-2分</w:t>
            </w:r>
          </w:p>
          <w:p>
            <w:pPr>
              <w:widowControl w:val="0"/>
              <w:numPr>
                <w:ilvl w:val="0"/>
                <w:numId w:val="6"/>
              </w:numPr>
              <w:wordWrap/>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标明各景点特色、游玩时间</w:t>
            </w:r>
            <w:r>
              <w:rPr>
                <w:rFonts w:hint="eastAsia" w:ascii="宋体" w:hAnsi="宋体" w:eastAsia="宋体" w:cs="宋体"/>
                <w:color w:val="000000"/>
                <w:kern w:val="2"/>
                <w:sz w:val="24"/>
                <w:szCs w:val="24"/>
                <w:highlight w:val="yellow"/>
                <w:lang w:val="en-US" w:eastAsia="zh-CN" w:bidi="ar-SA"/>
              </w:rPr>
              <w:t>合理性与可行性评分</w:t>
            </w:r>
            <w:r>
              <w:rPr>
                <w:rFonts w:hint="eastAsia" w:ascii="宋体" w:hAnsi="宋体" w:cs="宋体"/>
                <w:sz w:val="24"/>
                <w:szCs w:val="24"/>
                <w:highlight w:val="yellow"/>
                <w:lang w:val="en-US" w:eastAsia="zh-CN"/>
              </w:rPr>
              <w:t>合理优秀得2-4分;一般得0-2分</w:t>
            </w:r>
          </w:p>
          <w:p>
            <w:pPr>
              <w:widowControl w:val="0"/>
              <w:numPr>
                <w:ilvl w:val="0"/>
                <w:numId w:val="6"/>
              </w:numPr>
              <w:wordWrap/>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景点与宾馆之间的车程时间</w:t>
            </w:r>
            <w:r>
              <w:rPr>
                <w:rFonts w:hint="eastAsia" w:ascii="宋体" w:hAnsi="宋体" w:eastAsia="宋体" w:cs="宋体"/>
                <w:color w:val="000000"/>
                <w:kern w:val="2"/>
                <w:sz w:val="24"/>
                <w:szCs w:val="24"/>
                <w:highlight w:val="yellow"/>
                <w:lang w:val="en-US" w:eastAsia="zh-CN" w:bidi="ar-SA"/>
              </w:rPr>
              <w:t>合理性与可行性评分</w:t>
            </w:r>
            <w:r>
              <w:rPr>
                <w:rFonts w:hint="eastAsia" w:ascii="宋体" w:hAnsi="宋体" w:cs="宋体"/>
                <w:sz w:val="24"/>
                <w:szCs w:val="24"/>
                <w:highlight w:val="yellow"/>
                <w:lang w:val="en-US" w:eastAsia="zh-CN"/>
              </w:rPr>
              <w:t>合理优秀得2-4分;一般得0-2分</w:t>
            </w:r>
          </w:p>
        </w:tc>
        <w:tc>
          <w:tcPr>
            <w:tcW w:w="788" w:type="dxa"/>
            <w:tcBorders>
              <w:top w:val="single" w:color="000000" w:sz="4" w:space="0"/>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0" w:type="dxa"/>
            <w:vMerge w:val="continue"/>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63" w:firstLineChars="193"/>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vMerge w:val="continue"/>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63" w:firstLineChars="193"/>
              <w:jc w:val="center"/>
              <w:textAlignment w:val="auto"/>
              <w:rPr>
                <w:rFonts w:hint="eastAsia" w:ascii="宋体" w:hAnsi="宋体" w:eastAsia="宋体" w:cs="宋体"/>
                <w:color w:val="000000"/>
                <w:kern w:val="2"/>
                <w:sz w:val="24"/>
                <w:szCs w:val="24"/>
                <w:highlight w:val="none"/>
                <w:lang w:val="en-US" w:eastAsia="zh-CN" w:bidi="ar-SA"/>
              </w:rPr>
            </w:pPr>
          </w:p>
        </w:tc>
        <w:tc>
          <w:tcPr>
            <w:tcW w:w="7964" w:type="dxa"/>
            <w:tcBorders>
              <w:top w:val="single" w:color="000000" w:sz="4" w:space="0"/>
              <w:left w:val="single" w:color="000000" w:sz="4" w:space="0"/>
              <w:bottom w:val="single" w:color="000000" w:sz="4" w:space="0"/>
              <w:right w:val="single" w:color="000000" w:sz="4" w:space="0"/>
            </w:tcBorders>
            <w:vAlign w:val="top"/>
          </w:tcPr>
          <w:p>
            <w:pPr>
              <w:widowControl w:val="0"/>
              <w:numPr>
                <w:ilvl w:val="0"/>
                <w:numId w:val="0"/>
              </w:numPr>
              <w:wordWrap/>
              <w:adjustRightInd/>
              <w:snapToGrid/>
              <w:spacing w:before="0" w:beforeAutospacing="0" w:after="0" w:afterAutospacing="0" w:line="360" w:lineRule="auto"/>
              <w:ind w:left="0" w:leftChars="0" w:right="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根据拟</w:t>
            </w:r>
            <w:r>
              <w:rPr>
                <w:rFonts w:hint="eastAsia" w:ascii="宋体" w:hAnsi="宋体" w:eastAsia="宋体" w:cs="宋体"/>
                <w:color w:val="000000"/>
                <w:kern w:val="2"/>
                <w:sz w:val="24"/>
                <w:szCs w:val="24"/>
                <w:highlight w:val="none"/>
                <w:lang w:val="zh-CN" w:eastAsia="zh-CN" w:bidi="ar-SA"/>
              </w:rPr>
              <w:t>住宿酒店</w:t>
            </w:r>
            <w:r>
              <w:rPr>
                <w:rFonts w:hint="eastAsia" w:ascii="宋体" w:hAnsi="宋体" w:eastAsia="宋体" w:cs="宋体"/>
                <w:color w:val="000000"/>
                <w:kern w:val="2"/>
                <w:sz w:val="24"/>
                <w:szCs w:val="24"/>
                <w:highlight w:val="none"/>
                <w:lang w:val="en-US" w:eastAsia="zh-CN" w:bidi="ar-SA"/>
              </w:rPr>
              <w:t>安排的合理性（须</w:t>
            </w:r>
            <w:r>
              <w:rPr>
                <w:rFonts w:hint="eastAsia" w:ascii="宋体" w:hAnsi="宋体" w:eastAsia="宋体" w:cs="宋体"/>
                <w:color w:val="000000"/>
                <w:kern w:val="2"/>
                <w:sz w:val="24"/>
                <w:szCs w:val="24"/>
                <w:highlight w:val="none"/>
                <w:lang w:val="zh-CN" w:eastAsia="zh-CN" w:bidi="ar-SA"/>
              </w:rPr>
              <w:t>标明酒店星级）评分：根据安排星级酒店的及根据酒店线路的</w:t>
            </w:r>
            <w:r>
              <w:rPr>
                <w:rFonts w:hint="eastAsia" w:ascii="宋体" w:hAnsi="宋体" w:eastAsia="宋体" w:cs="宋体"/>
                <w:color w:val="000000"/>
                <w:kern w:val="2"/>
                <w:sz w:val="24"/>
                <w:szCs w:val="24"/>
                <w:highlight w:val="yellow"/>
                <w:lang w:val="zh-CN" w:eastAsia="zh-CN" w:bidi="ar-SA"/>
              </w:rPr>
              <w:t>合理性</w:t>
            </w:r>
            <w:r>
              <w:rPr>
                <w:rFonts w:hint="eastAsia" w:ascii="宋体" w:hAnsi="宋体" w:eastAsia="宋体" w:cs="宋体"/>
                <w:color w:val="000000"/>
                <w:kern w:val="2"/>
                <w:sz w:val="24"/>
                <w:szCs w:val="24"/>
                <w:highlight w:val="yellow"/>
                <w:lang w:val="en-US" w:eastAsia="zh-CN" w:bidi="ar-SA"/>
              </w:rPr>
              <w:t>与可行性</w:t>
            </w:r>
            <w:r>
              <w:rPr>
                <w:rFonts w:hint="eastAsia" w:ascii="宋体" w:hAnsi="宋体" w:eastAsia="宋体" w:cs="宋体"/>
                <w:color w:val="000000"/>
                <w:kern w:val="2"/>
                <w:sz w:val="24"/>
                <w:szCs w:val="24"/>
                <w:highlight w:val="yellow"/>
                <w:lang w:val="zh-CN" w:eastAsia="zh-CN" w:bidi="ar-SA"/>
              </w:rPr>
              <w:t>评分进行</w:t>
            </w:r>
            <w:r>
              <w:rPr>
                <w:rFonts w:hint="eastAsia" w:ascii="宋体" w:hAnsi="宋体" w:cs="宋体"/>
                <w:sz w:val="24"/>
                <w:szCs w:val="24"/>
                <w:highlight w:val="yellow"/>
                <w:lang w:val="en-US" w:eastAsia="zh-CN"/>
              </w:rPr>
              <w:t>合理优秀得3-5分;一般得0-3分</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0" w:type="dxa"/>
            <w:vMerge w:val="continue"/>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63" w:firstLineChars="193"/>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vMerge w:val="continue"/>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63" w:firstLineChars="193"/>
              <w:jc w:val="center"/>
              <w:textAlignment w:val="auto"/>
              <w:rPr>
                <w:rFonts w:hint="eastAsia" w:ascii="宋体" w:hAnsi="宋体" w:eastAsia="宋体" w:cs="宋体"/>
                <w:color w:val="000000"/>
                <w:kern w:val="2"/>
                <w:sz w:val="24"/>
                <w:szCs w:val="24"/>
                <w:highlight w:val="none"/>
                <w:lang w:val="en-US" w:eastAsia="zh-CN" w:bidi="ar-SA"/>
              </w:rPr>
            </w:pPr>
          </w:p>
        </w:tc>
        <w:tc>
          <w:tcPr>
            <w:tcW w:w="7964"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snapToGrid/>
              <w:spacing w:before="0" w:beforeAutospacing="0" w:after="0" w:afterAutospacing="0" w:line="360" w:lineRule="auto"/>
              <w:ind w:left="0" w:right="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根据拟安排就餐环境及</w:t>
            </w:r>
            <w:r>
              <w:rPr>
                <w:rFonts w:hint="eastAsia" w:ascii="宋体" w:hAnsi="宋体" w:eastAsia="宋体" w:cs="宋体"/>
                <w:color w:val="000000"/>
                <w:kern w:val="2"/>
                <w:sz w:val="24"/>
                <w:szCs w:val="24"/>
                <w:highlight w:val="none"/>
                <w:lang w:val="zh-CN" w:eastAsia="zh-CN" w:bidi="ar-SA"/>
              </w:rPr>
              <w:t>餐标</w:t>
            </w:r>
            <w:r>
              <w:rPr>
                <w:rFonts w:hint="eastAsia" w:ascii="宋体" w:hAnsi="宋体" w:eastAsia="宋体" w:cs="宋体"/>
                <w:color w:val="000000"/>
                <w:kern w:val="2"/>
                <w:sz w:val="24"/>
                <w:szCs w:val="24"/>
                <w:highlight w:val="none"/>
                <w:lang w:val="en-US" w:eastAsia="zh-CN" w:bidi="ar-SA"/>
              </w:rPr>
              <w:t>的</w:t>
            </w:r>
            <w:r>
              <w:rPr>
                <w:rFonts w:hint="eastAsia" w:ascii="宋体" w:hAnsi="宋体" w:eastAsia="宋体" w:cs="宋体"/>
                <w:color w:val="000000"/>
                <w:kern w:val="2"/>
                <w:sz w:val="24"/>
                <w:szCs w:val="24"/>
                <w:highlight w:val="yellow"/>
                <w:lang w:val="en-US" w:eastAsia="zh-CN" w:bidi="ar-SA"/>
              </w:rPr>
              <w:t>合理性与可行性评分</w:t>
            </w:r>
            <w:r>
              <w:rPr>
                <w:rFonts w:hint="eastAsia" w:ascii="宋体" w:hAnsi="宋体" w:cs="宋体"/>
                <w:sz w:val="24"/>
                <w:szCs w:val="24"/>
                <w:highlight w:val="yellow"/>
                <w:lang w:val="en-US" w:eastAsia="zh-CN"/>
              </w:rPr>
              <w:t>合理优秀得3-5分;一般得0-3分</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0" w:type="dxa"/>
            <w:vMerge w:val="continue"/>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63" w:firstLineChars="193"/>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vMerge w:val="continue"/>
            <w:tcBorders>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63" w:firstLineChars="193"/>
              <w:jc w:val="center"/>
              <w:textAlignment w:val="auto"/>
              <w:rPr>
                <w:rFonts w:hint="eastAsia" w:ascii="宋体" w:hAnsi="宋体" w:eastAsia="宋体" w:cs="宋体"/>
                <w:color w:val="000000"/>
                <w:kern w:val="2"/>
                <w:sz w:val="24"/>
                <w:szCs w:val="24"/>
                <w:highlight w:val="none"/>
                <w:lang w:val="en-US" w:eastAsia="zh-CN" w:bidi="ar-SA"/>
              </w:rPr>
            </w:pPr>
          </w:p>
        </w:tc>
        <w:tc>
          <w:tcPr>
            <w:tcW w:w="7964"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snapToGrid/>
              <w:spacing w:before="0" w:beforeAutospacing="0" w:after="0" w:afterAutospacing="0" w:line="360" w:lineRule="auto"/>
              <w:ind w:left="0" w:right="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针对本项目路线拟安排</w:t>
            </w:r>
            <w:r>
              <w:rPr>
                <w:rFonts w:hint="eastAsia" w:ascii="宋体" w:hAnsi="宋体" w:eastAsia="宋体" w:cs="宋体"/>
                <w:color w:val="000000"/>
                <w:kern w:val="2"/>
                <w:sz w:val="24"/>
                <w:szCs w:val="24"/>
                <w:highlight w:val="none"/>
                <w:lang w:val="zh-CN" w:eastAsia="zh-CN" w:bidi="ar-SA"/>
              </w:rPr>
              <w:t>旅游车或其他交通工具</w:t>
            </w:r>
            <w:r>
              <w:rPr>
                <w:rFonts w:hint="eastAsia" w:ascii="宋体" w:hAnsi="宋体" w:eastAsia="宋体" w:cs="宋体"/>
                <w:color w:val="000000"/>
                <w:kern w:val="2"/>
                <w:sz w:val="24"/>
                <w:szCs w:val="24"/>
                <w:highlight w:val="none"/>
                <w:lang w:val="en-US" w:eastAsia="zh-CN" w:bidi="ar-SA"/>
              </w:rPr>
              <w:t>的合理性评分。投标人可提供自身与相关旅行车队的合作协议以及相应综合调配能力的资信证明材料。</w:t>
            </w:r>
            <w:r>
              <w:rPr>
                <w:rFonts w:hint="eastAsia" w:ascii="宋体" w:hAnsi="宋体" w:cs="宋体"/>
                <w:sz w:val="24"/>
                <w:szCs w:val="24"/>
                <w:highlight w:val="yellow"/>
                <w:lang w:val="en-US" w:eastAsia="zh-CN"/>
              </w:rPr>
              <w:t>合理优秀得3-5分;一般得0-3分</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vMerge w:val="restart"/>
            <w:tcBorders>
              <w:top w:val="single" w:color="000000" w:sz="4" w:space="0"/>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6、便捷服务（9分）</w:t>
            </w:r>
          </w:p>
        </w:tc>
        <w:tc>
          <w:tcPr>
            <w:tcW w:w="7964" w:type="dxa"/>
            <w:tcBorders>
              <w:top w:val="single" w:color="000000" w:sz="4" w:space="0"/>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投标人能够提供方便、快捷、优质服务，</w:t>
            </w:r>
            <w:r>
              <w:rPr>
                <w:rFonts w:hint="eastAsia" w:ascii="宋体" w:hAnsi="宋体" w:eastAsia="宋体" w:cs="宋体"/>
                <w:color w:val="000000"/>
                <w:kern w:val="2"/>
                <w:sz w:val="24"/>
                <w:szCs w:val="24"/>
                <w:highlight w:val="yellow"/>
                <w:lang w:val="en-US" w:eastAsia="zh-CN" w:bidi="ar-SA"/>
              </w:rPr>
              <w:t>根据投标人的便捷服务内容进行打分</w:t>
            </w:r>
            <w:r>
              <w:rPr>
                <w:rFonts w:hint="eastAsia" w:ascii="宋体" w:hAnsi="宋体" w:cs="宋体"/>
                <w:sz w:val="24"/>
                <w:szCs w:val="24"/>
                <w:highlight w:val="yellow"/>
                <w:lang w:val="en-US" w:eastAsia="zh-CN"/>
              </w:rPr>
              <w:t>合理优秀得2-3分;一般得0-2分</w:t>
            </w:r>
          </w:p>
        </w:tc>
        <w:tc>
          <w:tcPr>
            <w:tcW w:w="788" w:type="dxa"/>
            <w:tcBorders>
              <w:top w:val="single" w:color="000000" w:sz="4" w:space="0"/>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7964" w:type="dxa"/>
            <w:tcBorders>
              <w:top w:val="single" w:color="000000" w:sz="4" w:space="0"/>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针对本项目的响应时间、响应方式方法的</w:t>
            </w:r>
            <w:r>
              <w:rPr>
                <w:rFonts w:hint="eastAsia" w:ascii="宋体" w:hAnsi="宋体" w:eastAsia="宋体" w:cs="宋体"/>
                <w:color w:val="000000"/>
                <w:kern w:val="2"/>
                <w:sz w:val="24"/>
                <w:szCs w:val="24"/>
                <w:highlight w:val="yellow"/>
                <w:lang w:val="en-US" w:eastAsia="zh-CN" w:bidi="ar-SA"/>
              </w:rPr>
              <w:t>合理性和可行性评分</w:t>
            </w:r>
            <w:r>
              <w:rPr>
                <w:rFonts w:hint="eastAsia" w:ascii="宋体" w:hAnsi="宋体" w:cs="宋体"/>
                <w:sz w:val="24"/>
                <w:szCs w:val="24"/>
                <w:highlight w:val="yellow"/>
                <w:lang w:val="en-US" w:eastAsia="zh-CN"/>
              </w:rPr>
              <w:t>合理优秀得2-3分;一般得0-2分</w:t>
            </w:r>
          </w:p>
        </w:tc>
        <w:tc>
          <w:tcPr>
            <w:tcW w:w="788" w:type="dxa"/>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7964" w:type="dxa"/>
            <w:tcBorders>
              <w:top w:val="single" w:color="000000" w:sz="4" w:space="0"/>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投标人接收日常投诉处理的快捷处理方案的</w:t>
            </w:r>
            <w:r>
              <w:rPr>
                <w:rFonts w:hint="eastAsia" w:ascii="宋体" w:hAnsi="宋体" w:eastAsia="宋体" w:cs="宋体"/>
                <w:color w:val="000000"/>
                <w:kern w:val="2"/>
                <w:sz w:val="24"/>
                <w:szCs w:val="24"/>
                <w:highlight w:val="yellow"/>
                <w:lang w:val="en-US" w:eastAsia="zh-CN" w:bidi="ar-SA"/>
              </w:rPr>
              <w:t>合理性、可行性评分</w:t>
            </w:r>
            <w:r>
              <w:rPr>
                <w:rFonts w:hint="eastAsia" w:ascii="宋体" w:hAnsi="宋体" w:cs="宋体"/>
                <w:sz w:val="24"/>
                <w:szCs w:val="24"/>
                <w:highlight w:val="yellow"/>
                <w:lang w:val="en-US" w:eastAsia="zh-CN"/>
              </w:rPr>
              <w:t>合理优秀得2-3分;一般得0-2分</w:t>
            </w:r>
          </w:p>
        </w:tc>
        <w:tc>
          <w:tcPr>
            <w:tcW w:w="788" w:type="dxa"/>
            <w:tcBorders>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vMerge w:val="restart"/>
            <w:tcBorders>
              <w:top w:val="single" w:color="000000" w:sz="4" w:space="0"/>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7、增值（特色）服务（7分）</w:t>
            </w:r>
          </w:p>
        </w:tc>
        <w:tc>
          <w:tcPr>
            <w:tcW w:w="7964" w:type="dxa"/>
            <w:tcBorders>
              <w:top w:val="single" w:color="000000" w:sz="4" w:space="0"/>
              <w:left w:val="single" w:color="000000" w:sz="4" w:space="0"/>
              <w:bottom w:val="single" w:color="auto"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zh-TW" w:eastAsia="zh-TW" w:bidi="ar-SA"/>
              </w:rPr>
              <w:t>根据</w:t>
            </w:r>
            <w:r>
              <w:rPr>
                <w:rFonts w:hint="eastAsia" w:ascii="宋体" w:hAnsi="宋体" w:eastAsia="宋体" w:cs="宋体"/>
                <w:color w:val="000000"/>
                <w:kern w:val="2"/>
                <w:sz w:val="24"/>
                <w:szCs w:val="24"/>
                <w:highlight w:val="none"/>
                <w:lang w:val="en-US" w:eastAsia="zh-CN" w:bidi="ar-SA"/>
              </w:rPr>
              <w:t>投标人提供的增值（特色）服务内容与采购需求相符，且有实质性提升服务的，有1项得1分，最高得3分。</w:t>
            </w:r>
          </w:p>
        </w:tc>
        <w:tc>
          <w:tcPr>
            <w:tcW w:w="788" w:type="dxa"/>
            <w:tcBorders>
              <w:top w:val="single" w:color="000000" w:sz="4" w:space="0"/>
              <w:left w:val="single" w:color="000000" w:sz="4" w:space="0"/>
              <w:bottom w:val="single" w:color="auto"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7964" w:type="dxa"/>
            <w:tcBorders>
              <w:top w:val="single" w:color="auto" w:sz="4" w:space="0"/>
              <w:left w:val="single" w:color="000000" w:sz="4" w:space="0"/>
              <w:bottom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zh-TW" w:eastAsia="zh-TW" w:bidi="ar-SA"/>
              </w:rPr>
            </w:pPr>
            <w:r>
              <w:rPr>
                <w:rFonts w:hint="eastAsia" w:ascii="宋体" w:hAnsi="宋体" w:eastAsia="宋体" w:cs="宋体"/>
                <w:color w:val="000000"/>
                <w:kern w:val="2"/>
                <w:sz w:val="24"/>
                <w:szCs w:val="24"/>
                <w:highlight w:val="none"/>
                <w:lang w:val="zh-TW" w:eastAsia="zh-TW" w:bidi="ar-SA"/>
              </w:rPr>
              <w:t>根据</w:t>
            </w:r>
            <w:r>
              <w:rPr>
                <w:rFonts w:hint="eastAsia" w:ascii="宋体" w:hAnsi="宋体" w:eastAsia="宋体" w:cs="宋体"/>
                <w:color w:val="000000"/>
                <w:kern w:val="2"/>
                <w:sz w:val="24"/>
                <w:szCs w:val="24"/>
                <w:highlight w:val="none"/>
                <w:lang w:val="en-US" w:eastAsia="zh-CN" w:bidi="ar-SA"/>
              </w:rPr>
              <w:t>投标人对疗休养活动中所提供的优惠措施和服务内容合理性评分</w:t>
            </w:r>
            <w:r>
              <w:rPr>
                <w:rFonts w:hint="eastAsia" w:ascii="宋体" w:hAnsi="宋体" w:cs="宋体"/>
                <w:sz w:val="24"/>
                <w:szCs w:val="24"/>
                <w:highlight w:val="yellow"/>
                <w:lang w:val="en-US" w:eastAsia="zh-CN"/>
              </w:rPr>
              <w:t>合理优秀得2-4分;一般得0-2分</w:t>
            </w:r>
          </w:p>
        </w:tc>
        <w:tc>
          <w:tcPr>
            <w:tcW w:w="788" w:type="dxa"/>
            <w:tcBorders>
              <w:top w:val="single" w:color="auto"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tcBorders>
              <w:top w:val="single" w:color="000000" w:sz="4" w:space="0"/>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8、本地化服务（3分）</w:t>
            </w:r>
          </w:p>
        </w:tc>
        <w:tc>
          <w:tcPr>
            <w:tcW w:w="796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textAlignment w:val="auto"/>
              <w:rPr>
                <w:rFonts w:hint="eastAsia" w:ascii="宋体" w:hAnsi="宋体" w:eastAsia="宋体" w:cs="宋体"/>
                <w:color w:val="000000"/>
                <w:kern w:val="2"/>
                <w:sz w:val="24"/>
                <w:szCs w:val="24"/>
                <w:highlight w:val="none"/>
                <w:lang w:val="zh-TW" w:eastAsia="zh-TW" w:bidi="ar-SA"/>
              </w:rPr>
            </w:pPr>
            <w:r>
              <w:rPr>
                <w:rFonts w:hint="eastAsia" w:ascii="宋体" w:hAnsi="宋体" w:eastAsia="宋体" w:cs="宋体"/>
                <w:color w:val="auto"/>
                <w:sz w:val="24"/>
                <w:szCs w:val="24"/>
                <w:highlight w:val="none"/>
              </w:rPr>
              <w:t>投标人提供的售后服务机构情况，本地化服务能力、</w:t>
            </w:r>
            <w:r>
              <w:rPr>
                <w:rFonts w:hint="eastAsia" w:ascii="宋体" w:hAnsi="宋体" w:eastAsia="宋体" w:cs="宋体"/>
                <w:color w:val="auto"/>
                <w:sz w:val="24"/>
                <w:szCs w:val="24"/>
                <w:highlight w:val="none"/>
                <w:lang w:eastAsia="zh-CN"/>
              </w:rPr>
              <w:t>专业能力</w:t>
            </w:r>
            <w:r>
              <w:rPr>
                <w:rFonts w:hint="eastAsia" w:ascii="宋体" w:hAnsi="宋体" w:eastAsia="宋体" w:cs="宋体"/>
                <w:color w:val="auto"/>
                <w:sz w:val="24"/>
                <w:szCs w:val="24"/>
                <w:highlight w:val="none"/>
              </w:rPr>
              <w:t>支持情况，能提供快速的售后服务响应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yellow"/>
                <w:lang w:eastAsia="zh-CN"/>
              </w:rPr>
              <w:t>根据合理性和可行性评分</w:t>
            </w:r>
            <w:r>
              <w:rPr>
                <w:rFonts w:hint="eastAsia" w:ascii="宋体" w:hAnsi="宋体" w:cs="宋体"/>
                <w:sz w:val="24"/>
                <w:szCs w:val="24"/>
                <w:highlight w:val="yellow"/>
                <w:lang w:val="en-US" w:eastAsia="zh-CN"/>
              </w:rPr>
              <w:t>合理优秀得3分;一般得2分；较差得0-1分</w:t>
            </w:r>
            <w:r>
              <w:rPr>
                <w:rFonts w:hint="eastAsia" w:ascii="宋体" w:hAnsi="宋体" w:eastAsia="宋体" w:cs="宋体"/>
                <w:color w:val="auto"/>
                <w:sz w:val="24"/>
                <w:szCs w:val="24"/>
                <w:highlight w:val="yellow"/>
              </w:rPr>
              <w:t>。</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690" w:type="dxa"/>
            <w:vMerge w:val="restart"/>
            <w:tcBorders>
              <w:top w:val="single" w:color="auto" w:sz="4" w:space="0"/>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yellow"/>
                <w:lang w:val="en-US" w:eastAsia="zh-CN" w:bidi="ar-SA"/>
              </w:rPr>
            </w:pPr>
            <w:r>
              <w:rPr>
                <w:rFonts w:hint="eastAsia" w:ascii="宋体" w:hAnsi="宋体" w:eastAsia="宋体" w:cs="宋体"/>
                <w:color w:val="000000"/>
                <w:kern w:val="2"/>
                <w:sz w:val="24"/>
                <w:szCs w:val="24"/>
                <w:highlight w:val="yellow"/>
                <w:lang w:val="en-US" w:eastAsia="zh-CN" w:bidi="ar-SA"/>
              </w:rPr>
              <w:t>商</w:t>
            </w:r>
          </w:p>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yellow"/>
                <w:lang w:val="en-US" w:eastAsia="zh-CN" w:bidi="ar-SA"/>
              </w:rPr>
            </w:pPr>
            <w:r>
              <w:rPr>
                <w:rFonts w:hint="eastAsia" w:ascii="宋体" w:hAnsi="宋体" w:eastAsia="宋体" w:cs="宋体"/>
                <w:color w:val="000000"/>
                <w:kern w:val="2"/>
                <w:sz w:val="24"/>
                <w:szCs w:val="24"/>
                <w:highlight w:val="yellow"/>
                <w:lang w:val="en-US" w:eastAsia="zh-CN" w:bidi="ar-SA"/>
              </w:rPr>
              <w:t>务</w:t>
            </w:r>
          </w:p>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yellow"/>
                <w:lang w:val="en-US" w:eastAsia="zh-CN" w:bidi="ar-SA"/>
              </w:rPr>
            </w:pPr>
            <w:r>
              <w:rPr>
                <w:rFonts w:hint="eastAsia" w:ascii="宋体" w:hAnsi="宋体" w:eastAsia="宋体" w:cs="宋体"/>
                <w:color w:val="000000"/>
                <w:kern w:val="2"/>
                <w:sz w:val="24"/>
                <w:szCs w:val="24"/>
                <w:highlight w:val="yellow"/>
                <w:lang w:val="en-US" w:eastAsia="zh-CN" w:bidi="ar-SA"/>
              </w:rPr>
              <w:t>部</w:t>
            </w:r>
          </w:p>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yellow"/>
                <w:lang w:val="en-US" w:eastAsia="zh-CN" w:bidi="ar-SA"/>
              </w:rPr>
            </w:pPr>
            <w:r>
              <w:rPr>
                <w:rFonts w:hint="eastAsia" w:ascii="宋体" w:hAnsi="宋体" w:eastAsia="宋体" w:cs="宋体"/>
                <w:color w:val="000000"/>
                <w:kern w:val="2"/>
                <w:sz w:val="24"/>
                <w:szCs w:val="24"/>
                <w:highlight w:val="yellow"/>
                <w:lang w:val="en-US" w:eastAsia="zh-CN" w:bidi="ar-SA"/>
              </w:rPr>
              <w:t>分</w:t>
            </w:r>
          </w:p>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FF0000"/>
                <w:kern w:val="2"/>
                <w:sz w:val="24"/>
                <w:szCs w:val="24"/>
                <w:highlight w:val="yellow"/>
                <w:lang w:val="en-US" w:eastAsia="zh-CN" w:bidi="ar-SA"/>
              </w:rPr>
              <w:t>18</w:t>
            </w:r>
            <w:r>
              <w:rPr>
                <w:rFonts w:hint="eastAsia" w:ascii="宋体" w:hAnsi="宋体" w:eastAsia="宋体" w:cs="宋体"/>
                <w:color w:val="000000"/>
                <w:kern w:val="2"/>
                <w:sz w:val="24"/>
                <w:szCs w:val="24"/>
                <w:highlight w:val="yellow"/>
                <w:lang w:val="en-US" w:eastAsia="zh-CN" w:bidi="ar-SA"/>
              </w:rPr>
              <w:t>分</w:t>
            </w:r>
          </w:p>
        </w:tc>
        <w:tc>
          <w:tcPr>
            <w:tcW w:w="1215" w:type="dxa"/>
            <w:vMerge w:val="restart"/>
            <w:tcBorders>
              <w:top w:val="single" w:color="auto" w:sz="4" w:space="0"/>
              <w:left w:val="single" w:color="000000" w:sz="4" w:space="0"/>
              <w:right w:val="single" w:color="000000" w:sz="4" w:space="0"/>
            </w:tcBorders>
            <w:vAlign w:val="center"/>
          </w:tcPr>
          <w:p>
            <w:pPr>
              <w:pStyle w:val="24"/>
              <w:widowControl w:val="0"/>
              <w:numPr>
                <w:ilvl w:val="0"/>
                <w:numId w:val="0"/>
              </w:numPr>
              <w:wordWrap/>
              <w:adjustRightInd/>
              <w:snapToGrid/>
              <w:spacing w:before="0" w:beforeAutospacing="0" w:after="0" w:afterAutospacing="0" w:line="360" w:lineRule="auto"/>
              <w:ind w:left="0" w:leftChars="0" w:right="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9、企业</w:t>
            </w:r>
          </w:p>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荣誉（2分）</w:t>
            </w:r>
          </w:p>
        </w:tc>
        <w:tc>
          <w:tcPr>
            <w:tcW w:w="7964" w:type="dxa"/>
            <w:tcBorders>
              <w:top w:val="single" w:color="000000" w:sz="4" w:space="0"/>
              <w:left w:val="single" w:color="000000" w:sz="4" w:space="0"/>
              <w:bottom w:val="single" w:color="000000" w:sz="4" w:space="0"/>
              <w:right w:val="single" w:color="000000" w:sz="4" w:space="0"/>
            </w:tcBorders>
            <w:vAlign w:val="top"/>
          </w:tcPr>
          <w:p>
            <w:pPr>
              <w:pStyle w:val="24"/>
              <w:widowControl w:val="0"/>
              <w:wordWrap/>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投标人荣获政府或行业主管部门颁发的各项荣誉的得1分。</w:t>
            </w:r>
          </w:p>
          <w:p>
            <w:pPr>
              <w:pStyle w:val="24"/>
              <w:widowControl w:val="0"/>
              <w:wordWrap/>
              <w:adjustRightInd/>
              <w:snapToGrid/>
              <w:spacing w:before="0" w:beforeAutospacing="0" w:after="0" w:afterAutospacing="0" w:line="360" w:lineRule="auto"/>
              <w:ind w:left="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（提供获奖证书或荣誉证明材料加盖公章）</w:t>
            </w:r>
          </w:p>
        </w:tc>
        <w:tc>
          <w:tcPr>
            <w:tcW w:w="788" w:type="dxa"/>
            <w:tcBorders>
              <w:top w:val="single" w:color="000000" w:sz="4" w:space="0"/>
              <w:left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5" w:hRule="atLeast"/>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sz w:val="24"/>
                <w:szCs w:val="24"/>
                <w:highlight w:val="none"/>
              </w:rPr>
            </w:pPr>
          </w:p>
        </w:tc>
        <w:tc>
          <w:tcPr>
            <w:tcW w:w="1215" w:type="dxa"/>
            <w:vMerge w:val="continue"/>
            <w:tcBorders>
              <w:left w:val="single" w:color="000000" w:sz="4" w:space="0"/>
              <w:bottom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sz w:val="24"/>
                <w:szCs w:val="24"/>
                <w:highlight w:val="none"/>
              </w:rPr>
            </w:pPr>
          </w:p>
        </w:tc>
        <w:tc>
          <w:tcPr>
            <w:tcW w:w="7964" w:type="dxa"/>
            <w:tcBorders>
              <w:top w:val="single" w:color="000000" w:sz="4" w:space="0"/>
              <w:left w:val="single" w:color="000000" w:sz="4" w:space="0"/>
              <w:bottom w:val="single" w:color="000000" w:sz="4" w:space="0"/>
              <w:right w:val="single" w:color="000000" w:sz="4" w:space="0"/>
            </w:tcBorders>
            <w:vAlign w:val="top"/>
          </w:tcPr>
          <w:p>
            <w:pPr>
              <w:pStyle w:val="24"/>
              <w:widowControl w:val="0"/>
              <w:wordWrap/>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投入本项目导游获得行业主管部门相关荣誉的得1分。</w:t>
            </w:r>
          </w:p>
          <w:p>
            <w:pPr>
              <w:pStyle w:val="24"/>
              <w:widowControl w:val="0"/>
              <w:wordWrap/>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（提供人员获奖证书或荣誉证明材料及近6个月社保缴纳证明材料）</w:t>
            </w:r>
          </w:p>
        </w:tc>
        <w:tc>
          <w:tcPr>
            <w:tcW w:w="788" w:type="dxa"/>
            <w:tcBorders>
              <w:left w:val="single" w:color="000000" w:sz="4" w:space="0"/>
              <w:bottom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tcBorders>
              <w:top w:val="single" w:color="000000" w:sz="4" w:space="0"/>
              <w:left w:val="single" w:color="000000" w:sz="4" w:space="0"/>
              <w:right w:val="single" w:color="000000" w:sz="4" w:space="0"/>
            </w:tcBorders>
            <w:vAlign w:val="center"/>
          </w:tcPr>
          <w:p>
            <w:pPr>
              <w:pStyle w:val="24"/>
              <w:widowControl w:val="0"/>
              <w:numPr>
                <w:ilvl w:val="0"/>
                <w:numId w:val="0"/>
              </w:numPr>
              <w:wordWrap/>
              <w:adjustRightInd/>
              <w:snapToGrid/>
              <w:spacing w:before="0" w:beforeAutospacing="0" w:after="0" w:afterAutospacing="0"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w:t>
            </w:r>
            <w:r>
              <w:rPr>
                <w:rFonts w:hint="eastAsia" w:ascii="宋体" w:hAnsi="宋体" w:cs="宋体"/>
                <w:color w:val="000000"/>
                <w:kern w:val="2"/>
                <w:sz w:val="24"/>
                <w:szCs w:val="24"/>
                <w:highlight w:val="none"/>
                <w:lang w:val="en-US" w:eastAsia="zh-CN" w:bidi="ar-SA"/>
              </w:rPr>
              <w:t>0</w:t>
            </w:r>
            <w:r>
              <w:rPr>
                <w:rFonts w:hint="eastAsia" w:ascii="宋体" w:hAnsi="宋体" w:eastAsia="宋体" w:cs="宋体"/>
                <w:color w:val="000000"/>
                <w:kern w:val="2"/>
                <w:sz w:val="24"/>
                <w:szCs w:val="24"/>
                <w:highlight w:val="none"/>
                <w:lang w:val="en-US" w:eastAsia="zh-CN" w:bidi="ar-SA"/>
              </w:rPr>
              <w:t>、企业实力（2分）</w:t>
            </w:r>
          </w:p>
        </w:tc>
        <w:tc>
          <w:tcPr>
            <w:tcW w:w="7964" w:type="dxa"/>
            <w:tcBorders>
              <w:top w:val="single" w:color="000000" w:sz="4" w:space="0"/>
              <w:left w:val="single" w:color="000000" w:sz="4" w:space="0"/>
              <w:bottom w:val="single" w:color="000000" w:sz="4" w:space="0"/>
              <w:right w:val="single" w:color="000000" w:sz="4" w:space="0"/>
            </w:tcBorders>
            <w:vAlign w:val="top"/>
          </w:tcPr>
          <w:p>
            <w:pPr>
              <w:pStyle w:val="24"/>
              <w:widowControl w:val="0"/>
              <w:wordWrap/>
              <w:adjustRightInd/>
              <w:snapToGrid/>
              <w:spacing w:before="0" w:beforeAutospacing="0" w:after="0" w:afterAutospacing="0" w:line="360" w:lineRule="auto"/>
              <w:ind w:left="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投标人获得四星级及以上旅行社得2分，三星级得1分，三星级以下不得分。</w:t>
            </w:r>
          </w:p>
          <w:p>
            <w:pPr>
              <w:pStyle w:val="24"/>
              <w:widowControl w:val="0"/>
              <w:wordWrap/>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(提供证书或文件复印件加盖公章，否则不得分)</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leftChars="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w:t>
            </w:r>
            <w:r>
              <w:rPr>
                <w:rFonts w:hint="eastAsia" w:ascii="宋体" w:hAnsi="宋体" w:cs="宋体"/>
                <w:color w:val="000000"/>
                <w:kern w:val="2"/>
                <w:sz w:val="24"/>
                <w:szCs w:val="24"/>
                <w:highlight w:val="none"/>
                <w:lang w:val="en-US" w:eastAsia="zh-CN" w:bidi="ar-SA"/>
              </w:rPr>
              <w:t>1</w:t>
            </w:r>
            <w:r>
              <w:rPr>
                <w:rFonts w:hint="eastAsia" w:ascii="宋体" w:hAnsi="宋体" w:eastAsia="宋体" w:cs="宋体"/>
                <w:color w:val="000000"/>
                <w:kern w:val="2"/>
                <w:sz w:val="24"/>
                <w:szCs w:val="24"/>
                <w:highlight w:val="none"/>
                <w:lang w:val="en-US" w:eastAsia="zh-CN" w:bidi="ar-SA"/>
              </w:rPr>
              <w:t>、投入本项目导游情况（4分）</w:t>
            </w:r>
          </w:p>
        </w:tc>
        <w:tc>
          <w:tcPr>
            <w:tcW w:w="7964" w:type="dxa"/>
            <w:tcBorders>
              <w:top w:val="single" w:color="000000" w:sz="4" w:space="0"/>
              <w:left w:val="single" w:color="000000" w:sz="4" w:space="0"/>
              <w:bottom w:val="single" w:color="000000" w:sz="4" w:space="0"/>
              <w:right w:val="single" w:color="000000" w:sz="4" w:space="0"/>
            </w:tcBorders>
            <w:vAlign w:val="center"/>
          </w:tcPr>
          <w:p>
            <w:pPr>
              <w:pStyle w:val="24"/>
              <w:widowControl w:val="0"/>
              <w:wordWrap/>
              <w:adjustRightInd/>
              <w:spacing w:before="0" w:beforeAutospacing="0" w:after="0" w:afterAutospacing="0" w:line="360" w:lineRule="auto"/>
              <w:ind w:left="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投标人投入本项目的导游人数，导游3人得1分，在此基础上每增加1名导游加1分。本项最多得4分。</w:t>
            </w:r>
          </w:p>
          <w:p>
            <w:pPr>
              <w:pStyle w:val="24"/>
              <w:widowControl w:val="0"/>
              <w:wordWrap/>
              <w:adjustRightInd/>
              <w:spacing w:before="0" w:beforeAutospacing="0" w:after="0" w:afterAutospacing="0"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（提供导游资格证书并加盖公章及近6个月缴纳社保证明材料加盖公章）</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before="0" w:beforeAutospacing="0" w:after="0" w:afterAutospacing="0" w:line="360" w:lineRule="auto"/>
              <w:ind w:left="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4分</w:t>
            </w:r>
          </w:p>
          <w:p>
            <w:pPr>
              <w:widowControl w:val="0"/>
              <w:wordWrap/>
              <w:adjustRightInd/>
              <w:spacing w:before="0" w:beforeAutospacing="0" w:after="0" w:afterAutospacing="0" w:line="360" w:lineRule="auto"/>
              <w:ind w:left="0" w:leftChars="0" w:right="0"/>
              <w:jc w:val="center"/>
              <w:textAlignment w:val="auto"/>
              <w:rPr>
                <w:rFonts w:hint="eastAsia" w:ascii="宋体" w:hAnsi="宋体" w:eastAsia="宋体" w:cs="宋体"/>
                <w:color w:val="0000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w:t>
            </w:r>
            <w:r>
              <w:rPr>
                <w:rFonts w:hint="eastAsia" w:ascii="宋体" w:hAnsi="宋体" w:cs="宋体"/>
                <w:color w:val="000000"/>
                <w:kern w:val="2"/>
                <w:sz w:val="24"/>
                <w:szCs w:val="24"/>
                <w:highlight w:val="none"/>
                <w:lang w:val="en-US" w:eastAsia="zh-CN" w:bidi="ar-SA"/>
              </w:rPr>
              <w:t>2</w:t>
            </w:r>
            <w:r>
              <w:rPr>
                <w:rFonts w:hint="eastAsia" w:ascii="宋体" w:hAnsi="宋体" w:eastAsia="宋体" w:cs="宋体"/>
                <w:color w:val="000000"/>
                <w:kern w:val="2"/>
                <w:sz w:val="24"/>
                <w:szCs w:val="24"/>
                <w:highlight w:val="none"/>
                <w:lang w:val="en-US" w:eastAsia="zh-CN" w:bidi="ar-SA"/>
              </w:rPr>
              <w:t>、投标业绩经验（5分）</w:t>
            </w:r>
          </w:p>
        </w:tc>
        <w:tc>
          <w:tcPr>
            <w:tcW w:w="7964" w:type="dxa"/>
            <w:tcBorders>
              <w:top w:val="single" w:color="000000" w:sz="4" w:space="0"/>
              <w:left w:val="single" w:color="000000" w:sz="4" w:space="0"/>
              <w:bottom w:val="single" w:color="000000" w:sz="4" w:space="0"/>
              <w:right w:val="single" w:color="000000" w:sz="4" w:space="0"/>
            </w:tcBorders>
            <w:vAlign w:val="top"/>
          </w:tcPr>
          <w:p>
            <w:pPr>
              <w:pStyle w:val="24"/>
              <w:widowControl w:val="0"/>
              <w:wordWrap/>
              <w:adjustRightInd/>
              <w:spacing w:before="0" w:beforeAutospacing="0" w:after="0" w:afterAutospacing="0" w:line="360" w:lineRule="auto"/>
              <w:ind w:left="0" w:leftChars="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投标人20</w:t>
            </w:r>
            <w:r>
              <w:rPr>
                <w:rFonts w:hint="eastAsia" w:ascii="宋体" w:hAnsi="宋体" w:cs="宋体"/>
                <w:color w:val="000000"/>
                <w:kern w:val="2"/>
                <w:sz w:val="24"/>
                <w:szCs w:val="24"/>
                <w:highlight w:val="none"/>
                <w:lang w:val="en-US" w:eastAsia="zh-CN" w:bidi="ar-SA"/>
              </w:rPr>
              <w:t>20</w:t>
            </w:r>
            <w:r>
              <w:rPr>
                <w:rFonts w:hint="eastAsia" w:ascii="宋体" w:hAnsi="宋体" w:eastAsia="宋体" w:cs="宋体"/>
                <w:color w:val="000000"/>
                <w:kern w:val="2"/>
                <w:sz w:val="24"/>
                <w:szCs w:val="24"/>
                <w:highlight w:val="none"/>
                <w:lang w:val="en-US" w:eastAsia="zh-CN" w:bidi="ar-SA"/>
              </w:rPr>
              <w:t>年1月1日以来从事政府机关或事业单位疗休养项目的业绩证明，每提供一份业绩得1分，最高得5分，时间以合同签订时间为准。</w:t>
            </w:r>
          </w:p>
          <w:p>
            <w:pPr>
              <w:pStyle w:val="24"/>
              <w:widowControl w:val="0"/>
              <w:wordWrap/>
              <w:adjustRightInd/>
              <w:spacing w:before="0" w:beforeAutospacing="0" w:after="0" w:afterAutospacing="0" w:line="360" w:lineRule="auto"/>
              <w:ind w:left="0" w:leftChars="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b/>
                <w:bCs/>
                <w:color w:val="000000"/>
                <w:kern w:val="2"/>
                <w:sz w:val="24"/>
                <w:szCs w:val="24"/>
                <w:highlight w:val="none"/>
                <w:lang w:val="en-US" w:eastAsia="zh-CN" w:bidi="ar-SA"/>
              </w:rPr>
              <w:t>提供合同、满意度反馈表、</w:t>
            </w:r>
            <w:r>
              <w:rPr>
                <w:rFonts w:hint="eastAsia" w:ascii="宋体" w:hAnsi="宋体" w:eastAsia="宋体" w:cs="宋体"/>
                <w:b/>
                <w:bCs/>
                <w:color w:val="000000"/>
                <w:kern w:val="2"/>
                <w:sz w:val="24"/>
                <w:szCs w:val="24"/>
                <w:highlight w:val="none"/>
                <w:lang w:val="en-US" w:eastAsia="zh-CN"/>
              </w:rPr>
              <w:t>发票复印件证明</w:t>
            </w:r>
            <w:r>
              <w:rPr>
                <w:rFonts w:hint="eastAsia" w:ascii="宋体" w:hAnsi="宋体" w:eastAsia="宋体" w:cs="宋体"/>
                <w:b/>
                <w:bCs/>
                <w:color w:val="000000"/>
                <w:kern w:val="2"/>
                <w:sz w:val="24"/>
                <w:szCs w:val="24"/>
                <w:highlight w:val="none"/>
                <w:lang w:val="en-US" w:eastAsia="zh-CN" w:bidi="ar-SA"/>
              </w:rPr>
              <w:t>，三样缺一不可</w:t>
            </w:r>
            <w:r>
              <w:rPr>
                <w:rFonts w:hint="eastAsia" w:ascii="宋体" w:hAnsi="宋体" w:eastAsia="宋体" w:cs="宋体"/>
                <w:color w:val="000000"/>
                <w:kern w:val="2"/>
                <w:sz w:val="24"/>
                <w:szCs w:val="24"/>
                <w:highlight w:val="none"/>
                <w:lang w:val="en-US" w:eastAsia="zh-CN" w:bidi="ar-SA"/>
              </w:rPr>
              <w:t>）。</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before="0" w:beforeAutospacing="0" w:after="0" w:afterAutospacing="0" w:line="360" w:lineRule="auto"/>
              <w:ind w:left="0" w:leftChars="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9" w:hRule="atLeast"/>
          <w:jc w:val="center"/>
        </w:trPr>
        <w:tc>
          <w:tcPr>
            <w:tcW w:w="690" w:type="dxa"/>
            <w:vMerge w:val="continue"/>
            <w:tcBorders>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215" w:type="dxa"/>
            <w:tcBorders>
              <w:top w:val="single" w:color="000000" w:sz="4" w:space="0"/>
              <w:left w:val="single" w:color="000000" w:sz="4" w:space="0"/>
              <w:right w:val="single" w:color="000000" w:sz="4" w:space="0"/>
            </w:tcBorders>
            <w:vAlign w:val="center"/>
          </w:tcPr>
          <w:p>
            <w:pPr>
              <w:pStyle w:val="24"/>
              <w:widowControl w:val="0"/>
              <w:wordWrap/>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w:t>
            </w:r>
            <w:r>
              <w:rPr>
                <w:rFonts w:hint="eastAsia" w:ascii="宋体" w:hAnsi="宋体" w:cs="宋体"/>
                <w:color w:val="000000"/>
                <w:kern w:val="2"/>
                <w:sz w:val="24"/>
                <w:szCs w:val="24"/>
                <w:highlight w:val="none"/>
                <w:lang w:val="en-US" w:eastAsia="zh-CN" w:bidi="ar-SA"/>
              </w:rPr>
              <w:t>3</w:t>
            </w:r>
            <w:r>
              <w:rPr>
                <w:rFonts w:hint="eastAsia" w:ascii="宋体" w:hAnsi="宋体" w:eastAsia="宋体" w:cs="宋体"/>
                <w:color w:val="000000"/>
                <w:kern w:val="2"/>
                <w:sz w:val="24"/>
                <w:szCs w:val="24"/>
                <w:highlight w:val="none"/>
                <w:lang w:val="en-US" w:eastAsia="zh-CN" w:bidi="ar-SA"/>
              </w:rPr>
              <w:t>、投标人服务承诺（5分）</w:t>
            </w:r>
          </w:p>
        </w:tc>
        <w:tc>
          <w:tcPr>
            <w:tcW w:w="7964" w:type="dxa"/>
            <w:tcBorders>
              <w:top w:val="single" w:color="000000" w:sz="4" w:space="0"/>
              <w:left w:val="single" w:color="000000" w:sz="4" w:space="0"/>
              <w:bottom w:val="single" w:color="000000" w:sz="4" w:space="0"/>
              <w:right w:val="single" w:color="000000" w:sz="4" w:space="0"/>
            </w:tcBorders>
            <w:vAlign w:val="top"/>
          </w:tcPr>
          <w:p>
            <w:pPr>
              <w:pStyle w:val="24"/>
              <w:widowControl w:val="0"/>
              <w:wordWrap/>
              <w:adjustRightInd/>
              <w:spacing w:before="0" w:beforeAutospacing="0" w:after="0" w:afterAutospacing="0" w:line="360" w:lineRule="auto"/>
              <w:ind w:left="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（1）承诺本旅游单位的企业责任保险保额500万及以上的得1分；每增加500万加1分，最高得3分； 提供证明材料，否则不得分。</w:t>
            </w:r>
          </w:p>
          <w:p>
            <w:pPr>
              <w:pStyle w:val="24"/>
              <w:widowControl w:val="0"/>
              <w:wordWrap/>
              <w:adjustRightInd/>
              <w:spacing w:before="0" w:beforeAutospacing="0" w:after="0" w:afterAutospacing="0" w:line="360" w:lineRule="auto"/>
              <w:ind w:left="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（2）承诺为游客提供人身意外伤害保险，每人保额在100万元及以上的得1分； 提供承诺书，否则不得分。</w:t>
            </w:r>
          </w:p>
          <w:p>
            <w:pPr>
              <w:pStyle w:val="24"/>
              <w:widowControl w:val="0"/>
              <w:wordWrap/>
              <w:adjustRightInd/>
              <w:spacing w:before="0" w:beforeAutospacing="0" w:after="0" w:afterAutospacing="0" w:line="360" w:lineRule="auto"/>
              <w:ind w:left="0" w:right="0" w:firstLine="0" w:firstLine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（3）承诺小额赔款先行赔付的（500元及以下）得1分。提供承诺书，否则不得分。</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before="0" w:beforeAutospacing="0" w:after="0" w:afterAutospacing="0" w:line="360" w:lineRule="auto"/>
              <w:ind w:left="0" w:leftChars="0" w:right="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5分</w:t>
            </w:r>
          </w:p>
        </w:tc>
      </w:tr>
    </w:tbl>
    <w:p>
      <w:pPr>
        <w:pStyle w:val="24"/>
        <w:keepNext w:val="0"/>
        <w:keepLines w:val="0"/>
        <w:pageBreakBefore w:val="0"/>
        <w:kinsoku/>
        <w:wordWrap/>
        <w:overflowPunct/>
        <w:topLinePunct w:val="0"/>
        <w:bidi w:val="0"/>
        <w:spacing w:before="0" w:line="360" w:lineRule="auto"/>
        <w:ind w:firstLine="0" w:firstLineChars="0"/>
        <w:textAlignment w:val="auto"/>
        <w:rPr>
          <w:rFonts w:hint="eastAsia" w:ascii="宋体" w:hAnsi="宋体" w:cs="宋体"/>
          <w:b/>
          <w:bCs w:val="0"/>
          <w:color w:val="000000"/>
          <w:kern w:val="0"/>
          <w:sz w:val="24"/>
          <w:szCs w:val="24"/>
          <w:highlight w:val="none"/>
        </w:rPr>
      </w:pPr>
      <w:r>
        <w:rPr>
          <w:rFonts w:hint="eastAsia" w:ascii="宋体" w:hAnsi="宋体" w:cs="宋体"/>
          <w:b/>
          <w:bCs w:val="0"/>
          <w:color w:val="000000"/>
          <w:kern w:val="0"/>
          <w:sz w:val="24"/>
          <w:szCs w:val="24"/>
          <w:highlight w:val="none"/>
          <w:lang w:val="en-US" w:eastAsia="zh-CN"/>
        </w:rPr>
        <w:t xml:space="preserve">  </w:t>
      </w:r>
      <w:r>
        <w:rPr>
          <w:rFonts w:hint="eastAsia" w:ascii="宋体" w:hAnsi="宋体" w:cs="宋体"/>
          <w:b/>
          <w:bCs w:val="0"/>
          <w:color w:val="000000"/>
          <w:kern w:val="0"/>
          <w:sz w:val="24"/>
          <w:szCs w:val="24"/>
          <w:highlight w:val="none"/>
        </w:rPr>
        <w:t>注：如发现提供虚假材料的，将取消中标资格，同时招标人将该情况报同级财政主管部门，该部门将根据当地政府采购相关规定，给予该供应商不诚信处罚。同时承担给招标人带来的损失。</w:t>
      </w:r>
    </w:p>
    <w:p>
      <w:pPr>
        <w:pStyle w:val="24"/>
        <w:keepNext w:val="0"/>
        <w:keepLines w:val="0"/>
        <w:pageBreakBefore w:val="0"/>
        <w:kinsoku/>
        <w:wordWrap/>
        <w:overflowPunct/>
        <w:topLinePunct w:val="0"/>
        <w:bidi w:val="0"/>
        <w:spacing w:before="0" w:line="360" w:lineRule="auto"/>
        <w:ind w:firstLine="0" w:firstLineChars="0"/>
        <w:textAlignment w:val="auto"/>
        <w:rPr>
          <w:rFonts w:ascii="宋体" w:cs="宋体"/>
          <w:b/>
          <w:bCs/>
          <w:color w:val="000000"/>
          <w:kern w:val="0"/>
          <w:sz w:val="24"/>
          <w:szCs w:val="24"/>
          <w:highlight w:val="none"/>
        </w:rPr>
      </w:pPr>
      <w:r>
        <w:rPr>
          <w:rFonts w:ascii="宋体" w:hAnsi="宋体" w:cs="宋体"/>
          <w:b/>
          <w:bCs/>
          <w:color w:val="000000"/>
          <w:kern w:val="0"/>
          <w:sz w:val="24"/>
          <w:szCs w:val="24"/>
          <w:highlight w:val="none"/>
        </w:rPr>
        <w:t>43</w:t>
      </w:r>
      <w:r>
        <w:rPr>
          <w:rFonts w:hint="eastAsia" w:ascii="宋体" w:hAnsi="宋体" w:cs="宋体"/>
          <w:b/>
          <w:bCs/>
          <w:color w:val="000000"/>
          <w:kern w:val="0"/>
          <w:sz w:val="24"/>
          <w:szCs w:val="24"/>
          <w:highlight w:val="none"/>
          <w:lang w:eastAsia="zh-CN"/>
        </w:rPr>
        <w:t>、</w:t>
      </w:r>
      <w:r>
        <w:rPr>
          <w:rFonts w:hint="eastAsia" w:ascii="宋体" w:hAnsi="宋体" w:cs="宋体"/>
          <w:b/>
          <w:bCs/>
          <w:color w:val="000000"/>
          <w:kern w:val="0"/>
          <w:sz w:val="24"/>
          <w:szCs w:val="24"/>
          <w:highlight w:val="none"/>
        </w:rPr>
        <w:t>解释权</w:t>
      </w:r>
    </w:p>
    <w:p>
      <w:pPr>
        <w:adjustRightInd w:val="0"/>
        <w:snapToGrid w:val="0"/>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highlight w:val="none"/>
        </w:rPr>
        <w:t>专用条款与通用条款有矛盾之处，以专用条款为准。凡涉及</w:t>
      </w:r>
      <w:r>
        <w:rPr>
          <w:rFonts w:hint="eastAsia" w:ascii="宋体" w:hAnsi="宋体"/>
          <w:color w:val="000000"/>
          <w:kern w:val="0"/>
          <w:sz w:val="24"/>
          <w:szCs w:val="24"/>
        </w:rPr>
        <w:t>本次招标文件的解释权属于采购人与</w:t>
      </w:r>
      <w:r>
        <w:rPr>
          <w:rFonts w:hint="eastAsia" w:ascii="宋体" w:hAnsi="宋体"/>
          <w:color w:val="000000"/>
          <w:kern w:val="0"/>
          <w:sz w:val="24"/>
          <w:szCs w:val="24"/>
          <w:lang w:eastAsia="zh-CN"/>
        </w:rPr>
        <w:t>浙江筑脸全过程工程咨询有限公司</w:t>
      </w:r>
      <w:r>
        <w:rPr>
          <w:rFonts w:hint="eastAsia" w:ascii="宋体" w:hAnsi="宋体"/>
          <w:color w:val="000000"/>
          <w:kern w:val="0"/>
          <w:sz w:val="24"/>
          <w:szCs w:val="24"/>
        </w:rPr>
        <w:t>。</w:t>
      </w:r>
      <w:bookmarkStart w:id="19" w:name="_Toc303256681"/>
      <w:bookmarkStart w:id="20" w:name="_Toc458096322"/>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480" w:firstLineChars="200"/>
        <w:jc w:val="center"/>
        <w:textAlignment w:val="auto"/>
        <w:rPr>
          <w:rFonts w:hint="eastAsia" w:ascii="宋体" w:hAnsi="宋体"/>
          <w:b/>
          <w:sz w:val="44"/>
          <w:szCs w:val="44"/>
          <w:highlight w:val="none"/>
        </w:rPr>
      </w:pPr>
      <w:r>
        <w:rPr>
          <w:rFonts w:hint="eastAsia" w:ascii="宋体" w:hAnsi="宋体"/>
          <w:color w:val="000000"/>
          <w:kern w:val="0"/>
          <w:sz w:val="24"/>
          <w:szCs w:val="24"/>
        </w:rPr>
        <w:br w:type="page"/>
      </w:r>
      <w:r>
        <w:rPr>
          <w:rFonts w:hint="eastAsia" w:ascii="宋体" w:hAnsi="宋体"/>
          <w:b/>
          <w:sz w:val="44"/>
          <w:szCs w:val="44"/>
          <w:highlight w:val="none"/>
        </w:rPr>
        <w:t>采购需求</w:t>
      </w:r>
      <w:bookmarkEnd w:id="19"/>
      <w:bookmarkEnd w:id="20"/>
    </w:p>
    <w:p>
      <w:pPr>
        <w:keepNext w:val="0"/>
        <w:keepLines w:val="0"/>
        <w:pageBreakBefore w:val="0"/>
        <w:widowControl w:val="0"/>
        <w:numPr>
          <w:ilvl w:val="0"/>
          <w:numId w:val="0"/>
        </w:numPr>
        <w:kinsoku/>
        <w:wordWrap/>
        <w:overflowPunct/>
        <w:topLinePunct w:val="0"/>
        <w:autoSpaceDE/>
        <w:autoSpaceDN/>
        <w:bidi w:val="0"/>
        <w:spacing w:line="360" w:lineRule="auto"/>
        <w:ind w:firstLine="482" w:firstLineChars="200"/>
        <w:textAlignment w:val="auto"/>
        <w:outlineLvl w:val="2"/>
        <w:rPr>
          <w:rFonts w:hint="eastAsia" w:ascii="宋体" w:hAnsi="宋体" w:eastAsia="宋体" w:cs="宋体"/>
          <w:b/>
          <w:bCs/>
          <w:sz w:val="24"/>
          <w:szCs w:val="24"/>
          <w:highlight w:val="none"/>
          <w:lang w:eastAsia="zh-CN"/>
        </w:rPr>
      </w:pPr>
      <w:bookmarkStart w:id="21" w:name="_Toc454630219"/>
      <w:bookmarkStart w:id="22" w:name="_Toc232321213"/>
      <w:bookmarkStart w:id="23" w:name="_Toc402872196"/>
      <w:bookmarkStart w:id="24" w:name="_Toc414960368"/>
      <w:bookmarkStart w:id="25" w:name="_Toc318898948"/>
      <w:bookmarkStart w:id="26" w:name="_Toc28428"/>
      <w:r>
        <w:rPr>
          <w:rFonts w:hint="eastAsia" w:ascii="宋体" w:hAnsi="宋体" w:eastAsia="宋体" w:cs="宋体"/>
          <w:b/>
          <w:bCs/>
          <w:sz w:val="24"/>
          <w:szCs w:val="24"/>
          <w:highlight w:val="none"/>
          <w:lang w:val="en-US" w:eastAsia="zh-CN"/>
        </w:rPr>
        <w:t>一、</w:t>
      </w:r>
      <w:r>
        <w:rPr>
          <w:rFonts w:hint="eastAsia" w:ascii="宋体" w:hAnsi="宋体" w:eastAsia="宋体" w:cs="宋体"/>
          <w:b/>
          <w:bCs/>
          <w:sz w:val="24"/>
          <w:szCs w:val="24"/>
          <w:highlight w:val="none"/>
        </w:rPr>
        <w:t>项目概况</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本项目拟安排</w:t>
      </w:r>
      <w:r>
        <w:rPr>
          <w:rFonts w:hint="eastAsia" w:ascii="宋体" w:hAnsi="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lang w:val="en-US" w:eastAsia="zh-CN"/>
        </w:rPr>
        <w:t>条线路，分别为：线路一：广元苍溪疗；出行人数约</w:t>
      </w:r>
      <w:r>
        <w:rPr>
          <w:rFonts w:hint="eastAsia" w:ascii="宋体" w:hAnsi="宋体" w:cs="宋体"/>
          <w:b/>
          <w:bCs/>
          <w:color w:val="000000"/>
          <w:sz w:val="24"/>
          <w:szCs w:val="24"/>
          <w:highlight w:val="none"/>
          <w:lang w:val="en-US" w:eastAsia="zh-CN"/>
        </w:rPr>
        <w:t>39</w:t>
      </w:r>
      <w:r>
        <w:rPr>
          <w:rFonts w:hint="eastAsia" w:ascii="宋体" w:hAnsi="宋体" w:eastAsia="宋体" w:cs="宋体"/>
          <w:b/>
          <w:bCs/>
          <w:color w:val="000000"/>
          <w:sz w:val="24"/>
          <w:szCs w:val="24"/>
          <w:highlight w:val="none"/>
          <w:lang w:val="en-US" w:eastAsia="zh-CN"/>
        </w:rPr>
        <w:t>人，最终以采购单位各线路委托人数为准。</w:t>
      </w:r>
    </w:p>
    <w:p>
      <w:pPr>
        <w:keepNext w:val="0"/>
        <w:keepLines w:val="0"/>
        <w:pageBreakBefore w:val="0"/>
        <w:widowControl w:val="0"/>
        <w:numPr>
          <w:ilvl w:val="0"/>
          <w:numId w:val="0"/>
        </w:numPr>
        <w:kinsoku/>
        <w:wordWrap/>
        <w:overflowPunct/>
        <w:topLinePunct w:val="0"/>
        <w:bidi w:val="0"/>
        <w:spacing w:before="0" w:beforeLines="0" w:line="360" w:lineRule="auto"/>
        <w:ind w:firstLine="723" w:firstLineChars="300"/>
        <w:jc w:val="left"/>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三、</w:t>
      </w:r>
      <w:r>
        <w:rPr>
          <w:rFonts w:hint="eastAsia" w:ascii="宋体" w:hAnsi="宋体" w:eastAsia="宋体" w:cs="宋体"/>
          <w:b/>
          <w:bCs/>
          <w:sz w:val="24"/>
          <w:szCs w:val="24"/>
          <w:highlight w:val="none"/>
        </w:rPr>
        <w:t>行程安排</w:t>
      </w:r>
    </w:p>
    <w:p>
      <w:pPr>
        <w:keepNext w:val="0"/>
        <w:keepLines w:val="0"/>
        <w:pageBreakBefore w:val="0"/>
        <w:widowControl w:val="0"/>
        <w:numPr>
          <w:ilvl w:val="0"/>
          <w:numId w:val="0"/>
        </w:numPr>
        <w:kinsoku/>
        <w:wordWrap/>
        <w:overflowPunct/>
        <w:topLinePunct w:val="0"/>
        <w:bidi w:val="0"/>
        <w:spacing w:before="0" w:beforeLines="0" w:line="360" w:lineRule="auto"/>
        <w:ind w:firstLine="0" w:firstLineChars="0"/>
        <w:outlineLvl w:val="2"/>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一</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线路安排及路线最高限价</w:t>
      </w:r>
    </w:p>
    <w:tbl>
      <w:tblPr>
        <w:tblStyle w:val="17"/>
        <w:tblW w:w="92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5"/>
        <w:gridCol w:w="3743"/>
        <w:gridCol w:w="4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SA"/>
              </w:rPr>
              <w:t>序号</w:t>
            </w:r>
          </w:p>
        </w:tc>
        <w:tc>
          <w:tcPr>
            <w:tcW w:w="3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SA"/>
              </w:rPr>
              <w:t>路线</w:t>
            </w:r>
          </w:p>
        </w:tc>
        <w:tc>
          <w:tcPr>
            <w:tcW w:w="4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最高限价综合单价</w:t>
            </w:r>
          </w:p>
          <w:p>
            <w:pPr>
              <w:keepNext w:val="0"/>
              <w:keepLines w:val="0"/>
              <w:widowControl/>
              <w:suppressLineNumbers w:val="0"/>
              <w:spacing w:line="360" w:lineRule="auto"/>
              <w:jc w:val="center"/>
              <w:textAlignment w:val="center"/>
              <w:rPr>
                <w:rFonts w:hint="default" w:ascii="宋体" w:hAnsi="宋体" w:eastAsia="宋体" w:cs="宋体"/>
                <w:b/>
                <w:bCs/>
                <w:i w:val="0"/>
                <w:color w:val="000000"/>
                <w:kern w:val="0"/>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2" w:hRule="atLeast"/>
        </w:trPr>
        <w:tc>
          <w:tcPr>
            <w:tcW w:w="71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3743"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bCs/>
                <w:color w:val="000000"/>
                <w:sz w:val="24"/>
                <w:szCs w:val="24"/>
                <w:highlight w:val="none"/>
                <w:lang w:val="en-US" w:eastAsia="zh-CN"/>
              </w:rPr>
              <w:t>线路一：</w:t>
            </w:r>
            <w:r>
              <w:rPr>
                <w:rFonts w:hint="eastAsia" w:ascii="宋体" w:hAnsi="宋体" w:eastAsia="宋体" w:cs="宋体"/>
                <w:i w:val="0"/>
                <w:color w:val="000000"/>
                <w:sz w:val="24"/>
                <w:szCs w:val="24"/>
                <w:u w:val="none"/>
                <w:lang w:val="en-US" w:eastAsia="zh-CN"/>
              </w:rPr>
              <w:t>广元苍溪</w:t>
            </w:r>
          </w:p>
        </w:tc>
        <w:tc>
          <w:tcPr>
            <w:tcW w:w="474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6000</w:t>
            </w:r>
            <w:r>
              <w:rPr>
                <w:rFonts w:hint="eastAsia" w:ascii="宋体" w:hAnsi="宋体" w:eastAsia="宋体" w:cs="宋体"/>
                <w:i w:val="0"/>
                <w:color w:val="000000"/>
                <w:kern w:val="0"/>
                <w:sz w:val="24"/>
                <w:szCs w:val="24"/>
                <w:u w:val="none"/>
                <w:lang w:val="en-US" w:eastAsia="zh-CN" w:bidi="ar-SA"/>
              </w:rPr>
              <w:t>元/人</w:t>
            </w:r>
          </w:p>
        </w:tc>
      </w:tr>
    </w:tbl>
    <w:p>
      <w:pPr>
        <w:pStyle w:val="23"/>
        <w:spacing w:beforeLines="0" w:afterLines="0" w:line="360" w:lineRule="auto"/>
        <w:ind w:firstLine="480" w:firstLineChars="200"/>
        <w:rPr>
          <w:rFonts w:hint="eastAsia" w:eastAsia="宋体" w:cs="宋体"/>
          <w:szCs w:val="24"/>
          <w:lang w:eastAsia="zh-CN"/>
        </w:rPr>
      </w:pPr>
      <w:r>
        <w:rPr>
          <w:rFonts w:hint="eastAsia" w:ascii="宋体" w:hAnsi="宋体" w:eastAsia="宋体" w:cs="宋体"/>
          <w:b w:val="0"/>
          <w:bCs/>
          <w:szCs w:val="24"/>
          <w:highlight w:val="none"/>
          <w:lang w:val="en-US"/>
        </w:rPr>
        <w:t>注：以上</w:t>
      </w:r>
      <w:r>
        <w:rPr>
          <w:rFonts w:hint="eastAsia" w:ascii="宋体" w:hAnsi="宋体" w:eastAsia="宋体" w:cs="宋体"/>
          <w:b w:val="0"/>
          <w:bCs/>
          <w:szCs w:val="24"/>
          <w:highlight w:val="none"/>
          <w:lang w:val="en-US" w:eastAsia="zh-CN"/>
        </w:rPr>
        <w:t>线路</w:t>
      </w:r>
      <w:r>
        <w:rPr>
          <w:rFonts w:hint="eastAsia" w:ascii="宋体" w:hAnsi="宋体" w:eastAsia="宋体" w:cs="宋体"/>
          <w:b w:val="0"/>
          <w:bCs/>
          <w:szCs w:val="24"/>
          <w:highlight w:val="none"/>
          <w:lang w:val="en-US"/>
        </w:rPr>
        <w:t>投标单位可进一步进行优化，行程安排可根据实际情况进行调整</w:t>
      </w:r>
      <w:r>
        <w:rPr>
          <w:rFonts w:hint="eastAsia" w:ascii="宋体" w:hAnsi="宋体" w:eastAsia="宋体" w:cs="宋体"/>
          <w:b w:val="0"/>
          <w:bCs/>
          <w:szCs w:val="24"/>
          <w:highlight w:val="none"/>
          <w:lang w:val="en-US" w:eastAsia="zh-CN"/>
        </w:rPr>
        <w:t>。每条线路均要为出行者购买</w:t>
      </w:r>
      <w:r>
        <w:rPr>
          <w:rFonts w:hint="eastAsia" w:ascii="宋体" w:hAnsi="宋体" w:eastAsia="宋体" w:cs="宋体"/>
          <w:b/>
          <w:color w:val="000000"/>
          <w:szCs w:val="24"/>
        </w:rPr>
        <w:t>人身意外伤害保险</w:t>
      </w:r>
      <w:r>
        <w:rPr>
          <w:rStyle w:val="22"/>
          <w:rFonts w:hint="eastAsia" w:ascii="宋体" w:hAnsi="宋体" w:eastAsia="宋体" w:cs="宋体"/>
          <w:sz w:val="24"/>
          <w:szCs w:val="24"/>
          <w:lang w:eastAsia="zh-CN"/>
        </w:rPr>
        <w:t>（</w:t>
      </w:r>
      <w:r>
        <w:rPr>
          <w:rStyle w:val="22"/>
          <w:rFonts w:hint="eastAsia" w:ascii="宋体" w:hAnsi="宋体" w:eastAsia="宋体" w:cs="宋体"/>
          <w:sz w:val="24"/>
          <w:szCs w:val="24"/>
          <w:lang w:val="en-US" w:eastAsia="zh-CN"/>
        </w:rPr>
        <w:t>费用包含于</w:t>
      </w:r>
      <w:r>
        <w:rPr>
          <w:rStyle w:val="22"/>
          <w:rFonts w:hint="eastAsia" w:ascii="宋体" w:hAnsi="宋体" w:eastAsia="宋体" w:cs="宋体"/>
          <w:b w:val="0"/>
          <w:bCs w:val="0"/>
          <w:sz w:val="24"/>
          <w:szCs w:val="24"/>
          <w:lang w:val="en-US" w:eastAsia="zh-CN"/>
        </w:rPr>
        <w:t>投标</w:t>
      </w:r>
      <w:r>
        <w:rPr>
          <w:rFonts w:hint="eastAsia" w:ascii="宋体" w:hAnsi="宋体" w:eastAsia="宋体" w:cs="宋体"/>
          <w:b w:val="0"/>
          <w:bCs w:val="0"/>
          <w:i w:val="0"/>
          <w:iCs w:val="0"/>
          <w:color w:val="000000"/>
          <w:kern w:val="0"/>
          <w:sz w:val="24"/>
          <w:szCs w:val="24"/>
          <w:u w:val="none"/>
          <w:lang w:val="en-US" w:eastAsia="zh-CN" w:bidi="ar"/>
        </w:rPr>
        <w:t>综合单价中</w:t>
      </w:r>
      <w:r>
        <w:rPr>
          <w:rStyle w:val="22"/>
          <w:rFonts w:hint="eastAsia" w:ascii="宋体" w:hAnsi="宋体" w:eastAsia="宋体" w:cs="宋体"/>
          <w:b w:val="0"/>
          <w:bCs w:val="0"/>
          <w:sz w:val="24"/>
          <w:szCs w:val="24"/>
          <w:lang w:eastAsia="zh-CN"/>
        </w:rPr>
        <w:t>）</w:t>
      </w:r>
      <w:r>
        <w:rPr>
          <w:rStyle w:val="22"/>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spacing w:line="360" w:lineRule="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w:t>
      </w:r>
      <w:r>
        <w:rPr>
          <w:rFonts w:hint="eastAsia" w:ascii="宋体" w:hAnsi="宋体" w:eastAsia="宋体" w:cs="宋体"/>
          <w:b/>
          <w:color w:val="000000"/>
          <w:kern w:val="0"/>
          <w:sz w:val="24"/>
          <w:szCs w:val="24"/>
          <w:highlight w:val="none"/>
          <w:lang w:val="en-US" w:eastAsia="zh-CN"/>
        </w:rPr>
        <w:t>二</w:t>
      </w:r>
      <w:r>
        <w:rPr>
          <w:rFonts w:hint="eastAsia" w:ascii="宋体" w:hAnsi="宋体" w:eastAsia="宋体" w:cs="宋体"/>
          <w:b/>
          <w:color w:val="000000"/>
          <w:kern w:val="0"/>
          <w:sz w:val="24"/>
          <w:szCs w:val="24"/>
          <w:highlight w:val="none"/>
        </w:rPr>
        <w:t>）时间、地点、人数</w:t>
      </w:r>
      <w:r>
        <w:rPr>
          <w:rFonts w:hint="eastAsia" w:ascii="宋体" w:hAnsi="宋体" w:eastAsia="宋体" w:cs="宋体"/>
          <w:b/>
          <w:color w:val="000000"/>
          <w:kern w:val="0"/>
          <w:sz w:val="24"/>
          <w:szCs w:val="24"/>
          <w:highlight w:val="none"/>
        </w:rPr>
        <w:tab/>
      </w:r>
    </w:p>
    <w:p>
      <w:pPr>
        <w:keepNext w:val="0"/>
        <w:keepLines w:val="0"/>
        <w:pageBreakBefore w:val="0"/>
        <w:widowControl w:val="0"/>
        <w:kinsoku/>
        <w:wordWrap/>
        <w:overflowPunct/>
        <w:topLinePunct w:val="0"/>
        <w:bidi w:val="0"/>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kern w:val="0"/>
          <w:sz w:val="24"/>
          <w:szCs w:val="24"/>
          <w:highlight w:val="none"/>
        </w:rPr>
        <w:t>拟安排于</w:t>
      </w:r>
      <w:r>
        <w:rPr>
          <w:rFonts w:hint="eastAsia" w:ascii="宋体" w:hAnsi="宋体" w:eastAsia="宋体" w:cs="宋体"/>
          <w:b/>
          <w:kern w:val="0"/>
          <w:sz w:val="24"/>
          <w:szCs w:val="24"/>
          <w:highlight w:val="none"/>
          <w:lang w:eastAsia="zh-CN"/>
        </w:rPr>
        <w:t>202</w:t>
      </w:r>
      <w:r>
        <w:rPr>
          <w:rFonts w:hint="eastAsia" w:ascii="宋体" w:hAnsi="宋体" w:eastAsia="宋体" w:cs="宋体"/>
          <w:b/>
          <w:kern w:val="0"/>
          <w:sz w:val="24"/>
          <w:szCs w:val="24"/>
          <w:highlight w:val="none"/>
          <w:lang w:val="en-US" w:eastAsia="zh-CN"/>
        </w:rPr>
        <w:t>3</w:t>
      </w:r>
      <w:r>
        <w:rPr>
          <w:rFonts w:hint="eastAsia" w:ascii="宋体" w:hAnsi="宋体" w:eastAsia="宋体" w:cs="宋体"/>
          <w:b/>
          <w:kern w:val="0"/>
          <w:sz w:val="24"/>
          <w:szCs w:val="24"/>
          <w:highlight w:val="none"/>
        </w:rPr>
        <w:t>年</w:t>
      </w:r>
      <w:r>
        <w:rPr>
          <w:rFonts w:hint="eastAsia" w:ascii="宋体" w:hAnsi="宋体" w:cs="宋体"/>
          <w:b/>
          <w:kern w:val="0"/>
          <w:sz w:val="24"/>
          <w:szCs w:val="24"/>
          <w:highlight w:val="none"/>
          <w:lang w:val="en-US" w:eastAsia="zh-CN"/>
        </w:rPr>
        <w:t>6</w:t>
      </w:r>
      <w:r>
        <w:rPr>
          <w:rFonts w:hint="eastAsia" w:ascii="宋体" w:hAnsi="宋体" w:eastAsia="宋体" w:cs="宋体"/>
          <w:b/>
          <w:kern w:val="0"/>
          <w:sz w:val="24"/>
          <w:szCs w:val="24"/>
          <w:highlight w:val="none"/>
          <w:lang w:val="en-US" w:eastAsia="zh-CN"/>
        </w:rPr>
        <w:t>月至11月出行</w:t>
      </w:r>
      <w:r>
        <w:rPr>
          <w:rFonts w:hint="eastAsia" w:ascii="宋体" w:hAnsi="宋体" w:eastAsia="宋体" w:cs="宋体"/>
          <w:b/>
          <w:kern w:val="0"/>
          <w:sz w:val="24"/>
          <w:szCs w:val="24"/>
          <w:highlight w:val="none"/>
        </w:rPr>
        <w:t>，</w:t>
      </w:r>
      <w:r>
        <w:rPr>
          <w:rFonts w:hint="eastAsia" w:ascii="宋体" w:hAnsi="宋体" w:eastAsia="宋体" w:cs="宋体"/>
          <w:b/>
          <w:kern w:val="0"/>
          <w:sz w:val="24"/>
          <w:szCs w:val="24"/>
          <w:highlight w:val="none"/>
          <w:lang w:eastAsia="zh-CN"/>
        </w:rPr>
        <w:t>出行地点为采购人指定地点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时间</w:t>
      </w:r>
      <w:r>
        <w:rPr>
          <w:rFonts w:hint="eastAsia" w:ascii="宋体" w:hAnsi="宋体" w:cs="宋体"/>
          <w:sz w:val="24"/>
          <w:szCs w:val="24"/>
          <w:highlight w:val="none"/>
          <w:lang w:val="en-US" w:eastAsia="zh-CN"/>
        </w:rPr>
        <w:t>五</w:t>
      </w:r>
      <w:r>
        <w:rPr>
          <w:rFonts w:hint="eastAsia" w:ascii="宋体" w:hAnsi="宋体" w:eastAsia="宋体" w:cs="宋体"/>
          <w:sz w:val="24"/>
          <w:szCs w:val="24"/>
          <w:highlight w:val="none"/>
          <w:lang w:val="en-US" w:eastAsia="zh-CN"/>
        </w:rPr>
        <w:t>天</w:t>
      </w:r>
      <w:r>
        <w:rPr>
          <w:rFonts w:hint="eastAsia" w:ascii="宋体" w:hAnsi="宋体" w:cs="宋体"/>
          <w:sz w:val="24"/>
          <w:szCs w:val="24"/>
          <w:highlight w:val="none"/>
          <w:lang w:val="en-US" w:eastAsia="zh-CN"/>
        </w:rPr>
        <w:t>四</w:t>
      </w:r>
      <w:r>
        <w:rPr>
          <w:rFonts w:hint="eastAsia" w:ascii="宋体" w:hAnsi="宋体" w:eastAsia="宋体" w:cs="宋体"/>
          <w:sz w:val="24"/>
          <w:szCs w:val="24"/>
          <w:highlight w:val="none"/>
          <w:lang w:val="en-US" w:eastAsia="zh-CN"/>
        </w:rPr>
        <w:t>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具体人员清单由采购人分配</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具体批次和出发时间由采购人视情况而定。</w:t>
      </w:r>
    </w:p>
    <w:p>
      <w:pPr>
        <w:keepNext w:val="0"/>
        <w:keepLines w:val="0"/>
        <w:pageBreakBefore w:val="0"/>
        <w:widowControl w:val="0"/>
        <w:kinsoku/>
        <w:wordWrap/>
        <w:overflowPunct/>
        <w:topLinePunct w:val="0"/>
        <w:bidi w:val="0"/>
        <w:spacing w:line="360" w:lineRule="auto"/>
        <w:rPr>
          <w:rFonts w:hint="eastAsia" w:ascii="宋体" w:hAnsi="宋体" w:eastAsia="宋体" w:cs="宋体"/>
          <w:sz w:val="24"/>
          <w:szCs w:val="24"/>
          <w:highlight w:val="none"/>
        </w:rPr>
      </w:pPr>
      <w:r>
        <w:rPr>
          <w:rFonts w:hint="eastAsia" w:ascii="宋体" w:hAnsi="宋体" w:eastAsia="宋体" w:cs="宋体"/>
          <w:b/>
          <w:kern w:val="0"/>
          <w:sz w:val="24"/>
          <w:szCs w:val="24"/>
          <w:highlight w:val="none"/>
        </w:rPr>
        <w:t>（</w:t>
      </w:r>
      <w:r>
        <w:rPr>
          <w:rFonts w:hint="eastAsia" w:ascii="宋体" w:hAnsi="宋体" w:eastAsia="宋体" w:cs="宋体"/>
          <w:b/>
          <w:sz w:val="24"/>
          <w:szCs w:val="24"/>
          <w:highlight w:val="none"/>
          <w:lang w:val="en-US" w:eastAsia="zh-CN"/>
        </w:rPr>
        <w:t>三</w:t>
      </w:r>
      <w:r>
        <w:rPr>
          <w:rFonts w:hint="eastAsia" w:ascii="宋体" w:hAnsi="宋体" w:eastAsia="宋体" w:cs="宋体"/>
          <w:b/>
          <w:sz w:val="24"/>
          <w:szCs w:val="24"/>
          <w:highlight w:val="none"/>
        </w:rPr>
        <w:t>）</w:t>
      </w:r>
      <w:r>
        <w:rPr>
          <w:rFonts w:hint="eastAsia" w:ascii="宋体" w:hAnsi="宋体" w:eastAsia="宋体" w:cs="宋体"/>
          <w:b/>
          <w:bCs w:val="0"/>
          <w:sz w:val="24"/>
          <w:szCs w:val="24"/>
          <w:highlight w:val="none"/>
        </w:rPr>
        <w:t>行程</w:t>
      </w:r>
      <w:r>
        <w:rPr>
          <w:rFonts w:hint="eastAsia" w:ascii="宋体" w:hAnsi="宋体" w:eastAsia="宋体" w:cs="宋体"/>
          <w:b/>
          <w:bCs w:val="0"/>
          <w:sz w:val="24"/>
          <w:szCs w:val="24"/>
          <w:highlight w:val="none"/>
          <w:lang w:eastAsia="zh-CN"/>
        </w:rPr>
        <w:t>线路拟</w:t>
      </w:r>
      <w:r>
        <w:rPr>
          <w:rFonts w:hint="eastAsia" w:ascii="宋体" w:hAnsi="宋体" w:eastAsia="宋体" w:cs="宋体"/>
          <w:b/>
          <w:bCs w:val="0"/>
          <w:sz w:val="24"/>
          <w:szCs w:val="24"/>
          <w:highlight w:val="none"/>
        </w:rPr>
        <w:t>安排</w:t>
      </w:r>
      <w:r>
        <w:rPr>
          <w:rFonts w:hint="eastAsia" w:ascii="宋体" w:hAnsi="宋体" w:eastAsia="宋体" w:cs="宋体"/>
          <w:b/>
          <w:bCs w:val="0"/>
          <w:sz w:val="24"/>
          <w:szCs w:val="24"/>
          <w:highlight w:val="none"/>
          <w:lang w:eastAsia="zh-CN"/>
        </w:rPr>
        <w:t>（</w:t>
      </w:r>
      <w:r>
        <w:rPr>
          <w:rFonts w:hint="default" w:ascii="宋体" w:hAnsi="宋体" w:eastAsia="宋体" w:cs="宋体"/>
          <w:b/>
          <w:bCs/>
          <w:sz w:val="24"/>
          <w:szCs w:val="24"/>
          <w:highlight w:val="none"/>
        </w:rPr>
        <w:t>具体批次和出发时间由采购人视情况而定。</w:t>
      </w:r>
      <w:r>
        <w:rPr>
          <w:rFonts w:hint="eastAsia" w:ascii="宋体" w:hAnsi="宋体" w:eastAsia="宋体" w:cs="宋体"/>
          <w:b/>
          <w:bCs/>
          <w:sz w:val="24"/>
          <w:szCs w:val="24"/>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r>
        <w:rPr>
          <w:rFonts w:hint="eastAsia" w:ascii="宋体" w:hAnsi="宋体" w:eastAsia="宋体" w:cs="宋体"/>
          <w:b/>
          <w:bCs/>
          <w:kern w:val="0"/>
          <w:sz w:val="24"/>
          <w:szCs w:val="24"/>
          <w:highlight w:val="none"/>
        </w:rPr>
        <w:t>第一天至第</w:t>
      </w:r>
      <w:r>
        <w:rPr>
          <w:rFonts w:hint="eastAsia" w:ascii="宋体" w:hAnsi="宋体" w:cs="宋体"/>
          <w:b/>
          <w:bCs/>
          <w:kern w:val="0"/>
          <w:sz w:val="24"/>
          <w:szCs w:val="24"/>
          <w:highlight w:val="none"/>
          <w:lang w:val="en-US" w:eastAsia="zh-CN"/>
        </w:rPr>
        <w:t>五</w:t>
      </w:r>
      <w:r>
        <w:rPr>
          <w:rFonts w:hint="eastAsia" w:ascii="宋体" w:hAnsi="宋体" w:eastAsia="宋体" w:cs="宋体"/>
          <w:b/>
          <w:bCs/>
          <w:kern w:val="0"/>
          <w:sz w:val="24"/>
          <w:szCs w:val="24"/>
          <w:highlight w:val="none"/>
        </w:rPr>
        <w:t>天：</w:t>
      </w:r>
      <w:r>
        <w:rPr>
          <w:rFonts w:hint="eastAsia" w:ascii="宋体" w:hAnsi="宋体" w:eastAsia="宋体" w:cs="宋体"/>
          <w:kern w:val="0"/>
          <w:sz w:val="24"/>
          <w:szCs w:val="24"/>
          <w:highlight w:val="none"/>
        </w:rPr>
        <w:t>组织人员活动、参观游览，行程安排符合人员疗养，在确保安全的前提下力求做到动静结合，贴近需求。</w:t>
      </w:r>
      <w:r>
        <w:rPr>
          <w:rFonts w:hint="eastAsia" w:ascii="宋体" w:hAnsi="宋体" w:eastAsia="宋体" w:cs="宋体"/>
          <w:kern w:val="0"/>
          <w:sz w:val="24"/>
          <w:szCs w:val="24"/>
          <w:highlight w:val="none"/>
          <w:lang w:val="en-US" w:eastAsia="zh-CN"/>
        </w:rPr>
        <w:t>结束后</w:t>
      </w:r>
      <w:r>
        <w:rPr>
          <w:rFonts w:hint="eastAsia" w:ascii="宋体" w:hAnsi="宋体" w:eastAsia="宋体" w:cs="宋体"/>
          <w:kern w:val="0"/>
          <w:sz w:val="24"/>
          <w:szCs w:val="24"/>
          <w:highlight w:val="none"/>
        </w:rPr>
        <w:t>发放满意度调查表，返回</w:t>
      </w:r>
      <w:r>
        <w:rPr>
          <w:rFonts w:hint="eastAsia" w:ascii="宋体" w:hAnsi="宋体" w:eastAsia="宋体" w:cs="宋体"/>
          <w:kern w:val="0"/>
          <w:sz w:val="24"/>
          <w:szCs w:val="24"/>
          <w:highlight w:val="none"/>
          <w:lang w:val="en-US" w:eastAsia="zh-CN"/>
        </w:rPr>
        <w:t>招标人指定地点</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 xml:space="preserve">  </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2、要求：行程安排及景区参观路线可根据天气等实际情况调整。</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kern w:val="0"/>
          <w:sz w:val="24"/>
          <w:szCs w:val="24"/>
          <w:lang w:val="en-US" w:eastAsia="zh-CN"/>
        </w:rPr>
      </w:pPr>
      <w:r>
        <w:rPr>
          <w:rFonts w:hint="eastAsia" w:ascii="宋体" w:hAnsi="宋体" w:eastAsia="宋体" w:cs="宋体"/>
          <w:kern w:val="0"/>
          <w:sz w:val="24"/>
          <w:szCs w:val="24"/>
          <w:highlight w:val="none"/>
          <w:lang w:val="en-US" w:eastAsia="zh-CN"/>
        </w:rPr>
        <w:t>3、线路要求：投标单位须按</w:t>
      </w:r>
      <w:r>
        <w:rPr>
          <w:rFonts w:hint="eastAsia" w:ascii="宋体" w:hAnsi="宋体" w:eastAsia="宋体" w:cs="宋体"/>
          <w:sz w:val="24"/>
          <w:szCs w:val="24"/>
          <w:highlight w:val="none"/>
          <w:lang w:eastAsia="zh-CN"/>
        </w:rPr>
        <w:t>采购需求提供的方案进行投标</w:t>
      </w:r>
      <w:r>
        <w:rPr>
          <w:rFonts w:hint="eastAsia" w:ascii="宋体" w:hAnsi="宋体" w:eastAsia="宋体" w:cs="宋体"/>
          <w:sz w:val="24"/>
          <w:szCs w:val="24"/>
          <w:highlight w:val="none"/>
          <w:lang w:val="en-US" w:eastAsia="zh-CN"/>
        </w:rPr>
        <w:t>，同时此方案</w:t>
      </w:r>
      <w:r>
        <w:rPr>
          <w:rFonts w:hint="eastAsia" w:ascii="宋体" w:hAnsi="宋体" w:eastAsia="宋体" w:cs="宋体"/>
          <w:sz w:val="24"/>
          <w:szCs w:val="24"/>
          <w:lang w:val="en-US" w:eastAsia="zh-CN"/>
        </w:rPr>
        <w:t>不作为采购人最终选定方案。最终方案</w:t>
      </w:r>
      <w:r>
        <w:rPr>
          <w:rFonts w:hint="eastAsia" w:ascii="宋体" w:hAnsi="宋体" w:eastAsia="宋体" w:cs="宋体"/>
          <w:b/>
          <w:bCs/>
          <w:kern w:val="0"/>
          <w:sz w:val="24"/>
          <w:szCs w:val="24"/>
          <w:lang w:val="en-US" w:eastAsia="zh-CN"/>
        </w:rPr>
        <w:t>中标单位</w:t>
      </w:r>
      <w:r>
        <w:rPr>
          <w:rFonts w:hint="eastAsia" w:ascii="宋体" w:hAnsi="宋体" w:eastAsia="宋体" w:cs="宋体"/>
          <w:sz w:val="24"/>
          <w:szCs w:val="24"/>
          <w:lang w:eastAsia="zh-CN"/>
        </w:rPr>
        <w:t>须</w:t>
      </w:r>
      <w:r>
        <w:rPr>
          <w:rFonts w:hint="eastAsia" w:ascii="宋体" w:hAnsi="宋体" w:eastAsia="宋体" w:cs="宋体"/>
          <w:b/>
          <w:bCs/>
          <w:kern w:val="0"/>
          <w:sz w:val="24"/>
          <w:szCs w:val="24"/>
          <w:lang w:val="en-US" w:eastAsia="zh-CN"/>
        </w:rPr>
        <w:t>与采购人沟通后再确认的为准。</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highlight w:val="none"/>
          <w:lang w:val="en-US" w:eastAsia="zh-CN"/>
        </w:rPr>
        <w:t>、制定协助本次的疗休养服务方案及出行前的说明。</w:t>
      </w:r>
    </w:p>
    <w:p>
      <w:pPr>
        <w:keepNext w:val="0"/>
        <w:keepLines w:val="0"/>
        <w:pageBreakBefore w:val="0"/>
        <w:widowControl w:val="0"/>
        <w:tabs>
          <w:tab w:val="left" w:pos="0"/>
        </w:tabs>
        <w:kinsoku/>
        <w:wordWrap/>
        <w:overflowPunct/>
        <w:topLinePunct w:val="0"/>
        <w:bidi w:val="0"/>
        <w:spacing w:line="360" w:lineRule="auto"/>
        <w:rPr>
          <w:rFonts w:hint="eastAsia" w:ascii="宋体" w:hAnsi="宋体" w:eastAsia="宋体" w:cs="宋体"/>
          <w:b/>
          <w:kern w:val="0"/>
          <w:sz w:val="24"/>
          <w:szCs w:val="24"/>
          <w:highlight w:val="none"/>
          <w:lang w:eastAsia="zh-CN"/>
        </w:rPr>
      </w:pPr>
      <w:r>
        <w:rPr>
          <w:rFonts w:hint="eastAsia" w:ascii="宋体" w:hAnsi="宋体" w:eastAsia="宋体" w:cs="宋体"/>
          <w:b/>
          <w:kern w:val="0"/>
          <w:sz w:val="24"/>
          <w:szCs w:val="24"/>
          <w:highlight w:val="none"/>
        </w:rPr>
        <w:t>（</w:t>
      </w:r>
      <w:r>
        <w:rPr>
          <w:rFonts w:hint="eastAsia" w:ascii="宋体" w:hAnsi="宋体" w:eastAsia="宋体" w:cs="宋体"/>
          <w:b/>
          <w:kern w:val="0"/>
          <w:sz w:val="24"/>
          <w:szCs w:val="24"/>
          <w:highlight w:val="none"/>
          <w:lang w:val="en-US" w:eastAsia="zh-CN"/>
        </w:rPr>
        <w:t>四</w:t>
      </w:r>
      <w:r>
        <w:rPr>
          <w:rFonts w:hint="eastAsia" w:ascii="宋体" w:hAnsi="宋体" w:eastAsia="宋体" w:cs="宋体"/>
          <w:b/>
          <w:kern w:val="0"/>
          <w:sz w:val="24"/>
          <w:szCs w:val="24"/>
          <w:highlight w:val="none"/>
        </w:rPr>
        <w:t>）行程基本要求</w:t>
      </w:r>
      <w:r>
        <w:rPr>
          <w:rFonts w:hint="eastAsia" w:ascii="宋体" w:hAnsi="宋体" w:eastAsia="宋体" w:cs="宋体"/>
          <w:b/>
          <w:kern w:val="0"/>
          <w:sz w:val="24"/>
          <w:szCs w:val="24"/>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1、用车：</w:t>
      </w:r>
      <w:r>
        <w:rPr>
          <w:rFonts w:hint="eastAsia" w:ascii="宋体" w:hAnsi="宋体" w:eastAsia="宋体" w:cs="宋体"/>
          <w:kern w:val="0"/>
          <w:sz w:val="24"/>
          <w:szCs w:val="24"/>
          <w:highlight w:val="none"/>
        </w:rPr>
        <w:t>全程空调旅游车。要求车况好，车位充足，空调效果好，司机</w:t>
      </w:r>
      <w:r>
        <w:rPr>
          <w:rFonts w:hint="eastAsia" w:ascii="宋体" w:hAnsi="宋体" w:eastAsia="宋体" w:cs="宋体"/>
          <w:b w:val="0"/>
          <w:bCs w:val="0"/>
          <w:color w:val="auto"/>
          <w:kern w:val="2"/>
          <w:sz w:val="24"/>
          <w:szCs w:val="24"/>
          <w:highlight w:val="none"/>
          <w:lang w:val="en-US" w:eastAsia="zh-CN" w:bidi="ar-SA"/>
        </w:rPr>
        <w:t>五年内无不良记录，</w:t>
      </w:r>
      <w:r>
        <w:rPr>
          <w:rFonts w:hint="eastAsia" w:ascii="宋体" w:hAnsi="宋体" w:eastAsia="宋体" w:cs="宋体"/>
          <w:kern w:val="0"/>
          <w:sz w:val="24"/>
          <w:szCs w:val="24"/>
          <w:highlight w:val="none"/>
        </w:rPr>
        <w:t>服务态度好、技术好，确保行程安全。要求</w:t>
      </w:r>
      <w:r>
        <w:rPr>
          <w:rFonts w:hint="eastAsia" w:ascii="宋体" w:hAnsi="宋体" w:eastAsia="宋体" w:cs="宋体"/>
          <w:kern w:val="0"/>
          <w:sz w:val="24"/>
          <w:szCs w:val="24"/>
          <w:highlight w:val="none"/>
          <w:lang w:val="en-US" w:eastAsia="zh-CN"/>
        </w:rPr>
        <w:t>三</w:t>
      </w:r>
      <w:r>
        <w:rPr>
          <w:rFonts w:hint="eastAsia" w:ascii="宋体" w:hAnsi="宋体" w:eastAsia="宋体" w:cs="宋体"/>
          <w:kern w:val="0"/>
          <w:sz w:val="24"/>
          <w:szCs w:val="24"/>
          <w:highlight w:val="none"/>
        </w:rPr>
        <w:t>年内新车，座位按照</w:t>
      </w:r>
      <w:r>
        <w:rPr>
          <w:rFonts w:hint="eastAsia" w:ascii="宋体" w:hAnsi="宋体" w:eastAsia="宋体" w:cs="宋体"/>
          <w:kern w:val="0"/>
          <w:sz w:val="24"/>
          <w:szCs w:val="24"/>
          <w:highlight w:val="none"/>
          <w:lang w:val="en-US" w:eastAsia="zh-CN"/>
        </w:rPr>
        <w:t>实际出团</w:t>
      </w:r>
      <w:r>
        <w:rPr>
          <w:rFonts w:hint="eastAsia" w:ascii="宋体" w:hAnsi="宋体" w:eastAsia="宋体" w:cs="宋体"/>
          <w:kern w:val="0"/>
          <w:sz w:val="24"/>
          <w:szCs w:val="24"/>
          <w:highlight w:val="none"/>
        </w:rPr>
        <w:t>人数1：1.2比例配备。每车至少配备1名导游。</w:t>
      </w:r>
    </w:p>
    <w:p>
      <w:pPr>
        <w:pStyle w:val="23"/>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kern w:val="0"/>
          <w:sz w:val="24"/>
          <w:szCs w:val="24"/>
          <w:highlight w:val="none"/>
        </w:rPr>
      </w:pPr>
      <w:r>
        <w:rPr>
          <w:rFonts w:hint="eastAsia" w:eastAsia="宋体" w:cs="宋体"/>
          <w:kern w:val="0"/>
          <w:sz w:val="24"/>
          <w:szCs w:val="24"/>
          <w:highlight w:val="none"/>
          <w:lang w:val="en-US" w:eastAsia="zh-CN"/>
        </w:rPr>
        <w:t xml:space="preserve"> </w:t>
      </w:r>
      <w:r>
        <w:rPr>
          <w:rFonts w:hint="eastAsia" w:eastAsia="宋体" w:cs="宋体"/>
          <w:b/>
          <w:bCs/>
          <w:kern w:val="0"/>
          <w:sz w:val="24"/>
          <w:szCs w:val="24"/>
          <w:highlight w:val="none"/>
          <w:lang w:val="en-US" w:eastAsia="zh-CN"/>
        </w:rPr>
        <w:t xml:space="preserve">   </w:t>
      </w:r>
      <w:r>
        <w:rPr>
          <w:rFonts w:hint="eastAsia" w:ascii="宋体" w:hAnsi="宋体" w:eastAsia="宋体" w:cs="宋体"/>
          <w:b/>
          <w:bCs/>
          <w:kern w:val="0"/>
          <w:sz w:val="24"/>
          <w:szCs w:val="24"/>
          <w:highlight w:val="none"/>
        </w:rPr>
        <w:t>2、住宿</w:t>
      </w:r>
      <w:r>
        <w:rPr>
          <w:rFonts w:hint="eastAsia" w:ascii="宋体" w:hAnsi="宋体" w:eastAsia="宋体" w:cs="宋体"/>
          <w:kern w:val="0"/>
          <w:sz w:val="24"/>
          <w:szCs w:val="24"/>
          <w:highlight w:val="none"/>
        </w:rPr>
        <w:t>：</w:t>
      </w:r>
      <w:r>
        <w:rPr>
          <w:rFonts w:hint="eastAsia" w:ascii="宋体" w:hAnsi="宋体" w:eastAsia="宋体" w:cs="宋体"/>
          <w:b w:val="0"/>
          <w:bCs w:val="0"/>
          <w:color w:val="auto"/>
          <w:kern w:val="2"/>
          <w:sz w:val="24"/>
          <w:szCs w:val="24"/>
          <w:highlight w:val="none"/>
          <w:lang w:val="en-US" w:eastAsia="zh-CN" w:bidi="ar-SA"/>
        </w:rPr>
        <w:t>四星及以上</w:t>
      </w:r>
      <w:r>
        <w:rPr>
          <w:rFonts w:hint="eastAsia" w:eastAsia="宋体" w:cs="宋体"/>
          <w:b w:val="0"/>
          <w:bCs w:val="0"/>
          <w:color w:val="auto"/>
          <w:kern w:val="2"/>
          <w:sz w:val="24"/>
          <w:szCs w:val="24"/>
          <w:highlight w:val="none"/>
          <w:lang w:val="en-US" w:eastAsia="zh-CN" w:bidi="ar-SA"/>
        </w:rPr>
        <w:t>酒店</w:t>
      </w:r>
      <w:r>
        <w:rPr>
          <w:rFonts w:hint="eastAsia" w:ascii="宋体" w:eastAsia="宋体" w:cs="宋体"/>
          <w:b w:val="0"/>
          <w:bCs w:val="0"/>
          <w:color w:val="auto"/>
          <w:kern w:val="2"/>
          <w:sz w:val="24"/>
          <w:szCs w:val="24"/>
          <w:highlight w:val="none"/>
          <w:lang w:val="en-US" w:eastAsia="zh-CN" w:bidi="ar-SA"/>
        </w:rPr>
        <w:t>或口碑好的民宿，要求尽可能在同一楼层且不安排一楼或窗户朝向路边等喧闹环境的房间。房间要求干净整洁，设施齐全且能正常使用（淋浴房沐浴喷头有手持可以活动的喷头），24小时供应热水</w:t>
      </w:r>
      <w:r>
        <w:rPr>
          <w:rFonts w:hint="eastAsia" w:eastAsia="宋体" w:cs="宋体"/>
          <w:b w:val="0"/>
          <w:bCs w:val="0"/>
          <w:color w:val="auto"/>
          <w:kern w:val="2"/>
          <w:sz w:val="24"/>
          <w:szCs w:val="24"/>
          <w:highlight w:val="none"/>
          <w:lang w:val="en-US" w:eastAsia="zh-CN" w:bidi="ar-SA"/>
        </w:rPr>
        <w:t>，免费WiFi</w:t>
      </w:r>
      <w:r>
        <w:rPr>
          <w:rFonts w:hint="eastAsia" w:ascii="宋体" w:eastAsia="宋体" w:cs="宋体"/>
          <w:b w:val="0"/>
          <w:bCs w:val="0"/>
          <w:color w:val="auto"/>
          <w:kern w:val="2"/>
          <w:sz w:val="24"/>
          <w:szCs w:val="24"/>
          <w:highlight w:val="none"/>
          <w:lang w:val="en-US" w:eastAsia="zh-CN" w:bidi="ar-SA"/>
        </w:rPr>
        <w:t>。同一线路（地点）原则上住在同一家酒店</w:t>
      </w:r>
      <w:r>
        <w:rPr>
          <w:rFonts w:hint="eastAsia" w:eastAsia="宋体" w:cs="宋体"/>
          <w:b w:val="0"/>
          <w:bCs w:val="0"/>
          <w:color w:val="auto"/>
          <w:kern w:val="2"/>
          <w:sz w:val="24"/>
          <w:szCs w:val="24"/>
          <w:highlight w:val="none"/>
          <w:lang w:val="en-US" w:eastAsia="zh-CN" w:bidi="ar-SA"/>
        </w:rPr>
        <w:t>或民宿</w:t>
      </w:r>
      <w:r>
        <w:rPr>
          <w:rFonts w:hint="eastAsia" w:ascii="宋体" w:eastAsia="宋体" w:cs="宋体"/>
          <w:b w:val="0"/>
          <w:bCs w:val="0"/>
          <w:color w:val="auto"/>
          <w:kern w:val="2"/>
          <w:sz w:val="24"/>
          <w:szCs w:val="24"/>
          <w:highlight w:val="none"/>
          <w:lang w:val="en-US" w:eastAsia="zh-CN" w:bidi="ar-SA"/>
        </w:rPr>
        <w:t>，中标人最终线路方案中需列出酒店</w:t>
      </w:r>
      <w:r>
        <w:rPr>
          <w:rFonts w:hint="eastAsia" w:eastAsia="宋体" w:cs="宋体"/>
          <w:b w:val="0"/>
          <w:bCs w:val="0"/>
          <w:color w:val="auto"/>
          <w:kern w:val="2"/>
          <w:sz w:val="24"/>
          <w:szCs w:val="24"/>
          <w:highlight w:val="none"/>
          <w:lang w:val="en-US" w:eastAsia="zh-CN" w:bidi="ar-SA"/>
        </w:rPr>
        <w:t>或民宿</w:t>
      </w:r>
      <w:r>
        <w:rPr>
          <w:rFonts w:hint="eastAsia" w:ascii="宋体" w:eastAsia="宋体" w:cs="宋体"/>
          <w:b w:val="0"/>
          <w:bCs w:val="0"/>
          <w:color w:val="auto"/>
          <w:kern w:val="2"/>
          <w:sz w:val="24"/>
          <w:szCs w:val="24"/>
          <w:highlight w:val="none"/>
          <w:lang w:val="en-US" w:eastAsia="zh-CN" w:bidi="ar-SA"/>
        </w:rPr>
        <w:t>名称或具体的地点、价格。</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b/>
          <w:bCs/>
          <w:color w:val="000000"/>
          <w:kern w:val="0"/>
          <w:sz w:val="24"/>
          <w:szCs w:val="24"/>
          <w:highlight w:val="none"/>
        </w:rPr>
        <w:t>3、门票：</w:t>
      </w:r>
      <w:r>
        <w:rPr>
          <w:rFonts w:hint="eastAsia" w:ascii="宋体" w:hAnsi="宋体" w:eastAsia="宋体" w:cs="宋体"/>
          <w:color w:val="000000"/>
          <w:kern w:val="0"/>
          <w:sz w:val="24"/>
          <w:szCs w:val="24"/>
          <w:highlight w:val="none"/>
        </w:rPr>
        <w:t>行程所含景点门票</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景区观光车等</w:t>
      </w:r>
      <w:r>
        <w:rPr>
          <w:rFonts w:hint="eastAsia" w:ascii="宋体" w:hAnsi="宋体" w:eastAsia="宋体" w:cs="宋体"/>
          <w:color w:val="000000"/>
          <w:kern w:val="0"/>
          <w:sz w:val="24"/>
          <w:szCs w:val="24"/>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b/>
          <w:bCs/>
          <w:color w:val="000000"/>
          <w:kern w:val="0"/>
          <w:sz w:val="24"/>
          <w:szCs w:val="24"/>
          <w:highlight w:val="none"/>
        </w:rPr>
        <w:t>4、用餐：</w:t>
      </w:r>
      <w:r>
        <w:rPr>
          <w:rFonts w:hint="eastAsia" w:ascii="宋体" w:hAnsi="宋体" w:eastAsia="宋体" w:cs="宋体"/>
          <w:color w:val="000000"/>
          <w:kern w:val="0"/>
          <w:sz w:val="24"/>
          <w:szCs w:val="24"/>
          <w:highlight w:val="none"/>
        </w:rPr>
        <w:t>住宿含早。</w:t>
      </w:r>
      <w:r>
        <w:rPr>
          <w:rFonts w:hint="eastAsia" w:ascii="宋体" w:hAnsi="宋体" w:eastAsia="宋体" w:cs="宋体"/>
          <w:b w:val="0"/>
          <w:bCs w:val="0"/>
          <w:color w:val="000000"/>
          <w:kern w:val="2"/>
          <w:sz w:val="24"/>
          <w:szCs w:val="24"/>
          <w:highlight w:val="none"/>
          <w:lang w:val="en-US" w:eastAsia="zh-CN" w:bidi="ar-SA"/>
        </w:rPr>
        <w:t>中、晚餐：在正规饭店或农家乐就餐，以10人一桌为标准(每餐需提供两瓶大瓶装饮料)，也可采用自助餐的形式，全程中餐、晚餐标不低于110元/人/餐，餐厅交通便利，环境较好。</w:t>
      </w:r>
      <w:r>
        <w:rPr>
          <w:rFonts w:hint="eastAsia" w:ascii="宋体" w:hAnsi="宋体" w:eastAsia="宋体" w:cs="宋体"/>
          <w:color w:val="000000"/>
          <w:kern w:val="0"/>
          <w:sz w:val="24"/>
          <w:szCs w:val="24"/>
          <w:highlight w:val="none"/>
        </w:rPr>
        <w:t xml:space="preserve"> </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b/>
          <w:bCs/>
          <w:color w:val="000000"/>
          <w:kern w:val="0"/>
          <w:sz w:val="24"/>
          <w:szCs w:val="24"/>
          <w:highlight w:val="none"/>
        </w:rPr>
        <w:t>5、导游：</w:t>
      </w:r>
      <w:r>
        <w:rPr>
          <w:rFonts w:hint="eastAsia" w:ascii="宋体" w:hAnsi="宋体" w:eastAsia="宋体" w:cs="宋体"/>
          <w:color w:val="000000"/>
          <w:kern w:val="0"/>
          <w:sz w:val="24"/>
          <w:szCs w:val="24"/>
          <w:highlight w:val="none"/>
        </w:rPr>
        <w:t xml:space="preserve">当地优秀资质公司，有导游资格的专业导游讲解服务，全程陪同。    </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b/>
          <w:color w:val="000000"/>
          <w:sz w:val="24"/>
          <w:szCs w:val="24"/>
          <w:highlight w:val="none"/>
        </w:rPr>
        <w:t>●</w:t>
      </w:r>
      <w:r>
        <w:rPr>
          <w:rFonts w:hint="eastAsia" w:ascii="宋体" w:hAnsi="宋体" w:eastAsia="宋体" w:cs="宋体"/>
          <w:b/>
          <w:bCs/>
          <w:color w:val="000000"/>
          <w:kern w:val="0"/>
          <w:sz w:val="24"/>
          <w:szCs w:val="24"/>
          <w:highlight w:val="none"/>
          <w:lang w:val="en-US" w:eastAsia="zh-CN"/>
        </w:rPr>
        <w:t>6</w:t>
      </w:r>
      <w:r>
        <w:rPr>
          <w:rFonts w:hint="eastAsia" w:ascii="宋体" w:hAnsi="宋体" w:eastAsia="宋体" w:cs="宋体"/>
          <w:b/>
          <w:bCs/>
          <w:color w:val="000000"/>
          <w:kern w:val="0"/>
          <w:sz w:val="24"/>
          <w:szCs w:val="24"/>
          <w:highlight w:val="none"/>
        </w:rPr>
        <w:t>、保险：</w:t>
      </w:r>
      <w:r>
        <w:rPr>
          <w:rFonts w:hint="eastAsia" w:ascii="宋体" w:hAnsi="宋体" w:eastAsia="宋体" w:cs="宋体"/>
          <w:color w:val="000000"/>
          <w:kern w:val="0"/>
          <w:sz w:val="24"/>
          <w:szCs w:val="24"/>
          <w:highlight w:val="none"/>
        </w:rPr>
        <w:t>旅行社责任险2000万元，旅游意外伤害险100万元/人，旅游意外伤害医疗险5万元/人。</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b/>
          <w:bCs/>
          <w:color w:val="000000"/>
          <w:kern w:val="0"/>
          <w:sz w:val="24"/>
          <w:szCs w:val="24"/>
          <w:highlight w:val="none"/>
          <w:lang w:val="en-US" w:eastAsia="zh-CN"/>
        </w:rPr>
        <w:t>7</w:t>
      </w:r>
      <w:r>
        <w:rPr>
          <w:rFonts w:hint="eastAsia" w:ascii="宋体" w:hAnsi="宋体" w:eastAsia="宋体" w:cs="宋体"/>
          <w:b/>
          <w:bCs/>
          <w:color w:val="000000"/>
          <w:kern w:val="0"/>
          <w:sz w:val="24"/>
          <w:szCs w:val="24"/>
          <w:highlight w:val="none"/>
        </w:rPr>
        <w:t>、购物：</w:t>
      </w:r>
      <w:r>
        <w:rPr>
          <w:rFonts w:hint="eastAsia" w:ascii="宋体" w:hAnsi="宋体" w:eastAsia="宋体" w:cs="宋体"/>
          <w:color w:val="000000"/>
          <w:kern w:val="0"/>
          <w:sz w:val="24"/>
          <w:szCs w:val="24"/>
          <w:highlight w:val="none"/>
        </w:rPr>
        <w:t>全程不进购物点。</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8</w:t>
      </w:r>
      <w:r>
        <w:rPr>
          <w:rFonts w:hint="eastAsia" w:ascii="宋体" w:hAnsi="宋体" w:eastAsia="宋体" w:cs="宋体"/>
          <w:color w:val="000000"/>
          <w:kern w:val="0"/>
          <w:sz w:val="24"/>
          <w:szCs w:val="24"/>
          <w:highlight w:val="none"/>
        </w:rPr>
        <w:t>、无自费的景点或活动，无商业广告及各类产品推销和介绍。</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9</w:t>
      </w:r>
      <w:r>
        <w:rPr>
          <w:rFonts w:hint="eastAsia" w:ascii="宋体" w:hAnsi="宋体" w:eastAsia="宋体" w:cs="宋体"/>
          <w:color w:val="000000"/>
          <w:kern w:val="0"/>
          <w:sz w:val="24"/>
          <w:szCs w:val="24"/>
          <w:highlight w:val="none"/>
        </w:rPr>
        <w:t>、制定应急预案，发放《行程安排表》和《注意事项》、《满意度调查表》。每批安排24小时值班人员1名、急救药箱、</w:t>
      </w:r>
      <w:r>
        <w:rPr>
          <w:rFonts w:hint="eastAsia" w:ascii="宋体" w:hAnsi="宋体" w:eastAsia="宋体" w:cs="宋体"/>
          <w:color w:val="000000"/>
          <w:kern w:val="0"/>
          <w:sz w:val="24"/>
          <w:szCs w:val="24"/>
          <w:highlight w:val="none"/>
          <w:lang w:eastAsia="zh-CN"/>
        </w:rPr>
        <w:t>口罩及消毒洗手液</w:t>
      </w:r>
      <w:r>
        <w:rPr>
          <w:rFonts w:hint="eastAsia" w:ascii="宋体" w:hAnsi="宋体" w:eastAsia="宋体" w:cs="宋体"/>
          <w:color w:val="000000"/>
          <w:kern w:val="0"/>
          <w:sz w:val="24"/>
          <w:szCs w:val="24"/>
          <w:highlight w:val="none"/>
        </w:rPr>
        <w:t>。外出参观游览每辆车安排导游一名，如遇意外突发事件要及时妥善处理，并做好善后处理工作。</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10</w:t>
      </w:r>
      <w:r>
        <w:rPr>
          <w:rFonts w:hint="eastAsia" w:ascii="宋体" w:hAnsi="宋体" w:eastAsia="宋体" w:cs="宋体"/>
          <w:color w:val="000000"/>
          <w:kern w:val="0"/>
          <w:sz w:val="24"/>
          <w:szCs w:val="24"/>
          <w:highlight w:val="none"/>
        </w:rPr>
        <w:t>、每批每人帽子一顶、矿泉水一瓶/天</w:t>
      </w:r>
      <w:r>
        <w:rPr>
          <w:rFonts w:hint="eastAsia" w:ascii="宋体" w:hAnsi="宋体" w:eastAsia="宋体" w:cs="宋体"/>
          <w:color w:val="000000"/>
          <w:kern w:val="0"/>
          <w:sz w:val="24"/>
          <w:szCs w:val="24"/>
          <w:highlight w:val="none"/>
          <w:lang w:eastAsia="zh-CN"/>
        </w:rPr>
        <w:t>、口罩一天</w:t>
      </w:r>
      <w:r>
        <w:rPr>
          <w:rFonts w:hint="eastAsia" w:ascii="宋体" w:hAnsi="宋体" w:eastAsia="宋体" w:cs="宋体"/>
          <w:color w:val="000000"/>
          <w:kern w:val="0"/>
          <w:sz w:val="24"/>
          <w:szCs w:val="24"/>
          <w:highlight w:val="none"/>
          <w:lang w:val="en-US" w:eastAsia="zh-CN"/>
        </w:rPr>
        <w:t>2只、其他</w:t>
      </w:r>
      <w:r>
        <w:rPr>
          <w:rFonts w:hint="eastAsia" w:ascii="宋体" w:hAnsi="宋体" w:eastAsia="宋体" w:cs="宋体"/>
          <w:color w:val="000000"/>
          <w:kern w:val="0"/>
          <w:sz w:val="24"/>
          <w:szCs w:val="24"/>
          <w:highlight w:val="none"/>
          <w:lang w:eastAsia="zh-CN"/>
        </w:rPr>
        <w:t>物品根据相关要求配备提供</w:t>
      </w:r>
      <w:r>
        <w:rPr>
          <w:rFonts w:hint="eastAsia" w:ascii="宋体" w:hAnsi="宋体" w:eastAsia="宋体" w:cs="宋体"/>
          <w:color w:val="000000"/>
          <w:kern w:val="0"/>
          <w:sz w:val="24"/>
          <w:szCs w:val="24"/>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11</w:t>
      </w:r>
      <w:r>
        <w:rPr>
          <w:rFonts w:hint="eastAsia" w:ascii="宋体" w:hAnsi="宋体" w:eastAsia="宋体" w:cs="宋体"/>
          <w:color w:val="000000"/>
          <w:kern w:val="0"/>
          <w:sz w:val="24"/>
          <w:szCs w:val="24"/>
          <w:highlight w:val="none"/>
        </w:rPr>
        <w:t>、参加疗休养人员名单和个人信息不得外泄。</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lang w:val="en-US" w:eastAsia="zh-CN"/>
        </w:rPr>
        <w:t>12</w:t>
      </w:r>
      <w:r>
        <w:rPr>
          <w:rFonts w:hint="eastAsia" w:ascii="宋体" w:hAnsi="宋体" w:eastAsia="宋体" w:cs="宋体"/>
          <w:color w:val="000000"/>
          <w:kern w:val="0"/>
          <w:sz w:val="24"/>
          <w:szCs w:val="24"/>
          <w:highlight w:val="none"/>
        </w:rPr>
        <w:t>、每批结束前进行满意度测评，满意度低于80%的，扣当批疗养费用的10%</w:t>
      </w:r>
      <w:r>
        <w:rPr>
          <w:rFonts w:hint="eastAsia" w:ascii="宋体" w:hAnsi="宋体" w:eastAsia="宋体" w:cs="宋体"/>
          <w:kern w:val="0"/>
          <w:sz w:val="24"/>
          <w:szCs w:val="24"/>
          <w:highlight w:val="none"/>
        </w:rPr>
        <w:t>，低于70%的，扣20%，低于60%的，扣30%，低于50%的，扣40%，低于40%的，扣60%，低于30%的，扣70%并扣除履约保证金全款。</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kern w:val="0"/>
          <w:sz w:val="24"/>
          <w:szCs w:val="24"/>
          <w:highlight w:val="none"/>
        </w:rPr>
      </w:pPr>
      <w:r>
        <w:rPr>
          <w:rFonts w:hint="eastAsia" w:eastAsia="宋体" w:cs="宋体"/>
          <w:kern w:val="0"/>
          <w:sz w:val="24"/>
          <w:szCs w:val="24"/>
          <w:highlight w:val="none"/>
          <w:lang w:val="en-US" w:eastAsia="zh-CN"/>
        </w:rPr>
        <w:t>13</w:t>
      </w:r>
      <w:r>
        <w:rPr>
          <w:rFonts w:hint="eastAsia" w:ascii="宋体" w:hAnsi="宋体" w:eastAsia="宋体" w:cs="宋体"/>
          <w:kern w:val="0"/>
          <w:sz w:val="24"/>
          <w:szCs w:val="24"/>
          <w:highlight w:val="none"/>
        </w:rPr>
        <w:t>、行程中的相关安全事宜（住宿、交通、饮食等）全部由中标人负责，如出现任何安全事故，则由中标人承担相关经济赔偿与法律义务。</w:t>
      </w:r>
    </w:p>
    <w:p>
      <w:pPr>
        <w:keepNext w:val="0"/>
        <w:keepLines w:val="0"/>
        <w:pageBreakBefore w:val="0"/>
        <w:widowControl w:val="0"/>
        <w:numPr>
          <w:ilvl w:val="0"/>
          <w:numId w:val="0"/>
        </w:numPr>
        <w:kinsoku/>
        <w:wordWrap/>
        <w:overflowPunct/>
        <w:topLinePunct w:val="0"/>
        <w:bidi w:val="0"/>
        <w:adjustRightInd w:val="0"/>
        <w:spacing w:line="360" w:lineRule="auto"/>
        <w:ind w:firstLine="241" w:firstLineChars="100"/>
        <w:textAlignment w:val="baseline"/>
        <w:rPr>
          <w:rFonts w:hint="eastAsia" w:ascii="宋体" w:hAnsi="宋体" w:eastAsia="宋体" w:cs="宋体"/>
          <w:b/>
          <w:bCs/>
          <w:sz w:val="24"/>
          <w:szCs w:val="24"/>
          <w:highlight w:val="none"/>
          <w:lang w:eastAsia="zh-CN"/>
        </w:rPr>
      </w:pPr>
      <w:r>
        <w:rPr>
          <w:rFonts w:hint="eastAsia" w:ascii="宋体" w:hAnsi="宋体" w:eastAsia="宋体" w:cs="宋体"/>
          <w:b/>
          <w:color w:val="000000"/>
          <w:sz w:val="24"/>
          <w:szCs w:val="24"/>
          <w:highlight w:val="none"/>
        </w:rPr>
        <w:t>●</w:t>
      </w:r>
      <w:r>
        <w:rPr>
          <w:rFonts w:hint="eastAsia" w:ascii="宋体" w:hAnsi="宋体" w:eastAsia="宋体" w:cs="宋体"/>
          <w:b/>
          <w:bCs/>
          <w:sz w:val="24"/>
          <w:szCs w:val="24"/>
          <w:highlight w:val="none"/>
          <w:lang w:eastAsia="zh-CN"/>
        </w:rPr>
        <w:t>三、其他需求</w:t>
      </w:r>
    </w:p>
    <w:p>
      <w:pPr>
        <w:keepNext w:val="0"/>
        <w:keepLines w:val="0"/>
        <w:pageBreakBefore w:val="0"/>
        <w:widowControl w:val="0"/>
        <w:kinsoku/>
        <w:wordWrap/>
        <w:overflowPunct/>
        <w:topLinePunct w:val="0"/>
        <w:bidi w:val="0"/>
        <w:adjustRightInd w:val="0"/>
        <w:snapToGrid w:val="0"/>
        <w:spacing w:line="360" w:lineRule="auto"/>
        <w:ind w:firstLine="480" w:firstLineChars="20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中标人不得以人数不足行业要求及其他相关的不成团要求而不发团，中标后中标单位及时与采购单位沟通相关细节及线路行程的优化事项。</w:t>
      </w:r>
    </w:p>
    <w:p>
      <w:pPr>
        <w:keepNext w:val="0"/>
        <w:keepLines w:val="0"/>
        <w:pageBreakBefore w:val="0"/>
        <w:widowControl w:val="0"/>
        <w:kinsoku/>
        <w:wordWrap/>
        <w:overflowPunct/>
        <w:topLinePunct w:val="0"/>
        <w:bidi w:val="0"/>
        <w:adjustRightInd w:val="0"/>
        <w:snapToGrid w:val="0"/>
        <w:spacing w:line="360" w:lineRule="auto"/>
        <w:ind w:firstLine="480" w:firstLineChars="200"/>
        <w:rPr>
          <w:rFonts w:hint="default" w:eastAsia="宋体"/>
          <w:lang w:val="en-US" w:eastAsia="zh-CN"/>
        </w:rPr>
      </w:pPr>
      <w:r>
        <w:rPr>
          <w:rFonts w:hint="eastAsia" w:ascii="宋体" w:hAnsi="宋体" w:eastAsia="宋体" w:cs="宋体"/>
          <w:sz w:val="24"/>
          <w:szCs w:val="24"/>
          <w:highlight w:val="none"/>
        </w:rPr>
        <w:t>本项目需执行的国家相关标准、行业标准、地方标准或者其他标准、规范。</w:t>
      </w:r>
      <w:r>
        <w:rPr>
          <w:rFonts w:hint="eastAsia" w:ascii="宋体" w:hAnsi="宋体" w:eastAsia="宋体" w:cs="宋体"/>
          <w:kern w:val="0"/>
          <w:sz w:val="24"/>
          <w:szCs w:val="24"/>
          <w:highlight w:val="none"/>
        </w:rPr>
        <w:t>通过满意度测评和中标人提供总结报告的方式进行验收。</w:t>
      </w: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firstLine="241" w:firstLineChars="1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color w:val="000000"/>
          <w:sz w:val="24"/>
          <w:szCs w:val="24"/>
          <w:highlight w:val="none"/>
        </w:rPr>
        <w:t>●</w:t>
      </w:r>
      <w:r>
        <w:rPr>
          <w:rFonts w:hint="eastAsia" w:ascii="宋体" w:hAnsi="宋体" w:eastAsia="宋体" w:cs="宋体"/>
          <w:b/>
          <w:bCs/>
          <w:sz w:val="24"/>
          <w:szCs w:val="24"/>
          <w:highlight w:val="none"/>
          <w:lang w:val="en-US" w:eastAsia="zh-CN"/>
        </w:rPr>
        <w:t>四、服务期要求</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合同签订之日至2023年12月31日。具体服务时间、批次以招标人通知为准。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color w:val="auto"/>
          <w:sz w:val="24"/>
          <w:szCs w:val="24"/>
          <w:highlight w:val="none"/>
          <w:u w:val="none"/>
          <w:lang w:bidi="zh-CN"/>
        </w:rPr>
      </w:pPr>
      <w:r>
        <w:rPr>
          <w:rFonts w:hint="eastAsia" w:ascii="宋体" w:hAnsi="宋体" w:eastAsia="宋体" w:cs="宋体"/>
          <w:b/>
          <w:bCs/>
          <w:sz w:val="24"/>
          <w:szCs w:val="24"/>
          <w:highlight w:val="none"/>
          <w:lang w:val="en-US" w:eastAsia="zh-CN"/>
        </w:rPr>
        <w:t>五、付款方式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b/>
          <w:bCs/>
          <w:sz w:val="24"/>
          <w:szCs w:val="24"/>
          <w:highlight w:val="none"/>
        </w:rPr>
      </w:pPr>
      <w:r>
        <w:rPr>
          <w:rFonts w:hint="eastAsia" w:ascii="宋体" w:hAnsi="宋体" w:eastAsia="宋体" w:cs="宋体"/>
          <w:sz w:val="24"/>
          <w:szCs w:val="24"/>
          <w:highlight w:val="none"/>
        </w:rPr>
        <w:t>采购单位应在合同正式生效</w:t>
      </w:r>
      <w:r>
        <w:rPr>
          <w:rFonts w:hint="eastAsia" w:ascii="宋体" w:hAnsi="宋体" w:eastAsia="宋体" w:cs="宋体"/>
          <w:sz w:val="24"/>
          <w:szCs w:val="24"/>
          <w:highlight w:val="none"/>
          <w:lang w:val="en-US" w:eastAsia="zh-CN"/>
        </w:rPr>
        <w:t>后，</w:t>
      </w:r>
      <w:r>
        <w:rPr>
          <w:rFonts w:hint="eastAsia" w:ascii="宋体" w:hAnsi="宋体" w:eastAsia="宋体" w:cs="宋体"/>
          <w:sz w:val="24"/>
          <w:szCs w:val="24"/>
          <w:highlight w:val="none"/>
        </w:rPr>
        <w:t>按批次支付。各批次疗休养行程结束后，中标人</w:t>
      </w:r>
      <w:r>
        <w:rPr>
          <w:rFonts w:hint="eastAsia" w:ascii="宋体" w:hAnsi="宋体" w:eastAsia="宋体" w:cs="宋体"/>
          <w:sz w:val="24"/>
          <w:szCs w:val="24"/>
          <w:highlight w:val="none"/>
          <w:lang w:eastAsia="zh-CN"/>
        </w:rPr>
        <w:t>按实际产生费用</w:t>
      </w:r>
      <w:r>
        <w:rPr>
          <w:rFonts w:hint="eastAsia" w:ascii="宋体" w:hAnsi="宋体" w:eastAsia="宋体" w:cs="宋体"/>
          <w:sz w:val="24"/>
          <w:szCs w:val="24"/>
          <w:highlight w:val="none"/>
        </w:rPr>
        <w:t>提供结算函（附本结算批次的线路、人数、总价等统计情况），经采购人经确认并在中标人开具增值税普通发票后 30 日内一次性支付该批次合同价款。</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宋体" w:hAnsi="宋体" w:eastAsia="宋体" w:cs="宋体"/>
          <w:b/>
          <w:bCs/>
          <w:color w:val="auto"/>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六、采购人认为必须说明的其他内容</w:t>
      </w:r>
    </w:p>
    <w:p>
      <w:pPr>
        <w:pStyle w:val="6"/>
        <w:keepNext w:val="0"/>
        <w:keepLines w:val="0"/>
        <w:pageBreakBefore w:val="0"/>
        <w:widowControl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b w:val="0"/>
          <w:bCs w:val="0"/>
          <w:sz w:val="24"/>
          <w:szCs w:val="24"/>
          <w:highlight w:val="none"/>
          <w:lang w:val="en-US" w:eastAsia="zh-CN"/>
        </w:rPr>
        <w:t>1、其他按采购人相关要求及政策规范执行。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highlight w:val="none"/>
          <w:lang w:val="en-US" w:eastAsia="zh-CN"/>
        </w:rPr>
        <w:t>2、</w:t>
      </w:r>
      <w:r>
        <w:rPr>
          <w:rFonts w:hint="eastAsia" w:ascii="宋体" w:hAnsi="宋体" w:eastAsia="宋体" w:cs="宋体"/>
          <w:b/>
          <w:color w:val="000000"/>
          <w:sz w:val="24"/>
          <w:szCs w:val="24"/>
          <w:highlight w:val="none"/>
        </w:rPr>
        <w:t>本项目“第三部分采购需求”中带“●”条款为实质性内容，投标人必须作出实质性响应（提供《采购需求实质性内容响应表》，格式见“第五部分投标文件格式”），如有任意一条未响应或不满</w:t>
      </w:r>
      <w:r>
        <w:rPr>
          <w:rFonts w:hint="eastAsia" w:ascii="宋体" w:hAnsi="宋体" w:eastAsia="宋体" w:cs="宋体"/>
          <w:b/>
          <w:color w:val="000000"/>
          <w:sz w:val="24"/>
          <w:szCs w:val="24"/>
        </w:rPr>
        <w:t>足，将被视为投标无效。</w:t>
      </w:r>
    </w:p>
    <w:bookmarkEnd w:id="21"/>
    <w:bookmarkEnd w:id="22"/>
    <w:bookmarkEnd w:id="23"/>
    <w:bookmarkEnd w:id="24"/>
    <w:bookmarkEnd w:id="25"/>
    <w:bookmarkEnd w:id="26"/>
    <w:p>
      <w:pPr>
        <w:pStyle w:val="29"/>
        <w:pageBreakBefore w:val="0"/>
        <w:kinsoku/>
        <w:overflowPunct/>
        <w:topLinePunct w:val="0"/>
        <w:bidi w:val="0"/>
        <w:spacing w:line="360" w:lineRule="auto"/>
        <w:jc w:val="center"/>
        <w:rPr>
          <w:rFonts w:hint="eastAsia" w:ascii="宋体" w:hAnsi="宋体" w:eastAsia="宋体"/>
        </w:rPr>
      </w:pPr>
      <w:r>
        <w:rPr>
          <w:rFonts w:hint="eastAsia" w:ascii="宋体" w:hAnsi="宋体" w:eastAsia="宋体"/>
        </w:rPr>
        <w:br w:type="page"/>
      </w:r>
      <w:r>
        <w:rPr>
          <w:rFonts w:hint="eastAsia" w:ascii="宋体" w:hAnsi="宋体" w:eastAsia="宋体"/>
        </w:rPr>
        <w:t>第四部分 合同样本</w:t>
      </w:r>
    </w:p>
    <w:p>
      <w:pPr>
        <w:pStyle w:val="8"/>
        <w:ind w:firstLine="6729" w:firstLineChars="2804"/>
        <w:rPr>
          <w:rFonts w:ascii="Times New Roman" w:hAnsi="Times New Roman"/>
          <w:sz w:val="24"/>
          <w:szCs w:val="24"/>
        </w:rPr>
      </w:pPr>
      <w:bookmarkStart w:id="27" w:name="_Toc3584"/>
      <w:bookmarkStart w:id="28" w:name="_Toc16556"/>
      <w:bookmarkStart w:id="29" w:name="_Toc461612453"/>
      <w:bookmarkStart w:id="30" w:name="_Toc5746"/>
      <w:bookmarkStart w:id="31" w:name="_Toc7593"/>
      <w:r>
        <w:rPr>
          <w:rFonts w:hint="eastAsia" w:hAnsi="宋体"/>
          <w:color w:val="000000"/>
          <w:sz w:val="24"/>
          <w:szCs w:val="24"/>
        </w:rPr>
        <w:t xml:space="preserve">   </w:t>
      </w:r>
      <w:bookmarkEnd w:id="27"/>
      <w:bookmarkEnd w:id="28"/>
      <w:bookmarkEnd w:id="29"/>
      <w:bookmarkEnd w:id="30"/>
      <w:bookmarkEnd w:id="31"/>
      <w:r>
        <w:rPr>
          <w:rFonts w:hint="eastAsia" w:ascii="Times New Roman" w:hAnsi="Times New Roman"/>
          <w:sz w:val="24"/>
          <w:szCs w:val="24"/>
          <w:lang w:val="en-US" w:eastAsia="zh-CN"/>
        </w:rPr>
        <w:t xml:space="preserve">                                                      </w:t>
      </w:r>
      <w:r>
        <w:rPr>
          <w:rFonts w:ascii="Times New Roman" w:hAnsi="Times New Roman"/>
          <w:sz w:val="24"/>
          <w:szCs w:val="24"/>
        </w:rPr>
        <w:t>合同编号：</w:t>
      </w:r>
    </w:p>
    <w:p>
      <w:pPr>
        <w:pStyle w:val="30"/>
        <w:rPr>
          <w:rFonts w:hint="eastAsia"/>
          <w:lang w:val="en-US" w:eastAsia="zh-CN"/>
        </w:rPr>
      </w:pPr>
    </w:p>
    <w:p>
      <w:pPr>
        <w:pStyle w:val="30"/>
        <w:rPr>
          <w:rFonts w:hint="default"/>
          <w:u w:val="single"/>
          <w:lang w:val="en-US" w:eastAsia="zh-CN"/>
        </w:rPr>
      </w:pPr>
      <w:r>
        <w:rPr>
          <w:rFonts w:hint="eastAsia"/>
          <w:lang w:val="en-US" w:eastAsia="zh-CN"/>
        </w:rPr>
        <w:t>甲方：（采购人）</w:t>
      </w:r>
      <w:r>
        <w:rPr>
          <w:rFonts w:hint="eastAsia"/>
          <w:u w:val="single"/>
          <w:lang w:val="en-US" w:eastAsia="zh-CN"/>
        </w:rPr>
        <w:t xml:space="preserve">                                    </w:t>
      </w:r>
    </w:p>
    <w:p>
      <w:pPr>
        <w:pStyle w:val="30"/>
        <w:rPr>
          <w:rFonts w:hint="default"/>
          <w:u w:val="single"/>
          <w:lang w:val="en-US" w:eastAsia="zh-CN"/>
        </w:rPr>
      </w:pPr>
      <w:r>
        <w:rPr>
          <w:rFonts w:hint="eastAsia"/>
          <w:lang w:val="en-US" w:eastAsia="zh-CN"/>
        </w:rPr>
        <w:t>乙方：（供应商）</w:t>
      </w:r>
      <w:r>
        <w:rPr>
          <w:rFonts w:hint="eastAsia"/>
          <w:u w:val="single"/>
          <w:lang w:val="en-US" w:eastAsia="zh-CN"/>
        </w:rPr>
        <w:t xml:space="preserve">                                    </w:t>
      </w:r>
    </w:p>
    <w:p>
      <w:pPr>
        <w:pageBreakBefore w:val="0"/>
        <w:kinsoku/>
        <w:overflowPunct/>
        <w:topLinePunct w:val="0"/>
        <w:bidi w:val="0"/>
        <w:adjustRightInd/>
        <w:snapToGrid/>
        <w:spacing w:line="360" w:lineRule="auto"/>
        <w:ind w:firstLine="420" w:firstLineChars="200"/>
        <w:rPr>
          <w:rFonts w:hint="eastAsia" w:ascii="宋体" w:hAnsi="宋体" w:cs="宋体"/>
          <w:b/>
          <w:sz w:val="21"/>
          <w:szCs w:val="21"/>
        </w:rPr>
      </w:pPr>
      <w:r>
        <w:rPr>
          <w:rFonts w:hint="eastAsia" w:ascii="宋体" w:hAnsi="宋体" w:eastAsia="宋体" w:cs="宋体"/>
          <w:sz w:val="21"/>
          <w:szCs w:val="21"/>
          <w:lang w:val="en-US" w:eastAsia="zh-CN"/>
        </w:rPr>
        <w:t>合同将由采购人与经评审最终确定的供应商（以下简称乙方）结合本项目具体情况协商后签订。以下为采购人提出涉及乙方的主要条款，投标人在投标文件中应对其进行确认或拒绝。如投标人在其投标文件中未做拒绝或提出调整完善要求的，采购人将视作认同。具体如下∶</w:t>
      </w:r>
      <w:r>
        <w:rPr>
          <w:rFonts w:hint="eastAsia" w:ascii="宋体" w:hAnsi="宋体" w:cs="宋体"/>
          <w:sz w:val="21"/>
          <w:szCs w:val="21"/>
          <w:lang w:val="en-US" w:eastAsia="zh-CN"/>
        </w:rPr>
        <w:t xml:space="preserve">      </w:t>
      </w:r>
      <w:r>
        <w:rPr>
          <w:rFonts w:hint="eastAsia" w:ascii="宋体" w:hAnsi="宋体" w:cs="宋体"/>
          <w:sz w:val="21"/>
          <w:szCs w:val="21"/>
        </w:rPr>
        <w:t xml:space="preserve">            </w:t>
      </w:r>
    </w:p>
    <w:p>
      <w:pPr>
        <w:wordWrap w:val="0"/>
        <w:adjustRightInd w:val="0"/>
        <w:snapToGrid w:val="0"/>
        <w:spacing w:line="360" w:lineRule="auto"/>
        <w:ind w:left="239" w:leftChars="114" w:firstLine="210" w:firstLineChars="100"/>
        <w:jc w:val="left"/>
        <w:rPr>
          <w:rFonts w:hint="eastAsia" w:ascii="宋体" w:hAnsi="宋体" w:cs="宋体"/>
          <w:color w:val="000000"/>
          <w:szCs w:val="21"/>
          <w:u w:val="single"/>
        </w:rPr>
      </w:pPr>
      <w:r>
        <w:rPr>
          <w:rFonts w:hint="eastAsia" w:ascii="宋体" w:hAnsi="宋体" w:cs="宋体"/>
          <w:bCs/>
          <w:color w:val="000000"/>
          <w:szCs w:val="21"/>
        </w:rPr>
        <w:t>根据</w:t>
      </w:r>
      <w:r>
        <w:rPr>
          <w:rFonts w:hint="eastAsia" w:ascii="宋体" w:hAnsi="宋体" w:eastAsia="宋体" w:cs="宋体"/>
          <w:bCs/>
          <w:color w:val="000000"/>
          <w:sz w:val="21"/>
          <w:szCs w:val="21"/>
          <w:u w:val="single"/>
          <w:lang w:eastAsia="zh-CN"/>
        </w:rPr>
        <w:t xml:space="preserve"> </w:t>
      </w:r>
      <w:r>
        <w:rPr>
          <w:rFonts w:hint="eastAsia" w:ascii="宋体" w:hAnsi="宋体" w:eastAsia="宋体" w:cs="宋体"/>
          <w:bCs/>
          <w:color w:val="000000"/>
          <w:sz w:val="21"/>
          <w:szCs w:val="21"/>
          <w:u w:val="single"/>
          <w:lang w:val="en-US" w:eastAsia="zh-CN"/>
        </w:rPr>
        <w:t xml:space="preserve">      （采购人名称）        </w:t>
      </w:r>
      <w:r>
        <w:rPr>
          <w:rFonts w:hint="eastAsia" w:ascii="宋体" w:hAnsi="宋体" w:eastAsia="宋体" w:cs="宋体"/>
          <w:bCs/>
          <w:color w:val="000000"/>
          <w:sz w:val="21"/>
          <w:szCs w:val="21"/>
          <w:u w:val="none"/>
          <w:lang w:val="en-US" w:eastAsia="zh-CN"/>
        </w:rPr>
        <w:t>的</w:t>
      </w:r>
      <w:r>
        <w:rPr>
          <w:rFonts w:hint="eastAsia" w:ascii="宋体" w:hAnsi="宋体" w:eastAsia="宋体" w:cs="宋体"/>
          <w:bCs/>
          <w:color w:val="000000"/>
          <w:sz w:val="21"/>
          <w:szCs w:val="21"/>
          <w:u w:val="single"/>
          <w:lang w:val="en-US" w:eastAsia="zh-CN"/>
        </w:rPr>
        <w:t xml:space="preserve">    （项目名称）        </w:t>
      </w:r>
      <w:r>
        <w:rPr>
          <w:rFonts w:hint="eastAsia" w:ascii="宋体" w:hAnsi="宋体" w:cs="宋体"/>
          <w:bCs/>
          <w:color w:val="000000"/>
          <w:szCs w:val="21"/>
        </w:rPr>
        <w:t xml:space="preserve">项目（项目编号： </w:t>
      </w:r>
      <w:r>
        <w:rPr>
          <w:rFonts w:hint="eastAsia" w:ascii="宋体" w:hAnsi="宋体" w:cs="宋体"/>
          <w:bCs/>
          <w:color w:val="000000"/>
          <w:szCs w:val="21"/>
          <w:lang w:val="en-US" w:eastAsia="zh-CN"/>
        </w:rPr>
        <w:t xml:space="preserve"> </w:t>
      </w:r>
      <w:r>
        <w:rPr>
          <w:rFonts w:hint="eastAsia" w:ascii="宋体" w:hAnsi="宋体" w:eastAsia="宋体" w:cs="宋体"/>
          <w:bCs/>
          <w:color w:val="000000"/>
          <w:sz w:val="21"/>
          <w:szCs w:val="21"/>
          <w:lang w:val="en-US" w:eastAsia="zh-CN"/>
        </w:rPr>
        <w:t xml:space="preserve">  </w:t>
      </w:r>
      <w:r>
        <w:rPr>
          <w:rFonts w:hint="eastAsia" w:ascii="宋体" w:hAnsi="宋体" w:cs="宋体"/>
          <w:bCs/>
          <w:color w:val="000000"/>
          <w:szCs w:val="21"/>
        </w:rPr>
        <w:t>）的中标结果，为保证</w:t>
      </w:r>
      <w:r>
        <w:rPr>
          <w:rFonts w:hint="eastAsia" w:ascii="宋体" w:hAnsi="宋体" w:cs="宋体"/>
          <w:bCs/>
          <w:color w:val="000000"/>
          <w:szCs w:val="21"/>
          <w:lang w:val="en-US" w:eastAsia="zh-CN"/>
        </w:rPr>
        <w:t>疗休养</w:t>
      </w:r>
      <w:r>
        <w:rPr>
          <w:rFonts w:hint="eastAsia" w:ascii="宋体" w:hAnsi="宋体" w:cs="宋体"/>
          <w:bCs/>
          <w:color w:val="000000"/>
          <w:szCs w:val="21"/>
        </w:rPr>
        <w:t>服务质量，明确合同当事人的权利义务，本着平等协商的原则，就</w:t>
      </w:r>
      <w:r>
        <w:rPr>
          <w:rFonts w:hint="eastAsia" w:ascii="宋体" w:hAnsi="宋体" w:cs="宋体"/>
          <w:bCs/>
          <w:color w:val="000000"/>
          <w:szCs w:val="21"/>
          <w:lang w:val="en-US" w:eastAsia="zh-CN"/>
        </w:rPr>
        <w:t>疗休养</w:t>
      </w:r>
      <w:r>
        <w:rPr>
          <w:rFonts w:hint="eastAsia" w:ascii="宋体" w:hAnsi="宋体" w:cs="宋体"/>
          <w:bCs/>
          <w:color w:val="000000"/>
          <w:szCs w:val="21"/>
        </w:rPr>
        <w:t>者参加旅行社组织的本次</w:t>
      </w:r>
      <w:r>
        <w:rPr>
          <w:rFonts w:hint="eastAsia" w:ascii="宋体" w:hAnsi="宋体" w:cs="宋体"/>
          <w:bCs/>
          <w:color w:val="000000"/>
          <w:szCs w:val="21"/>
          <w:lang w:val="en-US" w:eastAsia="zh-CN"/>
        </w:rPr>
        <w:t>疗休养</w:t>
      </w:r>
      <w:r>
        <w:rPr>
          <w:rFonts w:hint="eastAsia" w:ascii="宋体" w:hAnsi="宋体" w:cs="宋体"/>
          <w:bCs/>
          <w:color w:val="000000"/>
          <w:szCs w:val="21"/>
        </w:rPr>
        <w:t>有关事项经双方协商一致，达成如下协议：</w:t>
      </w:r>
      <w:r>
        <w:rPr>
          <w:rFonts w:hint="eastAsia" w:ascii="宋体" w:hAnsi="宋体" w:cs="宋体"/>
          <w:b/>
          <w:color w:val="000000"/>
          <w:szCs w:val="21"/>
        </w:rPr>
        <w:t xml:space="preserve"> </w:t>
      </w:r>
    </w:p>
    <w:p>
      <w:pPr>
        <w:adjustRightInd w:val="0"/>
        <w:snapToGrid w:val="0"/>
        <w:ind w:firstLine="422" w:firstLineChars="200"/>
        <w:jc w:val="left"/>
        <w:rPr>
          <w:rFonts w:hint="eastAsia" w:ascii="宋体" w:hAnsi="宋体"/>
          <w:color w:val="000000"/>
          <w:szCs w:val="21"/>
          <w:u w:val="single"/>
        </w:rPr>
      </w:pPr>
      <w:r>
        <w:rPr>
          <w:rFonts w:hint="eastAsia" w:ascii="宋体" w:hAnsi="宋体" w:cs="宋体"/>
          <w:b/>
          <w:bCs/>
          <w:color w:val="000000"/>
          <w:kern w:val="0"/>
          <w:szCs w:val="21"/>
        </w:rPr>
        <w:t>第一条</w:t>
      </w:r>
      <w:r>
        <w:rPr>
          <w:rFonts w:hint="eastAsia" w:ascii="宋体" w:hAnsi="宋体"/>
          <w:b/>
          <w:bCs/>
          <w:color w:val="000000"/>
          <w:szCs w:val="21"/>
        </w:rPr>
        <w:t xml:space="preserve">  </w:t>
      </w:r>
      <w:r>
        <w:rPr>
          <w:rFonts w:hint="eastAsia" w:ascii="宋体" w:hAnsi="宋体"/>
          <w:b/>
          <w:bCs/>
          <w:color w:val="000000"/>
          <w:szCs w:val="21"/>
          <w:lang w:val="en-US" w:eastAsia="zh-CN"/>
        </w:rPr>
        <w:t>疗休养</w:t>
      </w:r>
      <w:r>
        <w:rPr>
          <w:rFonts w:hint="eastAsia" w:ascii="宋体" w:hAnsi="宋体"/>
          <w:b/>
          <w:bCs/>
          <w:color w:val="000000"/>
          <w:szCs w:val="21"/>
        </w:rPr>
        <w:t>线路及</w:t>
      </w:r>
      <w:r>
        <w:rPr>
          <w:rFonts w:hint="eastAsia" w:ascii="宋体" w:hAnsi="宋体" w:cs="宋体"/>
          <w:b/>
          <w:bCs/>
          <w:color w:val="000000"/>
          <w:kern w:val="0"/>
          <w:szCs w:val="21"/>
        </w:rPr>
        <w:t>时间</w:t>
      </w:r>
    </w:p>
    <w:p>
      <w:pPr>
        <w:spacing w:line="360" w:lineRule="exact"/>
        <w:ind w:firstLine="411" w:firstLineChars="196"/>
        <w:jc w:val="left"/>
        <w:rPr>
          <w:rFonts w:hint="eastAsia"/>
          <w:color w:val="000000"/>
        </w:rPr>
      </w:pPr>
      <w:r>
        <w:rPr>
          <w:rFonts w:hint="eastAsia"/>
          <w:color w:val="000000"/>
        </w:rPr>
        <w:t>出行时间：2</w:t>
      </w:r>
      <w:r>
        <w:rPr>
          <w:color w:val="000000"/>
        </w:rPr>
        <w:t>0</w:t>
      </w:r>
      <w:r>
        <w:rPr>
          <w:rFonts w:hint="eastAsia"/>
          <w:color w:val="000000"/>
          <w:lang w:val="en-US" w:eastAsia="zh-CN"/>
        </w:rPr>
        <w:t xml:space="preserve">   </w:t>
      </w:r>
      <w:r>
        <w:rPr>
          <w:rFonts w:hint="eastAsia"/>
          <w:color w:val="000000"/>
        </w:rPr>
        <w:t>年</w:t>
      </w:r>
      <w:r>
        <w:rPr>
          <w:rFonts w:hint="eastAsia"/>
          <w:color w:val="000000"/>
          <w:lang w:val="en-US" w:eastAsia="zh-CN"/>
        </w:rPr>
        <w:t xml:space="preserve">   </w:t>
      </w:r>
      <w:r>
        <w:rPr>
          <w:rFonts w:hint="eastAsia"/>
          <w:color w:val="000000"/>
        </w:rPr>
        <w:t>月</w:t>
      </w:r>
      <w:r>
        <w:rPr>
          <w:rFonts w:hint="eastAsia"/>
          <w:color w:val="000000"/>
          <w:lang w:val="en-US" w:eastAsia="zh-CN"/>
        </w:rPr>
        <w:t xml:space="preserve">   </w:t>
      </w:r>
      <w:r>
        <w:rPr>
          <w:rFonts w:hint="eastAsia"/>
          <w:color w:val="000000"/>
        </w:rPr>
        <w:t>月</w:t>
      </w:r>
    </w:p>
    <w:p>
      <w:pPr>
        <w:spacing w:line="360" w:lineRule="exact"/>
        <w:ind w:firstLine="411" w:firstLineChars="196"/>
        <w:jc w:val="left"/>
        <w:rPr>
          <w:rFonts w:hint="eastAsia"/>
          <w:color w:val="000000"/>
        </w:rPr>
      </w:pPr>
      <w:r>
        <w:rPr>
          <w:rFonts w:hint="eastAsia"/>
          <w:color w:val="000000"/>
        </w:rPr>
        <w:t>出行线路：</w:t>
      </w:r>
    </w:p>
    <w:p>
      <w:pPr>
        <w:spacing w:line="360" w:lineRule="exact"/>
        <w:ind w:firstLine="411" w:firstLineChars="196"/>
        <w:jc w:val="left"/>
      </w:pPr>
      <w:r>
        <w:rPr>
          <w:rFonts w:hint="eastAsia"/>
          <w:color w:val="000000"/>
        </w:rPr>
        <w:t xml:space="preserve">        </w:t>
      </w:r>
    </w:p>
    <w:p>
      <w:pPr>
        <w:widowControl/>
        <w:tabs>
          <w:tab w:val="left" w:pos="5565"/>
        </w:tabs>
        <w:spacing w:line="360" w:lineRule="exact"/>
        <w:ind w:firstLine="398" w:firstLineChars="196"/>
        <w:jc w:val="left"/>
        <w:rPr>
          <w:rFonts w:hint="eastAsia" w:ascii="宋体" w:hAnsi="宋体" w:cs="宋体"/>
          <w:b/>
          <w:bCs/>
          <w:color w:val="000000"/>
          <w:kern w:val="0"/>
          <w:szCs w:val="21"/>
        </w:rPr>
      </w:pPr>
      <w:r>
        <w:rPr>
          <w:rFonts w:hint="eastAsia" w:ascii="宋体" w:hAnsi="宋体"/>
          <w:b/>
          <w:color w:val="000000"/>
          <w:spacing w:val="-4"/>
          <w:szCs w:val="21"/>
        </w:rPr>
        <w:t xml:space="preserve">第二条  </w:t>
      </w:r>
      <w:r>
        <w:rPr>
          <w:rFonts w:hint="eastAsia" w:ascii="宋体" w:hAnsi="宋体" w:cs="宋体"/>
          <w:b/>
          <w:bCs/>
          <w:color w:val="000000"/>
          <w:kern w:val="0"/>
          <w:szCs w:val="21"/>
          <w:lang w:val="en-US" w:eastAsia="zh-CN"/>
        </w:rPr>
        <w:t>疗休养</w:t>
      </w:r>
      <w:r>
        <w:rPr>
          <w:rFonts w:hint="eastAsia" w:ascii="宋体" w:hAnsi="宋体" w:cs="宋体"/>
          <w:b/>
          <w:bCs/>
          <w:color w:val="000000"/>
          <w:kern w:val="0"/>
          <w:szCs w:val="21"/>
        </w:rPr>
        <w:t>费用及支付</w:t>
      </w:r>
    </w:p>
    <w:p>
      <w:pPr>
        <w:widowControl/>
        <w:tabs>
          <w:tab w:val="left" w:pos="5565"/>
        </w:tabs>
        <w:spacing w:line="360" w:lineRule="exact"/>
        <w:ind w:firstLine="411" w:firstLineChars="196"/>
        <w:jc w:val="left"/>
        <w:rPr>
          <w:rFonts w:hint="eastAsia"/>
          <w:color w:val="000000"/>
        </w:rPr>
      </w:pPr>
      <w:r>
        <w:rPr>
          <w:rFonts w:hint="eastAsia"/>
          <w:color w:val="000000"/>
        </w:rPr>
        <w:t>1、</w:t>
      </w:r>
      <w:r>
        <w:rPr>
          <w:rFonts w:hint="eastAsia"/>
          <w:color w:val="000000"/>
          <w:lang w:val="en-US" w:eastAsia="zh-CN"/>
        </w:rPr>
        <w:t>疗休养</w:t>
      </w:r>
      <w:r>
        <w:rPr>
          <w:rFonts w:hint="eastAsia"/>
          <w:color w:val="000000"/>
        </w:rPr>
        <w:t>费用总计为人民币</w:t>
      </w:r>
      <w:r>
        <w:rPr>
          <w:rFonts w:hint="eastAsia"/>
          <w:color w:val="000000"/>
          <w:u w:val="single"/>
        </w:rPr>
        <w:t xml:space="preserve">  ￥</w:t>
      </w:r>
      <w:r>
        <w:rPr>
          <w:rFonts w:hint="eastAsia"/>
          <w:color w:val="000000"/>
          <w:u w:val="single"/>
          <w:lang w:val="en-US" w:eastAsia="zh-CN"/>
        </w:rPr>
        <w:t xml:space="preserve">        </w:t>
      </w:r>
      <w:r>
        <w:rPr>
          <w:rFonts w:hint="eastAsia"/>
          <w:color w:val="000000"/>
          <w:u w:val="single"/>
        </w:rPr>
        <w:t xml:space="preserve"> </w:t>
      </w:r>
      <w:r>
        <w:rPr>
          <w:rFonts w:hint="eastAsia"/>
          <w:color w:val="000000"/>
        </w:rPr>
        <w:t>元，大写:</w:t>
      </w:r>
      <w:r>
        <w:rPr>
          <w:rFonts w:hint="eastAsia"/>
          <w:color w:val="000000"/>
          <w:u w:val="thick"/>
          <w:lang w:val="en-US" w:eastAsia="zh-CN"/>
        </w:rPr>
        <w:t xml:space="preserve">              </w:t>
      </w:r>
      <w:r>
        <w:rPr>
          <w:rFonts w:hint="eastAsia"/>
          <w:color w:val="000000"/>
          <w:u w:val="thick"/>
        </w:rPr>
        <w:t>元整，</w:t>
      </w:r>
      <w:r>
        <w:rPr>
          <w:rFonts w:hint="eastAsia"/>
          <w:color w:val="000000"/>
        </w:rPr>
        <w:t>由下列项目组成：</w:t>
      </w:r>
    </w:p>
    <w:p>
      <w:pPr>
        <w:widowControl/>
        <w:tabs>
          <w:tab w:val="left" w:pos="5565"/>
        </w:tabs>
        <w:spacing w:line="360" w:lineRule="exact"/>
        <w:ind w:firstLine="411" w:firstLineChars="196"/>
        <w:jc w:val="left"/>
        <w:rPr>
          <w:rFonts w:hint="eastAsia"/>
          <w:color w:val="000000"/>
        </w:rPr>
      </w:pPr>
      <w:r>
        <w:rPr>
          <w:rFonts w:hint="eastAsia"/>
          <w:color w:val="000000"/>
        </w:rPr>
        <w:t>（1）</w:t>
      </w:r>
      <w:r>
        <w:rPr>
          <w:rFonts w:hint="eastAsia"/>
          <w:color w:val="000000"/>
          <w:lang w:val="en-US" w:eastAsia="zh-CN"/>
        </w:rPr>
        <w:t>人员</w:t>
      </w:r>
      <w:r>
        <w:rPr>
          <w:rFonts w:hint="eastAsia"/>
          <w:color w:val="000000"/>
        </w:rPr>
        <w:t>共</w:t>
      </w:r>
      <w:r>
        <w:rPr>
          <w:rFonts w:hint="eastAsia"/>
          <w:color w:val="000000"/>
          <w:u w:val="single"/>
        </w:rPr>
        <w:t xml:space="preserve">  </w:t>
      </w:r>
      <w:r>
        <w:rPr>
          <w:rFonts w:hint="eastAsia"/>
          <w:color w:val="000000"/>
          <w:u w:val="single"/>
          <w:lang w:val="en-US" w:eastAsia="zh-CN"/>
        </w:rPr>
        <w:t xml:space="preserve">   </w:t>
      </w:r>
      <w:r>
        <w:rPr>
          <w:rFonts w:hint="eastAsia"/>
          <w:color w:val="000000"/>
          <w:u w:val="single"/>
        </w:rPr>
        <w:t xml:space="preserve"> </w:t>
      </w:r>
      <w:r>
        <w:rPr>
          <w:rFonts w:hint="eastAsia"/>
          <w:color w:val="000000"/>
        </w:rPr>
        <w:t>人，其中：</w:t>
      </w:r>
      <w:r>
        <w:rPr>
          <w:rFonts w:hint="eastAsia" w:ascii="宋体" w:hAnsi="宋体" w:cs="Arial Unicode MS"/>
          <w:color w:val="000000"/>
          <w:spacing w:val="20"/>
          <w:kern w:val="0"/>
          <w:szCs w:val="21"/>
        </w:rPr>
        <w:t>成人</w:t>
      </w:r>
      <w:r>
        <w:rPr>
          <w:rFonts w:hint="eastAsia" w:ascii="宋体" w:hAnsi="宋体" w:cs="Arial Unicode MS"/>
          <w:color w:val="000000"/>
          <w:spacing w:val="20"/>
          <w:kern w:val="0"/>
          <w:szCs w:val="21"/>
          <w:u w:val="single"/>
        </w:rPr>
        <w:t xml:space="preserve"> </w:t>
      </w:r>
      <w:r>
        <w:rPr>
          <w:rFonts w:hint="eastAsia" w:ascii="宋体" w:hAnsi="宋体" w:cs="Arial Unicode MS"/>
          <w:color w:val="000000"/>
          <w:spacing w:val="20"/>
          <w:kern w:val="0"/>
          <w:szCs w:val="21"/>
          <w:u w:val="single"/>
          <w:lang w:val="en-US" w:eastAsia="zh-CN"/>
        </w:rPr>
        <w:t xml:space="preserve">    </w:t>
      </w:r>
      <w:r>
        <w:rPr>
          <w:rFonts w:hint="eastAsia" w:ascii="宋体" w:hAnsi="宋体" w:cs="Arial Unicode MS"/>
          <w:color w:val="000000"/>
          <w:spacing w:val="20"/>
          <w:kern w:val="0"/>
          <w:szCs w:val="21"/>
          <w:u w:val="single"/>
        </w:rPr>
        <w:t xml:space="preserve"> </w:t>
      </w:r>
      <w:r>
        <w:rPr>
          <w:rFonts w:hint="eastAsia" w:ascii="宋体" w:hAnsi="宋体" w:cs="Arial Unicode MS"/>
          <w:color w:val="000000"/>
          <w:spacing w:val="20"/>
          <w:kern w:val="0"/>
          <w:szCs w:val="21"/>
        </w:rPr>
        <w:t>元/人，儿童（</w:t>
      </w:r>
      <w:r>
        <w:rPr>
          <w:rFonts w:hint="eastAsia" w:ascii="宋体" w:hAnsi="宋体" w:cs="Arial Unicode MS"/>
          <w:color w:val="000000"/>
          <w:spacing w:val="20"/>
          <w:kern w:val="0"/>
          <w:szCs w:val="21"/>
          <w:u w:val="single"/>
        </w:rPr>
        <w:t xml:space="preserve">  / </w:t>
      </w:r>
      <w:r>
        <w:rPr>
          <w:rFonts w:hint="eastAsia" w:ascii="宋体" w:hAnsi="宋体" w:cs="Arial Unicode MS"/>
          <w:color w:val="000000"/>
          <w:spacing w:val="20"/>
          <w:kern w:val="0"/>
          <w:szCs w:val="21"/>
        </w:rPr>
        <w:t xml:space="preserve"> 周岁以下）占床</w:t>
      </w:r>
      <w:r>
        <w:rPr>
          <w:rFonts w:hint="eastAsia" w:ascii="宋体" w:hAnsi="宋体" w:cs="Arial Unicode MS"/>
          <w:color w:val="000000"/>
          <w:spacing w:val="20"/>
          <w:kern w:val="0"/>
          <w:szCs w:val="21"/>
          <w:u w:val="single"/>
        </w:rPr>
        <w:t xml:space="preserve">  /    </w:t>
      </w:r>
      <w:r>
        <w:rPr>
          <w:rFonts w:hint="eastAsia" w:ascii="宋体" w:hAnsi="宋体" w:cs="Arial Unicode MS"/>
          <w:color w:val="000000"/>
          <w:spacing w:val="20"/>
          <w:kern w:val="0"/>
          <w:szCs w:val="21"/>
        </w:rPr>
        <w:t>元/人，儿童（</w:t>
      </w:r>
      <w:r>
        <w:rPr>
          <w:rFonts w:hint="eastAsia" w:ascii="宋体" w:hAnsi="宋体" w:cs="Arial Unicode MS"/>
          <w:color w:val="000000"/>
          <w:spacing w:val="20"/>
          <w:kern w:val="0"/>
          <w:szCs w:val="21"/>
          <w:u w:val="single"/>
        </w:rPr>
        <w:t xml:space="preserve"> /  </w:t>
      </w:r>
      <w:r>
        <w:rPr>
          <w:rFonts w:hint="eastAsia" w:ascii="宋体" w:hAnsi="宋体" w:cs="Arial Unicode MS"/>
          <w:color w:val="000000"/>
          <w:spacing w:val="20"/>
          <w:kern w:val="0"/>
          <w:szCs w:val="21"/>
        </w:rPr>
        <w:t xml:space="preserve"> 周岁以下）不占床</w:t>
      </w:r>
      <w:r>
        <w:rPr>
          <w:rFonts w:hint="eastAsia" w:ascii="宋体" w:hAnsi="宋体" w:cs="Arial Unicode MS"/>
          <w:color w:val="000000"/>
          <w:spacing w:val="20"/>
          <w:kern w:val="0"/>
          <w:szCs w:val="21"/>
          <w:u w:val="single"/>
        </w:rPr>
        <w:t xml:space="preserve">   /   </w:t>
      </w:r>
      <w:r>
        <w:rPr>
          <w:rFonts w:hint="eastAsia" w:ascii="宋体" w:hAnsi="宋体" w:cs="Arial Unicode MS"/>
          <w:color w:val="000000"/>
          <w:spacing w:val="20"/>
          <w:kern w:val="0"/>
          <w:szCs w:val="21"/>
        </w:rPr>
        <w:t>元/人；</w:t>
      </w:r>
    </w:p>
    <w:p>
      <w:pPr>
        <w:widowControl/>
        <w:tabs>
          <w:tab w:val="left" w:pos="5565"/>
        </w:tabs>
        <w:spacing w:line="360" w:lineRule="exact"/>
        <w:ind w:firstLine="420" w:firstLineChars="200"/>
        <w:jc w:val="left"/>
        <w:rPr>
          <w:rFonts w:hint="eastAsia" w:ascii="宋体" w:hAnsi="宋体" w:cs="Arial Unicode MS"/>
          <w:color w:val="000000"/>
          <w:spacing w:val="20"/>
          <w:kern w:val="0"/>
          <w:szCs w:val="21"/>
        </w:rPr>
      </w:pPr>
      <w:r>
        <w:rPr>
          <w:rFonts w:hint="eastAsia"/>
          <w:color w:val="000000"/>
        </w:rPr>
        <w:t>（2）</w:t>
      </w:r>
      <w:r>
        <w:rPr>
          <w:rFonts w:hint="eastAsia" w:ascii="宋体" w:hAnsi="宋体" w:cs="Arial Unicode MS"/>
          <w:color w:val="000000"/>
          <w:spacing w:val="20"/>
          <w:kern w:val="0"/>
          <w:szCs w:val="21"/>
        </w:rPr>
        <w:t>导游服务费：</w:t>
      </w:r>
      <w:r>
        <w:rPr>
          <w:rFonts w:hint="eastAsia" w:ascii="宋体" w:hAnsi="宋体" w:cs="Arial Unicode MS"/>
          <w:color w:val="000000"/>
          <w:spacing w:val="20"/>
          <w:kern w:val="0"/>
          <w:szCs w:val="21"/>
          <w:u w:val="single"/>
        </w:rPr>
        <w:t xml:space="preserve">   /   </w:t>
      </w:r>
      <w:r>
        <w:rPr>
          <w:rFonts w:hint="eastAsia" w:ascii="宋体" w:hAnsi="宋体" w:cs="Arial Unicode MS"/>
          <w:color w:val="000000"/>
          <w:spacing w:val="20"/>
          <w:kern w:val="0"/>
          <w:szCs w:val="21"/>
        </w:rPr>
        <w:t>元/人，共</w:t>
      </w:r>
      <w:r>
        <w:rPr>
          <w:rFonts w:hint="eastAsia" w:ascii="宋体" w:hAnsi="宋体" w:cs="Arial Unicode MS"/>
          <w:color w:val="000000"/>
          <w:spacing w:val="20"/>
          <w:kern w:val="0"/>
          <w:szCs w:val="21"/>
          <w:u w:val="single"/>
        </w:rPr>
        <w:t xml:space="preserve"> /  </w:t>
      </w:r>
      <w:r>
        <w:rPr>
          <w:rFonts w:hint="eastAsia" w:ascii="宋体" w:hAnsi="宋体" w:cs="Arial Unicode MS"/>
          <w:color w:val="000000"/>
          <w:spacing w:val="20"/>
          <w:kern w:val="0"/>
          <w:szCs w:val="21"/>
        </w:rPr>
        <w:t>人，合计</w:t>
      </w:r>
      <w:r>
        <w:rPr>
          <w:rFonts w:hint="eastAsia" w:ascii="宋体" w:hAnsi="宋体" w:cs="Arial Unicode MS"/>
          <w:color w:val="000000"/>
          <w:spacing w:val="20"/>
          <w:kern w:val="0"/>
          <w:szCs w:val="21"/>
          <w:u w:val="single"/>
        </w:rPr>
        <w:t xml:space="preserve">   /   </w:t>
      </w:r>
      <w:r>
        <w:rPr>
          <w:rFonts w:hint="eastAsia" w:ascii="宋体" w:hAnsi="宋体" w:cs="Arial Unicode MS"/>
          <w:color w:val="000000"/>
          <w:spacing w:val="20"/>
          <w:kern w:val="0"/>
          <w:szCs w:val="21"/>
        </w:rPr>
        <w:t>元；</w:t>
      </w:r>
    </w:p>
    <w:p>
      <w:pPr>
        <w:widowControl/>
        <w:tabs>
          <w:tab w:val="left" w:pos="5565"/>
        </w:tabs>
        <w:spacing w:line="360" w:lineRule="exact"/>
        <w:ind w:firstLine="420" w:firstLineChars="200"/>
        <w:jc w:val="left"/>
        <w:rPr>
          <w:rFonts w:hint="eastAsia" w:ascii="宋体" w:hAnsi="宋体" w:cs="Arial Unicode MS"/>
          <w:color w:val="000000"/>
          <w:spacing w:val="20"/>
          <w:kern w:val="0"/>
          <w:szCs w:val="21"/>
        </w:rPr>
      </w:pPr>
      <w:r>
        <w:rPr>
          <w:rFonts w:hint="eastAsia"/>
          <w:color w:val="000000"/>
        </w:rPr>
        <w:t>（3）</w:t>
      </w:r>
      <w:r>
        <w:rPr>
          <w:rFonts w:hint="eastAsia" w:ascii="宋体" w:hAnsi="宋体" w:cs="Arial Unicode MS"/>
          <w:color w:val="000000"/>
          <w:spacing w:val="20"/>
          <w:kern w:val="0"/>
          <w:szCs w:val="21"/>
        </w:rPr>
        <w:t>其它费用：</w:t>
      </w:r>
      <w:r>
        <w:rPr>
          <w:rFonts w:hint="eastAsia" w:ascii="宋体" w:hAnsi="宋体" w:cs="Arial Unicode MS"/>
          <w:color w:val="000000"/>
          <w:spacing w:val="20"/>
          <w:kern w:val="0"/>
          <w:szCs w:val="21"/>
          <w:u w:val="single"/>
        </w:rPr>
        <w:t xml:space="preserve">    /                                      </w:t>
      </w:r>
      <w:r>
        <w:rPr>
          <w:rFonts w:hint="eastAsia" w:ascii="宋体" w:hAnsi="宋体" w:cs="Arial Unicode MS"/>
          <w:color w:val="000000"/>
          <w:spacing w:val="20"/>
          <w:kern w:val="0"/>
          <w:szCs w:val="21"/>
        </w:rPr>
        <w:t>。</w:t>
      </w:r>
    </w:p>
    <w:p>
      <w:pPr>
        <w:widowControl/>
        <w:tabs>
          <w:tab w:val="left" w:pos="5565"/>
        </w:tabs>
        <w:spacing w:line="360" w:lineRule="exact"/>
        <w:ind w:firstLine="500" w:firstLineChars="200"/>
        <w:jc w:val="left"/>
        <w:rPr>
          <w:rFonts w:ascii="宋体" w:hAnsi="宋体" w:cs="Arial Unicode MS"/>
          <w:color w:val="000000"/>
          <w:spacing w:val="20"/>
          <w:kern w:val="0"/>
          <w:szCs w:val="21"/>
        </w:rPr>
      </w:pPr>
      <w:r>
        <w:rPr>
          <w:rFonts w:hint="eastAsia" w:ascii="宋体" w:hAnsi="宋体" w:cs="Arial Unicode MS"/>
          <w:color w:val="000000"/>
          <w:spacing w:val="20"/>
          <w:kern w:val="0"/>
          <w:szCs w:val="21"/>
        </w:rPr>
        <w:t>(4) 结算：</w:t>
      </w:r>
      <w:r>
        <w:rPr>
          <w:rFonts w:hint="eastAsia" w:ascii="宋体" w:hAnsi="宋体" w:cs="Arial Unicode MS"/>
          <w:color w:val="000000"/>
          <w:spacing w:val="20"/>
          <w:kern w:val="0"/>
          <w:szCs w:val="21"/>
          <w:u w:val="thick"/>
        </w:rPr>
        <w:t>按照每批次实际发生人数结算费用。</w:t>
      </w:r>
    </w:p>
    <w:p>
      <w:pPr>
        <w:widowControl/>
        <w:tabs>
          <w:tab w:val="left" w:pos="5565"/>
        </w:tabs>
        <w:spacing w:line="360" w:lineRule="exact"/>
        <w:ind w:firstLine="411" w:firstLineChars="196"/>
        <w:jc w:val="left"/>
        <w:rPr>
          <w:rFonts w:hint="eastAsia" w:ascii="宋体" w:hAnsi="宋体" w:cs="宋体"/>
          <w:b/>
          <w:bCs/>
          <w:color w:val="000000"/>
          <w:kern w:val="0"/>
          <w:szCs w:val="21"/>
        </w:rPr>
      </w:pPr>
      <w:r>
        <w:rPr>
          <w:rFonts w:hint="eastAsia"/>
          <w:color w:val="000000"/>
        </w:rPr>
        <w:t>2、</w:t>
      </w:r>
      <w:r>
        <w:rPr>
          <w:rFonts w:hint="eastAsia"/>
          <w:color w:val="000000"/>
          <w:lang w:val="en-US" w:eastAsia="zh-CN"/>
        </w:rPr>
        <w:t>疗休养</w:t>
      </w:r>
      <w:r>
        <w:rPr>
          <w:rFonts w:hint="eastAsia"/>
          <w:color w:val="000000"/>
        </w:rPr>
        <w:t>费用支付按下列第</w:t>
      </w:r>
      <w:r>
        <w:rPr>
          <w:rFonts w:hint="eastAsia"/>
          <w:color w:val="000000"/>
          <w:u w:val="single"/>
        </w:rPr>
        <w:t xml:space="preserve">  3  </w:t>
      </w:r>
      <w:r>
        <w:rPr>
          <w:rFonts w:hint="eastAsia"/>
          <w:color w:val="000000"/>
        </w:rPr>
        <w:t>种方式：</w:t>
      </w:r>
    </w:p>
    <w:p>
      <w:pPr>
        <w:widowControl/>
        <w:tabs>
          <w:tab w:val="left" w:pos="5565"/>
        </w:tabs>
        <w:spacing w:line="360" w:lineRule="exact"/>
        <w:ind w:firstLine="411" w:firstLineChars="196"/>
        <w:jc w:val="left"/>
        <w:rPr>
          <w:rFonts w:hint="eastAsia" w:ascii="宋体" w:hAnsi="宋体" w:cs="宋体"/>
          <w:b/>
          <w:bCs/>
          <w:color w:val="000000"/>
          <w:kern w:val="0"/>
          <w:szCs w:val="21"/>
        </w:rPr>
      </w:pPr>
      <w:r>
        <w:rPr>
          <w:rFonts w:hint="eastAsia"/>
          <w:color w:val="000000"/>
        </w:rPr>
        <w:t>（1）</w:t>
      </w:r>
      <w:r>
        <w:rPr>
          <w:rFonts w:hint="eastAsia"/>
          <w:color w:val="000000"/>
          <w:szCs w:val="21"/>
        </w:rPr>
        <w:t>报名时支付预付款</w:t>
      </w:r>
      <w:r>
        <w:rPr>
          <w:rFonts w:hint="eastAsia"/>
          <w:color w:val="000000"/>
          <w:szCs w:val="21"/>
          <w:u w:val="single"/>
        </w:rPr>
        <w:t xml:space="preserve">    /     </w:t>
      </w:r>
      <w:r>
        <w:rPr>
          <w:rFonts w:hint="eastAsia" w:ascii="宋体" w:hAnsi="宋体" w:cs="Arial Unicode MS"/>
          <w:color w:val="000000"/>
          <w:spacing w:val="20"/>
          <w:kern w:val="0"/>
          <w:szCs w:val="21"/>
        </w:rPr>
        <w:t>元，余款在本合同签订当日付清</w:t>
      </w:r>
      <w:r>
        <w:rPr>
          <w:rFonts w:hint="eastAsia"/>
          <w:color w:val="000000"/>
          <w:szCs w:val="21"/>
        </w:rPr>
        <w:t>；</w:t>
      </w:r>
    </w:p>
    <w:p>
      <w:pPr>
        <w:widowControl/>
        <w:tabs>
          <w:tab w:val="left" w:pos="5565"/>
        </w:tabs>
        <w:spacing w:line="360" w:lineRule="exact"/>
        <w:ind w:firstLine="411" w:firstLineChars="196"/>
        <w:jc w:val="left"/>
        <w:rPr>
          <w:rFonts w:hint="eastAsia" w:ascii="宋体" w:hAnsi="宋体" w:cs="宋体"/>
          <w:b/>
          <w:bCs/>
          <w:color w:val="000000"/>
          <w:kern w:val="0"/>
          <w:szCs w:val="21"/>
        </w:rPr>
      </w:pPr>
      <w:r>
        <w:rPr>
          <w:rFonts w:hint="eastAsia"/>
          <w:color w:val="000000"/>
        </w:rPr>
        <w:t>（2）本合同签订当日一次性付款；</w:t>
      </w:r>
    </w:p>
    <w:p>
      <w:pPr>
        <w:pStyle w:val="24"/>
        <w:spacing w:before="0" w:line="440" w:lineRule="exact"/>
        <w:ind w:firstLine="420" w:firstLineChars="0"/>
        <w:rPr>
          <w:rFonts w:hint="eastAsia" w:ascii="宋体" w:hAnsi="宋体" w:cs="宋体"/>
          <w:b/>
          <w:bCs/>
          <w:color w:val="000000"/>
          <w:kern w:val="0"/>
          <w:szCs w:val="21"/>
        </w:rPr>
      </w:pPr>
      <w:r>
        <w:rPr>
          <w:rFonts w:hint="eastAsia" w:ascii="Times New Roman" w:hAnsi="Times New Roman"/>
          <w:color w:val="000000"/>
          <w:sz w:val="21"/>
          <w:szCs w:val="24"/>
        </w:rPr>
        <w:t xml:space="preserve">（3）其他方式：  </w:t>
      </w:r>
      <w:r>
        <w:rPr>
          <w:rFonts w:hint="eastAsia" w:ascii="Times New Roman" w:hAnsi="Times New Roman"/>
          <w:color w:val="000000"/>
          <w:sz w:val="21"/>
          <w:szCs w:val="24"/>
          <w:u w:val="thick"/>
        </w:rPr>
        <w:t>各线路疗休养行程结束后，旅行社提供结算函（附本结算批次的线路、人数、总价等统计情况），经</w:t>
      </w:r>
      <w:r>
        <w:rPr>
          <w:rFonts w:hint="eastAsia" w:ascii="Times New Roman" w:hAnsi="Times New Roman"/>
          <w:color w:val="000000"/>
          <w:sz w:val="21"/>
          <w:szCs w:val="24"/>
          <w:u w:val="thick"/>
          <w:lang w:val="en-US" w:eastAsia="zh-CN"/>
        </w:rPr>
        <w:t>招标人</w:t>
      </w:r>
      <w:r>
        <w:rPr>
          <w:rFonts w:hint="eastAsia" w:ascii="Times New Roman" w:hAnsi="Times New Roman"/>
          <w:color w:val="000000"/>
          <w:sz w:val="21"/>
          <w:szCs w:val="24"/>
          <w:u w:val="thick"/>
        </w:rPr>
        <w:t>确认并在旅行社开具增值税普通发票后 30 日内支付实际产生的费用。</w:t>
      </w:r>
    </w:p>
    <w:p>
      <w:pPr>
        <w:pStyle w:val="4"/>
        <w:numPr>
          <w:ilvl w:val="0"/>
          <w:numId w:val="8"/>
        </w:numPr>
        <w:spacing w:line="440" w:lineRule="exact"/>
        <w:rPr>
          <w:rFonts w:hint="eastAsia" w:ascii="宋体" w:hAnsi="宋体" w:eastAsia="宋体" w:cs="Arial Unicode MS"/>
          <w:color w:val="000000"/>
          <w:sz w:val="21"/>
          <w:szCs w:val="21"/>
          <w:u w:val="thick"/>
        </w:rPr>
      </w:pPr>
      <w:r>
        <w:rPr>
          <w:rFonts w:hint="eastAsia" w:ascii="宋体" w:hAnsi="宋体" w:eastAsia="宋体" w:cs="Arial Unicode MS"/>
          <w:color w:val="000000"/>
          <w:sz w:val="21"/>
          <w:szCs w:val="21"/>
          <w:u w:val="thick"/>
        </w:rPr>
        <w:t>具体服务标准、行程，</w:t>
      </w:r>
      <w:r>
        <w:rPr>
          <w:rFonts w:hint="eastAsia" w:ascii="宋体" w:hAnsi="宋体" w:cs="Arial Unicode MS"/>
          <w:color w:val="000000"/>
          <w:sz w:val="21"/>
          <w:szCs w:val="21"/>
          <w:u w:val="thick"/>
          <w:lang w:eastAsia="zh-CN"/>
        </w:rPr>
        <w:t>中标后另行提供</w:t>
      </w:r>
      <w:r>
        <w:rPr>
          <w:rFonts w:hint="eastAsia" w:ascii="宋体" w:hAnsi="宋体" w:eastAsia="宋体" w:cs="Arial Unicode MS"/>
          <w:color w:val="000000"/>
          <w:sz w:val="21"/>
          <w:szCs w:val="21"/>
          <w:u w:val="thick"/>
        </w:rPr>
        <w:t>。最终行程双方进行协商沟通确定后签订合同，可调整原招标文件中的行程方案。</w:t>
      </w:r>
    </w:p>
    <w:p>
      <w:pPr>
        <w:pStyle w:val="4"/>
        <w:numPr>
          <w:ilvl w:val="0"/>
          <w:numId w:val="8"/>
        </w:numPr>
        <w:spacing w:line="440" w:lineRule="exact"/>
        <w:rPr>
          <w:rFonts w:hint="eastAsia" w:ascii="宋体" w:hAnsi="宋体" w:eastAsia="宋体" w:cs="Arial Unicode MS"/>
          <w:color w:val="000000"/>
          <w:sz w:val="21"/>
          <w:szCs w:val="21"/>
          <w:u w:val="thick"/>
        </w:rPr>
      </w:pPr>
      <w:r>
        <w:rPr>
          <w:rFonts w:hint="eastAsia" w:ascii="宋体" w:hAnsi="宋体" w:eastAsia="宋体" w:cs="Arial Unicode MS"/>
          <w:color w:val="000000"/>
          <w:sz w:val="21"/>
          <w:szCs w:val="21"/>
          <w:u w:val="thick"/>
        </w:rPr>
        <w:t>招标文件中增值服务与家属优惠政策后附</w:t>
      </w:r>
      <w:r>
        <w:rPr>
          <w:rFonts w:hint="eastAsia" w:ascii="宋体" w:hAnsi="宋体" w:eastAsia="宋体" w:cs="Arial Unicode MS"/>
          <w:color w:val="000000"/>
          <w:sz w:val="21"/>
          <w:szCs w:val="21"/>
          <w:u w:val="thick"/>
          <w:lang w:eastAsia="zh-CN"/>
        </w:rPr>
        <w:t>（</w:t>
      </w:r>
      <w:r>
        <w:rPr>
          <w:rFonts w:hint="eastAsia" w:ascii="宋体" w:hAnsi="宋体" w:eastAsia="宋体" w:cs="Arial Unicode MS"/>
          <w:color w:val="000000"/>
          <w:sz w:val="21"/>
          <w:szCs w:val="21"/>
          <w:u w:val="thick"/>
          <w:lang w:val="en-US" w:eastAsia="zh-CN"/>
        </w:rPr>
        <w:t>如有另附）</w:t>
      </w:r>
      <w:r>
        <w:rPr>
          <w:rFonts w:hint="eastAsia" w:ascii="宋体" w:hAnsi="宋体" w:eastAsia="宋体" w:cs="Arial Unicode MS"/>
          <w:color w:val="000000"/>
          <w:sz w:val="21"/>
          <w:szCs w:val="21"/>
          <w:u w:val="thick"/>
        </w:rPr>
        <w:t>。</w:t>
      </w:r>
    </w:p>
    <w:p>
      <w:pPr>
        <w:tabs>
          <w:tab w:val="left" w:pos="5565"/>
        </w:tabs>
        <w:adjustRightInd w:val="0"/>
        <w:snapToGrid w:val="0"/>
        <w:spacing w:line="360" w:lineRule="exact"/>
        <w:ind w:firstLine="422" w:firstLineChars="200"/>
        <w:jc w:val="left"/>
        <w:rPr>
          <w:rFonts w:hint="eastAsia" w:ascii="宋体" w:hAnsi="宋体"/>
          <w:b/>
          <w:color w:val="000000"/>
          <w:szCs w:val="21"/>
        </w:rPr>
      </w:pPr>
      <w:r>
        <w:rPr>
          <w:rFonts w:hint="eastAsia" w:ascii="宋体" w:hAnsi="宋体"/>
          <w:b/>
          <w:color w:val="000000"/>
          <w:szCs w:val="21"/>
        </w:rPr>
        <w:t>第三条  人身意外伤害保险</w:t>
      </w:r>
    </w:p>
    <w:p>
      <w:pPr>
        <w:tabs>
          <w:tab w:val="left" w:pos="5565"/>
        </w:tabs>
        <w:adjustRightInd w:val="0"/>
        <w:snapToGrid w:val="0"/>
        <w:spacing w:line="360" w:lineRule="exact"/>
        <w:ind w:firstLine="413" w:firstLineChars="196"/>
        <w:jc w:val="left"/>
        <w:rPr>
          <w:rFonts w:ascii="宋体" w:hAnsi="宋体"/>
          <w:color w:val="000000"/>
          <w:szCs w:val="21"/>
        </w:rPr>
      </w:pPr>
      <w:r>
        <w:rPr>
          <w:rFonts w:hint="eastAsia" w:ascii="宋体" w:hAnsi="宋体"/>
          <w:b/>
          <w:color w:val="000000"/>
          <w:szCs w:val="21"/>
        </w:rPr>
        <w:t>旅行社提示</w:t>
      </w:r>
      <w:r>
        <w:rPr>
          <w:rFonts w:hint="eastAsia" w:ascii="宋体" w:hAnsi="宋体"/>
          <w:b/>
          <w:color w:val="000000"/>
          <w:szCs w:val="21"/>
          <w:lang w:eastAsia="zh-CN"/>
        </w:rPr>
        <w:t>疗休养人员</w:t>
      </w:r>
      <w:r>
        <w:rPr>
          <w:rFonts w:hint="eastAsia" w:ascii="宋体" w:hAnsi="宋体"/>
          <w:b/>
          <w:color w:val="000000"/>
          <w:szCs w:val="21"/>
        </w:rPr>
        <w:t>购买人身意外伤害保险（费用包含于投标综合单价中）</w:t>
      </w:r>
      <w:r>
        <w:rPr>
          <w:rFonts w:hint="eastAsia" w:ascii="宋体" w:hAnsi="宋体"/>
          <w:color w:val="000000"/>
          <w:szCs w:val="21"/>
        </w:rPr>
        <w:t>。</w:t>
      </w:r>
    </w:p>
    <w:p>
      <w:pPr>
        <w:tabs>
          <w:tab w:val="left" w:pos="5565"/>
        </w:tabs>
        <w:adjustRightInd w:val="0"/>
        <w:snapToGrid w:val="0"/>
        <w:spacing w:line="360" w:lineRule="exact"/>
        <w:ind w:firstLine="413" w:firstLineChars="196"/>
        <w:jc w:val="left"/>
        <w:rPr>
          <w:rFonts w:hint="eastAsia" w:ascii="宋体" w:hAnsi="宋体"/>
          <w:b/>
          <w:color w:val="000000"/>
          <w:szCs w:val="21"/>
        </w:rPr>
      </w:pPr>
      <w:r>
        <w:rPr>
          <w:rFonts w:hint="eastAsia" w:ascii="宋体" w:hAnsi="宋体"/>
          <w:b/>
          <w:color w:val="000000"/>
          <w:szCs w:val="21"/>
          <w:lang w:eastAsia="zh-CN"/>
        </w:rPr>
        <w:t>疗休养人员</w:t>
      </w:r>
      <w:r>
        <w:rPr>
          <w:rFonts w:hint="eastAsia" w:ascii="宋体" w:hAnsi="宋体"/>
          <w:b/>
          <w:color w:val="000000"/>
          <w:szCs w:val="21"/>
          <w:u w:val="single"/>
        </w:rPr>
        <w:t xml:space="preserve">  同意   </w:t>
      </w:r>
      <w:r>
        <w:rPr>
          <w:rFonts w:hint="eastAsia" w:ascii="宋体" w:hAnsi="宋体"/>
          <w:b/>
          <w:color w:val="000000"/>
          <w:szCs w:val="21"/>
        </w:rPr>
        <w:t>（同意或者不同意，打勾无效）委托旅行社办理</w:t>
      </w:r>
      <w:r>
        <w:rPr>
          <w:rFonts w:hint="eastAsia" w:ascii="宋体" w:hAnsi="宋体"/>
          <w:b/>
          <w:color w:val="000000"/>
          <w:szCs w:val="21"/>
          <w:lang w:eastAsia="zh-CN"/>
        </w:rPr>
        <w:t>疗休养人员</w:t>
      </w:r>
      <w:r>
        <w:rPr>
          <w:rFonts w:hint="eastAsia" w:ascii="宋体" w:hAnsi="宋体"/>
          <w:b/>
          <w:color w:val="000000"/>
          <w:szCs w:val="21"/>
        </w:rPr>
        <w:t>投保的人身意外伤害保险。</w:t>
      </w:r>
    </w:p>
    <w:p>
      <w:pPr>
        <w:tabs>
          <w:tab w:val="left" w:pos="5565"/>
        </w:tabs>
        <w:adjustRightInd w:val="0"/>
        <w:snapToGrid w:val="0"/>
        <w:spacing w:line="360" w:lineRule="exact"/>
        <w:ind w:firstLine="413" w:firstLineChars="196"/>
        <w:jc w:val="left"/>
        <w:rPr>
          <w:rFonts w:hint="eastAsia" w:ascii="宋体" w:hAnsi="宋体"/>
          <w:b/>
          <w:color w:val="000000"/>
          <w:szCs w:val="21"/>
          <w:u w:val="single"/>
        </w:rPr>
      </w:pPr>
      <w:r>
        <w:rPr>
          <w:rFonts w:hint="eastAsia" w:ascii="宋体" w:hAnsi="宋体"/>
          <w:b/>
          <w:color w:val="000000"/>
          <w:szCs w:val="21"/>
        </w:rPr>
        <w:t>保险产品名称：</w:t>
      </w:r>
      <w:r>
        <w:rPr>
          <w:rFonts w:hint="eastAsia" w:ascii="宋体" w:hAnsi="宋体"/>
          <w:b/>
          <w:color w:val="000000"/>
          <w:szCs w:val="21"/>
          <w:u w:val="single"/>
        </w:rPr>
        <w:t xml:space="preserve"> 国内旅行意外伤害保险    </w:t>
      </w:r>
      <w:r>
        <w:rPr>
          <w:rFonts w:hint="eastAsia" w:ascii="宋体" w:hAnsi="宋体"/>
          <w:b/>
          <w:color w:val="000000"/>
          <w:szCs w:val="21"/>
        </w:rPr>
        <w:t>，保险人：</w:t>
      </w:r>
      <w:r>
        <w:rPr>
          <w:rFonts w:hint="eastAsia" w:ascii="宋体" w:hAnsi="宋体"/>
          <w:b/>
          <w:color w:val="000000"/>
          <w:szCs w:val="21"/>
          <w:u w:val="single"/>
          <w:lang w:val="en-US" w:eastAsia="zh-CN"/>
        </w:rPr>
        <w:t xml:space="preserve">     </w:t>
      </w:r>
      <w:r>
        <w:rPr>
          <w:rFonts w:hint="eastAsia" w:ascii="宋体" w:hAnsi="宋体"/>
          <w:b/>
          <w:color w:val="000000"/>
          <w:szCs w:val="21"/>
          <w:u w:val="single"/>
        </w:rPr>
        <w:t xml:space="preserve">   </w:t>
      </w:r>
      <w:r>
        <w:rPr>
          <w:rFonts w:hint="eastAsia" w:ascii="宋体" w:hAnsi="宋体"/>
          <w:b/>
          <w:color w:val="000000"/>
          <w:szCs w:val="21"/>
        </w:rPr>
        <w:t>，保险费：</w:t>
      </w:r>
      <w:r>
        <w:rPr>
          <w:rFonts w:hint="eastAsia" w:ascii="宋体" w:hAnsi="宋体"/>
          <w:b/>
          <w:color w:val="000000"/>
          <w:szCs w:val="21"/>
          <w:u w:val="single"/>
        </w:rPr>
        <w:t xml:space="preserve"> </w:t>
      </w:r>
      <w:r>
        <w:rPr>
          <w:rFonts w:hint="eastAsia" w:ascii="宋体" w:hAnsi="宋体"/>
          <w:b/>
          <w:color w:val="000000"/>
          <w:szCs w:val="21"/>
          <w:u w:val="single"/>
          <w:lang w:val="en-US" w:eastAsia="zh-CN"/>
        </w:rPr>
        <w:t xml:space="preserve">    </w:t>
      </w:r>
      <w:r>
        <w:rPr>
          <w:rFonts w:hint="eastAsia" w:ascii="宋体" w:hAnsi="宋体"/>
          <w:b/>
          <w:color w:val="000000"/>
          <w:szCs w:val="21"/>
          <w:u w:val="single"/>
        </w:rPr>
        <w:t xml:space="preserve">/人  </w:t>
      </w:r>
      <w:r>
        <w:rPr>
          <w:rFonts w:hint="eastAsia" w:ascii="宋体" w:hAnsi="宋体"/>
          <w:b/>
          <w:color w:val="000000"/>
          <w:szCs w:val="21"/>
        </w:rPr>
        <w:t>，保险金额（根据保单填写）：</w:t>
      </w:r>
      <w:r>
        <w:rPr>
          <w:rFonts w:hint="eastAsia" w:ascii="宋体" w:hAnsi="宋体"/>
          <w:b/>
          <w:color w:val="000000"/>
          <w:szCs w:val="21"/>
          <w:u w:val="single"/>
        </w:rPr>
        <w:t xml:space="preserve"> 最高理赔保额：</w:t>
      </w:r>
      <w:r>
        <w:rPr>
          <w:rFonts w:hint="eastAsia" w:ascii="宋体" w:hAnsi="宋体"/>
          <w:b/>
          <w:color w:val="000000"/>
          <w:szCs w:val="21"/>
          <w:u w:val="single"/>
          <w:lang w:val="en-US" w:eastAsia="zh-CN"/>
        </w:rPr>
        <w:t xml:space="preserve">    </w:t>
      </w:r>
      <w:r>
        <w:rPr>
          <w:rFonts w:hint="eastAsia" w:ascii="宋体" w:hAnsi="宋体"/>
          <w:b/>
          <w:color w:val="000000"/>
          <w:szCs w:val="21"/>
          <w:u w:val="single"/>
        </w:rPr>
        <w:t xml:space="preserve">万      </w:t>
      </w:r>
      <w:r>
        <w:rPr>
          <w:rFonts w:hint="eastAsia" w:ascii="宋体" w:hAnsi="宋体"/>
          <w:b/>
          <w:color w:val="000000"/>
          <w:szCs w:val="21"/>
        </w:rPr>
        <w:t>。</w:t>
      </w:r>
    </w:p>
    <w:p>
      <w:pPr>
        <w:tabs>
          <w:tab w:val="left" w:pos="5565"/>
        </w:tabs>
        <w:spacing w:line="360" w:lineRule="exact"/>
        <w:ind w:firstLine="422" w:firstLineChars="200"/>
        <w:jc w:val="left"/>
        <w:rPr>
          <w:rFonts w:hint="eastAsia" w:ascii="宋体" w:hAnsi="宋体"/>
          <w:b/>
          <w:color w:val="000000"/>
          <w:spacing w:val="-4"/>
          <w:szCs w:val="21"/>
        </w:rPr>
      </w:pPr>
      <w:r>
        <w:rPr>
          <w:rFonts w:hint="eastAsia" w:ascii="宋体" w:hAnsi="宋体"/>
          <w:b/>
          <w:color w:val="000000"/>
          <w:szCs w:val="21"/>
        </w:rPr>
        <w:t>第四条</w:t>
      </w:r>
      <w:r>
        <w:rPr>
          <w:rFonts w:hint="eastAsia" w:ascii="宋体" w:hAnsi="宋体"/>
          <w:b/>
          <w:color w:val="000000"/>
          <w:spacing w:val="-4"/>
          <w:szCs w:val="21"/>
        </w:rPr>
        <w:t xml:space="preserve">  成团人数与不成团的约定</w:t>
      </w:r>
    </w:p>
    <w:p>
      <w:pPr>
        <w:tabs>
          <w:tab w:val="left" w:pos="5565"/>
        </w:tabs>
        <w:spacing w:line="360" w:lineRule="exact"/>
        <w:ind w:firstLine="404" w:firstLineChars="200"/>
        <w:jc w:val="left"/>
        <w:rPr>
          <w:rFonts w:hint="eastAsia" w:ascii="宋体" w:hAnsi="宋体"/>
          <w:color w:val="000000"/>
        </w:rPr>
      </w:pPr>
      <w:r>
        <w:rPr>
          <w:rFonts w:hint="eastAsia" w:ascii="宋体" w:hAnsi="宋体"/>
          <w:iCs/>
          <w:color w:val="000000"/>
          <w:spacing w:val="-4"/>
          <w:szCs w:val="21"/>
        </w:rPr>
        <w:t>最低成团人数</w:t>
      </w:r>
      <w:r>
        <w:rPr>
          <w:rFonts w:hint="eastAsia" w:ascii="宋体" w:hAnsi="宋体"/>
          <w:color w:val="000000"/>
          <w:spacing w:val="-4"/>
          <w:szCs w:val="21"/>
        </w:rPr>
        <w:t>：</w:t>
      </w:r>
      <w:r>
        <w:rPr>
          <w:rFonts w:hint="eastAsia" w:ascii="宋体" w:hAnsi="宋体"/>
          <w:color w:val="000000"/>
          <w:spacing w:val="-4"/>
          <w:szCs w:val="21"/>
          <w:u w:val="single"/>
        </w:rPr>
        <w:t xml:space="preserve">  /     </w:t>
      </w:r>
      <w:r>
        <w:rPr>
          <w:rFonts w:hint="eastAsia" w:ascii="宋体" w:hAnsi="宋体"/>
          <w:color w:val="000000"/>
          <w:spacing w:val="-4"/>
          <w:szCs w:val="21"/>
        </w:rPr>
        <w:t>人。</w:t>
      </w:r>
      <w:r>
        <w:rPr>
          <w:rFonts w:hint="eastAsia" w:ascii="宋体" w:hAnsi="宋体"/>
          <w:color w:val="000000"/>
        </w:rPr>
        <w:t>低于此人数不能出团的，旅行社可以解除合同，但应当至少提前七日通知</w:t>
      </w:r>
      <w:r>
        <w:rPr>
          <w:rFonts w:hint="eastAsia" w:ascii="宋体" w:hAnsi="宋体"/>
          <w:color w:val="000000"/>
          <w:lang w:eastAsia="zh-CN"/>
        </w:rPr>
        <w:t>疗休养人员</w:t>
      </w:r>
      <w:r>
        <w:rPr>
          <w:rFonts w:hint="eastAsia" w:ascii="宋体" w:hAnsi="宋体"/>
          <w:color w:val="000000"/>
        </w:rPr>
        <w:t>。</w:t>
      </w:r>
    </w:p>
    <w:p>
      <w:pPr>
        <w:tabs>
          <w:tab w:val="left" w:pos="5565"/>
        </w:tabs>
        <w:spacing w:line="360" w:lineRule="exact"/>
        <w:ind w:left="422"/>
        <w:jc w:val="left"/>
        <w:rPr>
          <w:rFonts w:hint="eastAsia" w:ascii="宋体" w:hAnsi="宋体"/>
          <w:color w:val="000000"/>
          <w:szCs w:val="21"/>
        </w:rPr>
      </w:pPr>
      <w:r>
        <w:rPr>
          <w:rFonts w:hint="eastAsia" w:ascii="宋体" w:hAnsi="宋体"/>
          <w:color w:val="000000"/>
          <w:szCs w:val="21"/>
        </w:rPr>
        <w:t>如不能成团，</w:t>
      </w:r>
      <w:r>
        <w:rPr>
          <w:rFonts w:hint="eastAsia" w:ascii="宋体" w:hAnsi="宋体"/>
          <w:color w:val="000000"/>
          <w:szCs w:val="21"/>
          <w:lang w:eastAsia="zh-CN"/>
        </w:rPr>
        <w:t>疗休养人员</w:t>
      </w:r>
      <w:r>
        <w:rPr>
          <w:rFonts w:hint="eastAsia" w:ascii="宋体" w:hAnsi="宋体"/>
          <w:color w:val="000000"/>
          <w:szCs w:val="21"/>
        </w:rPr>
        <w:t>是否同意按下列方式解决：</w:t>
      </w:r>
    </w:p>
    <w:p>
      <w:pPr>
        <w:tabs>
          <w:tab w:val="left" w:pos="5565"/>
        </w:tabs>
        <w:adjustRightInd w:val="0"/>
        <w:snapToGrid w:val="0"/>
        <w:spacing w:line="400" w:lineRule="exact"/>
        <w:ind w:right="50" w:rightChars="24" w:firstLine="420" w:firstLineChars="20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u w:val="single"/>
        </w:rPr>
        <w:t xml:space="preserve">  不同意  </w:t>
      </w:r>
      <w:r>
        <w:rPr>
          <w:rFonts w:hint="eastAsia" w:ascii="宋体" w:hAnsi="宋体"/>
          <w:color w:val="000000"/>
          <w:szCs w:val="21"/>
        </w:rPr>
        <w:t>（同意或者不同意，打勾无效）转至</w:t>
      </w:r>
      <w:r>
        <w:rPr>
          <w:rFonts w:hint="eastAsia" w:ascii="宋体" w:hAnsi="宋体"/>
          <w:color w:val="000000"/>
          <w:szCs w:val="21"/>
          <w:u w:val="single"/>
        </w:rPr>
        <w:t xml:space="preserve">           /             </w:t>
      </w:r>
      <w:r>
        <w:rPr>
          <w:rFonts w:hint="eastAsia" w:ascii="宋体" w:hAnsi="宋体"/>
          <w:color w:val="000000"/>
          <w:szCs w:val="21"/>
        </w:rPr>
        <w:t>出团；</w:t>
      </w:r>
    </w:p>
    <w:p>
      <w:pPr>
        <w:tabs>
          <w:tab w:val="left" w:pos="5565"/>
        </w:tabs>
        <w:adjustRightInd w:val="0"/>
        <w:snapToGrid w:val="0"/>
        <w:spacing w:line="400" w:lineRule="exact"/>
        <w:ind w:right="50" w:rightChars="24" w:firstLine="420" w:firstLineChars="200"/>
        <w:rPr>
          <w:rFonts w:hint="eastAsia" w:ascii="宋体" w:hAnsi="宋体"/>
          <w:color w:val="000000"/>
          <w:szCs w:val="21"/>
        </w:rPr>
      </w:pPr>
      <w:r>
        <w:rPr>
          <w:rFonts w:hint="eastAsia" w:ascii="宋体" w:hAnsi="宋体"/>
          <w:color w:val="000000"/>
          <w:szCs w:val="21"/>
        </w:rPr>
        <w:t>2、</w:t>
      </w:r>
      <w:r>
        <w:rPr>
          <w:rFonts w:hint="eastAsia" w:ascii="宋体" w:hAnsi="宋体"/>
          <w:color w:val="000000"/>
          <w:szCs w:val="21"/>
          <w:u w:val="single"/>
        </w:rPr>
        <w:t xml:space="preserve">  不同意      </w:t>
      </w:r>
      <w:r>
        <w:rPr>
          <w:rFonts w:hint="eastAsia" w:ascii="宋体" w:hAnsi="宋体"/>
          <w:color w:val="000000"/>
          <w:szCs w:val="21"/>
        </w:rPr>
        <w:t>（同意或者不同意，打勾无效）延期出团；</w:t>
      </w:r>
    </w:p>
    <w:p>
      <w:pPr>
        <w:tabs>
          <w:tab w:val="left" w:pos="5565"/>
        </w:tabs>
        <w:adjustRightInd w:val="0"/>
        <w:snapToGrid w:val="0"/>
        <w:spacing w:line="400" w:lineRule="exact"/>
        <w:ind w:right="50" w:rightChars="24" w:firstLine="420" w:firstLineChars="200"/>
        <w:rPr>
          <w:rFonts w:hint="eastAsia" w:ascii="宋体" w:hAnsi="宋体"/>
          <w:color w:val="000000"/>
          <w:szCs w:val="21"/>
        </w:rPr>
      </w:pPr>
      <w:r>
        <w:rPr>
          <w:rFonts w:hint="eastAsia" w:ascii="宋体" w:hAnsi="宋体"/>
          <w:color w:val="000000"/>
          <w:szCs w:val="21"/>
        </w:rPr>
        <w:t>3、</w:t>
      </w:r>
      <w:r>
        <w:rPr>
          <w:rFonts w:hint="eastAsia" w:ascii="宋体" w:hAnsi="宋体"/>
          <w:color w:val="000000"/>
          <w:szCs w:val="21"/>
          <w:u w:val="single"/>
        </w:rPr>
        <w:t xml:space="preserve">  不同意      </w:t>
      </w:r>
      <w:r>
        <w:rPr>
          <w:rFonts w:hint="eastAsia" w:ascii="宋体" w:hAnsi="宋体"/>
          <w:color w:val="000000"/>
          <w:szCs w:val="21"/>
        </w:rPr>
        <w:t>（同意或者不同意，打勾无效）改签其他线路出团。</w:t>
      </w:r>
    </w:p>
    <w:p>
      <w:pPr>
        <w:spacing w:line="360" w:lineRule="exact"/>
        <w:ind w:firstLine="422" w:firstLineChars="200"/>
        <w:jc w:val="left"/>
        <w:rPr>
          <w:rFonts w:hint="eastAsia" w:ascii="宋体" w:hAnsi="宋体"/>
          <w:color w:val="000000"/>
          <w:szCs w:val="21"/>
        </w:rPr>
      </w:pPr>
      <w:r>
        <w:rPr>
          <w:rFonts w:hint="eastAsia" w:ascii="宋体" w:hAnsi="宋体"/>
          <w:b/>
          <w:color w:val="000000"/>
          <w:szCs w:val="21"/>
        </w:rPr>
        <w:t xml:space="preserve">第五条  </w:t>
      </w:r>
      <w:r>
        <w:rPr>
          <w:rFonts w:hint="eastAsia" w:ascii="宋体" w:hAnsi="宋体"/>
          <w:b/>
          <w:color w:val="000000"/>
          <w:lang w:eastAsia="zh-CN"/>
        </w:rPr>
        <w:t>疗休养人员</w:t>
      </w:r>
      <w:r>
        <w:rPr>
          <w:rFonts w:hint="eastAsia" w:ascii="宋体" w:hAnsi="宋体"/>
          <w:b/>
          <w:color w:val="000000"/>
        </w:rPr>
        <w:t>的权利</w:t>
      </w:r>
    </w:p>
    <w:p>
      <w:pPr>
        <w:spacing w:line="360" w:lineRule="exact"/>
        <w:ind w:firstLine="411" w:firstLineChars="196"/>
        <w:jc w:val="left"/>
        <w:rPr>
          <w:rFonts w:hint="eastAsia"/>
          <w:color w:val="000000"/>
        </w:rPr>
      </w:pPr>
      <w:r>
        <w:rPr>
          <w:rFonts w:hint="eastAsia" w:ascii="宋体" w:hAnsi="宋体"/>
          <w:color w:val="000000"/>
        </w:rPr>
        <w:t>1、</w:t>
      </w:r>
      <w:r>
        <w:rPr>
          <w:rFonts w:hint="eastAsia"/>
          <w:color w:val="000000"/>
        </w:rPr>
        <w:t>有权自主选择旅游产品和服务，有权拒绝旅行社及其工作人员的强制交易行为。</w:t>
      </w:r>
    </w:p>
    <w:p>
      <w:pPr>
        <w:spacing w:line="360" w:lineRule="exact"/>
        <w:ind w:firstLine="411" w:firstLineChars="196"/>
        <w:jc w:val="left"/>
        <w:rPr>
          <w:rFonts w:hint="eastAsia"/>
          <w:color w:val="000000"/>
        </w:rPr>
      </w:pPr>
      <w:r>
        <w:rPr>
          <w:rFonts w:hint="eastAsia"/>
          <w:color w:val="000000"/>
        </w:rPr>
        <w:t>2、有权知悉其购买的旅游产品和服务的真实情况，有权要求旅行社按照合同约定提供产品和服务。</w:t>
      </w:r>
    </w:p>
    <w:p>
      <w:pPr>
        <w:spacing w:line="360" w:lineRule="exact"/>
        <w:ind w:firstLine="411" w:firstLineChars="196"/>
        <w:jc w:val="left"/>
        <w:rPr>
          <w:rFonts w:hint="eastAsia"/>
          <w:color w:val="000000"/>
        </w:rPr>
      </w:pPr>
      <w:r>
        <w:rPr>
          <w:rFonts w:hint="eastAsia"/>
          <w:color w:val="000000"/>
        </w:rPr>
        <w:t>3、</w:t>
      </w:r>
      <w:r>
        <w:rPr>
          <w:rFonts w:hint="eastAsia"/>
          <w:color w:val="000000"/>
          <w:lang w:eastAsia="zh-CN"/>
        </w:rPr>
        <w:t>疗休养人员</w:t>
      </w:r>
      <w:r>
        <w:rPr>
          <w:rFonts w:hint="eastAsia"/>
          <w:color w:val="000000"/>
        </w:rPr>
        <w:t>在人身、财产安全遇有危险时，有请求救助和保护的权利；当人身、财产受到侵害时，有依法获得赔偿的权利。</w:t>
      </w:r>
    </w:p>
    <w:p>
      <w:pPr>
        <w:tabs>
          <w:tab w:val="left" w:pos="5565"/>
        </w:tabs>
        <w:spacing w:line="360" w:lineRule="exact"/>
        <w:ind w:firstLine="411" w:firstLineChars="196"/>
        <w:jc w:val="left"/>
        <w:rPr>
          <w:rFonts w:hint="eastAsia" w:ascii="宋体" w:hAnsi="宋体"/>
          <w:color w:val="000000"/>
          <w:szCs w:val="21"/>
        </w:rPr>
      </w:pPr>
      <w:r>
        <w:rPr>
          <w:rFonts w:hint="eastAsia" w:ascii="宋体" w:hAnsi="宋体"/>
          <w:color w:val="000000"/>
          <w:szCs w:val="21"/>
        </w:rPr>
        <w:t>4、在合法权益受到损害时，有权向旅游、工商等部门投诉或者要求旅行社协助索赔。</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5、《中华人民共和国旅游法》、《中华人民共和国消费者权益保护法》和有关法律、法规赋予</w:t>
      </w:r>
      <w:r>
        <w:rPr>
          <w:rFonts w:hint="eastAsia" w:ascii="宋体" w:hAnsi="宋体"/>
          <w:color w:val="000000"/>
          <w:szCs w:val="21"/>
          <w:lang w:eastAsia="zh-CN"/>
        </w:rPr>
        <w:t>疗休养人员</w:t>
      </w:r>
      <w:r>
        <w:rPr>
          <w:rFonts w:hint="eastAsia" w:ascii="宋体" w:hAnsi="宋体"/>
          <w:color w:val="000000"/>
          <w:szCs w:val="21"/>
        </w:rPr>
        <w:t>的其他权利。</w:t>
      </w:r>
    </w:p>
    <w:p>
      <w:pPr>
        <w:spacing w:line="360" w:lineRule="exact"/>
        <w:ind w:firstLine="422" w:firstLineChars="200"/>
        <w:jc w:val="left"/>
        <w:rPr>
          <w:rFonts w:hint="eastAsia" w:ascii="宋体" w:hAnsi="宋体"/>
          <w:b/>
          <w:color w:val="000000"/>
        </w:rPr>
      </w:pPr>
      <w:r>
        <w:rPr>
          <w:rFonts w:hint="eastAsia" w:ascii="宋体" w:hAnsi="宋体"/>
          <w:b/>
          <w:color w:val="000000"/>
        </w:rPr>
        <w:t xml:space="preserve">第六条  </w:t>
      </w:r>
      <w:r>
        <w:rPr>
          <w:rFonts w:hint="eastAsia" w:ascii="宋体" w:hAnsi="宋体"/>
          <w:b/>
          <w:color w:val="000000"/>
          <w:lang w:eastAsia="zh-CN"/>
        </w:rPr>
        <w:t>疗休养人员</w:t>
      </w:r>
      <w:r>
        <w:rPr>
          <w:rFonts w:hint="eastAsia" w:ascii="宋体" w:hAnsi="宋体"/>
          <w:b/>
          <w:color w:val="000000"/>
        </w:rPr>
        <w:t>的义务</w:t>
      </w:r>
    </w:p>
    <w:p>
      <w:pPr>
        <w:spacing w:line="360" w:lineRule="exact"/>
        <w:ind w:firstLine="420" w:firstLineChars="200"/>
        <w:jc w:val="left"/>
        <w:rPr>
          <w:rFonts w:hint="eastAsia" w:ascii="宋体" w:hAnsi="宋体"/>
          <w:b/>
          <w:color w:val="000000"/>
          <w:szCs w:val="21"/>
        </w:rPr>
      </w:pPr>
      <w:r>
        <w:rPr>
          <w:rFonts w:hint="eastAsia"/>
          <w:color w:val="000000"/>
        </w:rPr>
        <w:t>1、如实告知与</w:t>
      </w:r>
      <w:r>
        <w:rPr>
          <w:rFonts w:hint="eastAsia"/>
          <w:color w:val="000000"/>
          <w:lang w:val="en-US" w:eastAsia="zh-CN"/>
        </w:rPr>
        <w:t>疗休养</w:t>
      </w:r>
      <w:r>
        <w:rPr>
          <w:rFonts w:hint="eastAsia"/>
          <w:color w:val="000000"/>
        </w:rPr>
        <w:t>活动相关的个人健康信息，确保身体健康状况适宜本次</w:t>
      </w:r>
      <w:r>
        <w:rPr>
          <w:rFonts w:hint="eastAsia"/>
          <w:color w:val="000000"/>
          <w:lang w:val="en-US" w:eastAsia="zh-CN"/>
        </w:rPr>
        <w:t>疗休养</w:t>
      </w:r>
      <w:r>
        <w:rPr>
          <w:rFonts w:hint="eastAsia"/>
          <w:color w:val="000000"/>
        </w:rPr>
        <w:t>；如实</w:t>
      </w:r>
      <w:r>
        <w:rPr>
          <w:rFonts w:hint="eastAsia"/>
          <w:color w:val="000000"/>
          <w:szCs w:val="21"/>
        </w:rPr>
        <w:t>填写相关的个人信息，确保所持身份证在出游期间有效。</w:t>
      </w:r>
    </w:p>
    <w:p>
      <w:pPr>
        <w:tabs>
          <w:tab w:val="left" w:pos="5565"/>
        </w:tabs>
        <w:spacing w:line="36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kern w:val="0"/>
          <w:szCs w:val="21"/>
          <w:lang w:eastAsia="zh-CN"/>
        </w:rPr>
        <w:t>疗休养人员</w:t>
      </w:r>
      <w:r>
        <w:rPr>
          <w:rFonts w:hint="eastAsia" w:ascii="宋体" w:hAnsi="宋体" w:cs="宋体"/>
          <w:color w:val="000000"/>
          <w:kern w:val="0"/>
          <w:szCs w:val="21"/>
        </w:rPr>
        <w:t>应当</w:t>
      </w:r>
      <w:r>
        <w:rPr>
          <w:rFonts w:hint="eastAsia" w:ascii="宋体" w:hAnsi="宋体"/>
          <w:color w:val="000000"/>
          <w:szCs w:val="21"/>
        </w:rPr>
        <w:t>按照合同约定支付</w:t>
      </w:r>
      <w:r>
        <w:rPr>
          <w:rFonts w:hint="eastAsia" w:ascii="宋体" w:hAnsi="宋体"/>
          <w:color w:val="000000"/>
          <w:szCs w:val="21"/>
          <w:lang w:eastAsia="zh-CN"/>
        </w:rPr>
        <w:t>疗休养费用</w:t>
      </w:r>
      <w:r>
        <w:rPr>
          <w:rFonts w:hint="eastAsia" w:ascii="宋体" w:hAnsi="宋体"/>
          <w:color w:val="000000"/>
          <w:szCs w:val="21"/>
        </w:rPr>
        <w:t>。在</w:t>
      </w:r>
      <w:r>
        <w:rPr>
          <w:rFonts w:hint="eastAsia"/>
          <w:color w:val="000000"/>
        </w:rPr>
        <w:t>接受相关组织、机构或者旅游经营者救助后，应当支付应由个人承担的费用。</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3、</w:t>
      </w:r>
      <w:r>
        <w:rPr>
          <w:rFonts w:hint="eastAsia" w:ascii="宋体" w:hAnsi="宋体"/>
          <w:color w:val="000000"/>
          <w:szCs w:val="21"/>
          <w:lang w:eastAsia="zh-CN"/>
        </w:rPr>
        <w:t>疗休养人员</w:t>
      </w:r>
      <w:r>
        <w:rPr>
          <w:rFonts w:hint="eastAsia" w:ascii="宋体" w:hAnsi="宋体"/>
          <w:color w:val="000000"/>
          <w:szCs w:val="21"/>
        </w:rPr>
        <w:t>不得擅自脱团，如有特殊情况需要暂时离团的，必须征得导游的书面同意。自行安排活动期间，应当在自己能够控制风险的范围内选择活动项目，并对自己的安全负责。行程中，应妥善保管自己的行李物品，</w:t>
      </w:r>
      <w:r>
        <w:rPr>
          <w:rFonts w:hint="eastAsia" w:cs="宋体"/>
          <w:color w:val="000000"/>
          <w:kern w:val="0"/>
        </w:rPr>
        <w:t>现金、有价证券、贵重物品</w:t>
      </w:r>
      <w:r>
        <w:rPr>
          <w:rFonts w:hint="eastAsia"/>
          <w:color w:val="000000"/>
        </w:rPr>
        <w:t xml:space="preserve">应随身携带。  </w:t>
      </w:r>
    </w:p>
    <w:p>
      <w:pPr>
        <w:tabs>
          <w:tab w:val="left" w:pos="5565"/>
        </w:tabs>
        <w:spacing w:line="360" w:lineRule="exact"/>
        <w:ind w:firstLine="420" w:firstLineChars="200"/>
        <w:jc w:val="left"/>
        <w:rPr>
          <w:rFonts w:hint="eastAsia"/>
          <w:color w:val="000000"/>
        </w:rPr>
      </w:pPr>
      <w:r>
        <w:rPr>
          <w:rFonts w:hint="eastAsia"/>
          <w:color w:val="000000"/>
        </w:rPr>
        <w:t>4、遵守</w:t>
      </w:r>
      <w:r>
        <w:rPr>
          <w:rFonts w:hint="eastAsia"/>
          <w:color w:val="000000"/>
          <w:lang w:val="en-US" w:eastAsia="zh-CN"/>
        </w:rPr>
        <w:t>疗休养</w:t>
      </w:r>
      <w:r>
        <w:rPr>
          <w:rFonts w:hint="eastAsia"/>
          <w:color w:val="000000"/>
        </w:rPr>
        <w:t>活动中的安全警示规定，对国家应对重大突发事件暂时限制</w:t>
      </w:r>
      <w:r>
        <w:rPr>
          <w:rFonts w:hint="eastAsia"/>
          <w:color w:val="000000"/>
          <w:lang w:val="en-US" w:eastAsia="zh-CN"/>
        </w:rPr>
        <w:t>疗休养</w:t>
      </w:r>
      <w:r>
        <w:rPr>
          <w:rFonts w:hint="eastAsia"/>
          <w:color w:val="000000"/>
        </w:rPr>
        <w:t>活动的措施以及有关部门、机构或者旅游经营者采取的安全防范和应急处置措施，应当予以配合。</w:t>
      </w:r>
      <w:r>
        <w:rPr>
          <w:rFonts w:hint="eastAsia"/>
          <w:color w:val="000000"/>
          <w:lang w:eastAsia="zh-CN"/>
        </w:rPr>
        <w:t>疗休养人员</w:t>
      </w:r>
      <w:r>
        <w:rPr>
          <w:rFonts w:hint="eastAsia"/>
          <w:color w:val="000000"/>
        </w:rPr>
        <w:t>违反安全警示规定，或者对国家应对重大突发事件暂时限制</w:t>
      </w:r>
      <w:r>
        <w:rPr>
          <w:rFonts w:hint="eastAsia"/>
          <w:color w:val="000000"/>
          <w:lang w:val="en-US" w:eastAsia="zh-CN"/>
        </w:rPr>
        <w:t>疗休养</w:t>
      </w:r>
      <w:r>
        <w:rPr>
          <w:rFonts w:hint="eastAsia"/>
          <w:color w:val="000000"/>
        </w:rPr>
        <w:t>活动的措施、安全防范和应急处置措施不予配合的，依法承担相应责任。</w:t>
      </w:r>
    </w:p>
    <w:p>
      <w:pPr>
        <w:spacing w:line="360" w:lineRule="exact"/>
        <w:ind w:firstLine="420" w:firstLineChars="200"/>
        <w:jc w:val="left"/>
        <w:rPr>
          <w:rFonts w:hint="eastAsia" w:ascii="宋体" w:hAnsi="宋体"/>
          <w:color w:val="000000"/>
          <w:szCs w:val="21"/>
        </w:rPr>
      </w:pPr>
      <w:r>
        <w:rPr>
          <w:rFonts w:hint="eastAsia"/>
          <w:color w:val="000000"/>
          <w:szCs w:val="21"/>
        </w:rPr>
        <w:t>5、在</w:t>
      </w:r>
      <w:r>
        <w:rPr>
          <w:rFonts w:hint="eastAsia"/>
          <w:color w:val="000000"/>
          <w:szCs w:val="21"/>
          <w:lang w:val="en-US" w:eastAsia="zh-CN"/>
        </w:rPr>
        <w:t>疗休养</w:t>
      </w:r>
      <w:r>
        <w:rPr>
          <w:rFonts w:hint="eastAsia"/>
          <w:color w:val="000000"/>
          <w:szCs w:val="21"/>
        </w:rPr>
        <w:t>活动中或者在解决纠纷时，不得损害当地居民的合法权益，不得干扰他人的</w:t>
      </w:r>
      <w:r>
        <w:rPr>
          <w:rFonts w:hint="eastAsia"/>
          <w:color w:val="000000"/>
          <w:szCs w:val="21"/>
          <w:lang w:val="en-US" w:eastAsia="zh-CN"/>
        </w:rPr>
        <w:t>疗休养</w:t>
      </w:r>
      <w:r>
        <w:rPr>
          <w:rFonts w:hint="eastAsia"/>
          <w:color w:val="000000"/>
          <w:szCs w:val="21"/>
        </w:rPr>
        <w:t>活动，不得损害旅游经营者和旅游从业人员的合法权益。</w:t>
      </w:r>
    </w:p>
    <w:p>
      <w:pPr>
        <w:spacing w:line="360" w:lineRule="exact"/>
        <w:ind w:firstLine="420" w:firstLineChars="200"/>
        <w:rPr>
          <w:rFonts w:hint="eastAsia" w:ascii="宋体" w:hAnsi="宋体"/>
          <w:b/>
          <w:color w:val="000000"/>
          <w:szCs w:val="21"/>
        </w:rPr>
      </w:pPr>
      <w:r>
        <w:rPr>
          <w:rFonts w:hint="eastAsia"/>
          <w:color w:val="000000"/>
        </w:rPr>
        <w:t>6、应当遵守社会公共秩序和社会公德，尊重当地的风俗习惯、文化传统和宗教信仰，爱护旅游资源，保护生态环境，</w:t>
      </w:r>
      <w:r>
        <w:rPr>
          <w:rFonts w:hint="eastAsia"/>
          <w:b/>
          <w:color w:val="000000"/>
        </w:rPr>
        <w:t>遵守</w:t>
      </w:r>
      <w:r>
        <w:rPr>
          <w:rFonts w:hint="eastAsia" w:ascii="宋体" w:hAnsi="宋体"/>
          <w:b/>
          <w:color w:val="000000"/>
        </w:rPr>
        <w:t>《</w:t>
      </w:r>
      <w:r>
        <w:rPr>
          <w:rFonts w:ascii="Arial" w:hAnsi="Arial"/>
          <w:b/>
          <w:color w:val="000000"/>
        </w:rPr>
        <w:t>中国公民</w:t>
      </w:r>
      <w:r>
        <w:rPr>
          <w:rFonts w:hint="eastAsia" w:ascii="Arial" w:hAnsi="Arial"/>
          <w:b/>
          <w:color w:val="000000"/>
        </w:rPr>
        <w:t>境内</w:t>
      </w:r>
      <w:r>
        <w:rPr>
          <w:rFonts w:ascii="Arial" w:hAnsi="Arial"/>
          <w:b/>
          <w:color w:val="000000"/>
        </w:rPr>
        <w:t>旅游文明行为</w:t>
      </w:r>
      <w:r>
        <w:rPr>
          <w:rFonts w:hint="eastAsia" w:ascii="Arial" w:hAnsi="Arial"/>
          <w:b/>
          <w:color w:val="000000"/>
        </w:rPr>
        <w:t>公约》</w:t>
      </w:r>
      <w:r>
        <w:rPr>
          <w:rFonts w:hint="eastAsia"/>
          <w:color w:val="000000"/>
        </w:rPr>
        <w:t>。</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7、与旅行社发生纠纷时，</w:t>
      </w:r>
      <w:r>
        <w:rPr>
          <w:rFonts w:hint="eastAsia" w:ascii="宋体" w:hAnsi="宋体"/>
          <w:color w:val="000000"/>
          <w:szCs w:val="21"/>
          <w:lang w:eastAsia="zh-CN"/>
        </w:rPr>
        <w:t>疗休养人员</w:t>
      </w:r>
      <w:r>
        <w:rPr>
          <w:rFonts w:hint="eastAsia" w:ascii="宋体" w:hAnsi="宋体"/>
          <w:color w:val="000000"/>
          <w:szCs w:val="21"/>
        </w:rPr>
        <w:t>应当积极采取措施防止损失扩大，否则应当就扩大的损失承担责任。</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8、在合法权益受到损害要求旅行社协助索赔时，提供合法有效的凭据。</w:t>
      </w:r>
    </w:p>
    <w:p>
      <w:pPr>
        <w:spacing w:line="360" w:lineRule="exact"/>
        <w:ind w:firstLine="422" w:firstLineChars="200"/>
        <w:jc w:val="left"/>
        <w:rPr>
          <w:rFonts w:hint="eastAsia" w:ascii="宋体" w:hAnsi="宋体"/>
          <w:b/>
          <w:color w:val="000000"/>
          <w:szCs w:val="21"/>
        </w:rPr>
      </w:pPr>
      <w:r>
        <w:rPr>
          <w:rFonts w:hint="eastAsia" w:ascii="宋体" w:hAnsi="宋体"/>
          <w:b/>
          <w:color w:val="000000"/>
          <w:szCs w:val="21"/>
        </w:rPr>
        <w:t>第七条  旅行社的权利</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1、核实</w:t>
      </w:r>
      <w:r>
        <w:rPr>
          <w:rFonts w:hint="eastAsia" w:ascii="宋体" w:hAnsi="宋体"/>
          <w:color w:val="000000"/>
          <w:szCs w:val="21"/>
          <w:lang w:eastAsia="zh-CN"/>
        </w:rPr>
        <w:t>疗休养人员</w:t>
      </w:r>
      <w:r>
        <w:rPr>
          <w:rFonts w:hint="eastAsia" w:ascii="宋体" w:hAnsi="宋体"/>
          <w:color w:val="000000"/>
          <w:szCs w:val="21"/>
        </w:rPr>
        <w:t>提供的相关信息资料，根据</w:t>
      </w:r>
      <w:r>
        <w:rPr>
          <w:rFonts w:hint="eastAsia" w:ascii="宋体" w:hAnsi="宋体"/>
          <w:color w:val="000000"/>
          <w:szCs w:val="21"/>
          <w:lang w:eastAsia="zh-CN"/>
        </w:rPr>
        <w:t>疗休养人员</w:t>
      </w:r>
      <w:r>
        <w:rPr>
          <w:rFonts w:hint="eastAsia" w:ascii="宋体" w:hAnsi="宋体"/>
          <w:color w:val="000000"/>
          <w:szCs w:val="21"/>
        </w:rPr>
        <w:t>的身体健康状况及相关条件决定是否接纳</w:t>
      </w:r>
      <w:r>
        <w:rPr>
          <w:rFonts w:hint="eastAsia" w:ascii="宋体" w:hAnsi="宋体"/>
          <w:color w:val="000000"/>
          <w:szCs w:val="21"/>
          <w:lang w:eastAsia="zh-CN"/>
        </w:rPr>
        <w:t>疗休养人员</w:t>
      </w:r>
      <w:r>
        <w:rPr>
          <w:rFonts w:hint="eastAsia" w:ascii="宋体" w:hAnsi="宋体"/>
          <w:color w:val="000000"/>
          <w:szCs w:val="21"/>
        </w:rPr>
        <w:t>报名参团。</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2、按照合同约定向</w:t>
      </w:r>
      <w:r>
        <w:rPr>
          <w:rFonts w:hint="eastAsia" w:ascii="宋体" w:hAnsi="宋体"/>
          <w:color w:val="000000"/>
          <w:szCs w:val="21"/>
          <w:lang w:eastAsia="zh-CN"/>
        </w:rPr>
        <w:t>疗休养人员</w:t>
      </w:r>
      <w:r>
        <w:rPr>
          <w:rFonts w:hint="eastAsia" w:ascii="宋体" w:hAnsi="宋体"/>
          <w:color w:val="000000"/>
          <w:szCs w:val="21"/>
        </w:rPr>
        <w:t>收取全额</w:t>
      </w:r>
      <w:r>
        <w:rPr>
          <w:rFonts w:hint="eastAsia" w:ascii="宋体" w:hAnsi="宋体"/>
          <w:color w:val="000000"/>
          <w:szCs w:val="21"/>
          <w:lang w:val="en-US" w:eastAsia="zh-CN"/>
        </w:rPr>
        <w:t>疗休养</w:t>
      </w:r>
      <w:r>
        <w:rPr>
          <w:rFonts w:hint="eastAsia" w:ascii="宋体" w:hAnsi="宋体"/>
          <w:color w:val="000000"/>
          <w:szCs w:val="21"/>
        </w:rPr>
        <w:t>费用。</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3、</w:t>
      </w:r>
      <w:r>
        <w:rPr>
          <w:rFonts w:hint="eastAsia" w:ascii="宋体" w:hAnsi="宋体"/>
          <w:bCs/>
          <w:color w:val="000000"/>
          <w:szCs w:val="21"/>
        </w:rPr>
        <w:t>劝阻</w:t>
      </w:r>
      <w:r>
        <w:rPr>
          <w:rFonts w:hint="eastAsia" w:ascii="宋体" w:hAnsi="宋体"/>
          <w:bCs/>
          <w:color w:val="000000"/>
          <w:szCs w:val="21"/>
          <w:lang w:eastAsia="zh-CN"/>
        </w:rPr>
        <w:t>疗休养人员</w:t>
      </w:r>
      <w:r>
        <w:rPr>
          <w:rFonts w:hint="eastAsia" w:ascii="宋体" w:hAnsi="宋体"/>
          <w:bCs/>
          <w:color w:val="000000"/>
          <w:szCs w:val="21"/>
        </w:rPr>
        <w:t>违反法律、法规及社会公德的行为。如</w:t>
      </w:r>
      <w:r>
        <w:rPr>
          <w:rFonts w:hint="eastAsia" w:ascii="宋体" w:hAnsi="宋体"/>
          <w:color w:val="000000"/>
          <w:szCs w:val="21"/>
        </w:rPr>
        <w:t>旅游团队遇突发事件或者旅游安全事故时，可以采取紧急避险措施。</w:t>
      </w:r>
    </w:p>
    <w:p>
      <w:pPr>
        <w:tabs>
          <w:tab w:val="left" w:pos="5565"/>
        </w:tabs>
        <w:adjustRightInd w:val="0"/>
        <w:spacing w:line="360" w:lineRule="exact"/>
        <w:ind w:firstLine="420" w:firstLineChars="200"/>
        <w:jc w:val="left"/>
        <w:rPr>
          <w:rFonts w:hint="eastAsia" w:ascii="宋体" w:hAnsi="宋体"/>
          <w:color w:val="000000"/>
          <w:szCs w:val="21"/>
        </w:rPr>
      </w:pPr>
      <w:r>
        <w:rPr>
          <w:rFonts w:hint="eastAsia" w:ascii="宋体" w:hAnsi="宋体"/>
          <w:color w:val="000000"/>
          <w:szCs w:val="21"/>
        </w:rPr>
        <w:t>4、要求</w:t>
      </w:r>
      <w:r>
        <w:rPr>
          <w:rFonts w:hint="eastAsia" w:ascii="宋体" w:hAnsi="宋体"/>
          <w:color w:val="000000"/>
          <w:szCs w:val="21"/>
          <w:lang w:eastAsia="zh-CN"/>
        </w:rPr>
        <w:t>疗休养人员</w:t>
      </w:r>
      <w:r>
        <w:rPr>
          <w:rFonts w:hint="eastAsia" w:ascii="宋体" w:hAnsi="宋体"/>
          <w:color w:val="000000"/>
          <w:szCs w:val="21"/>
        </w:rPr>
        <w:t>遵守合同约定的旅游行程安排，拒绝</w:t>
      </w:r>
      <w:r>
        <w:rPr>
          <w:rFonts w:hint="eastAsia" w:ascii="宋体" w:hAnsi="宋体"/>
          <w:color w:val="000000"/>
          <w:szCs w:val="21"/>
          <w:lang w:eastAsia="zh-CN"/>
        </w:rPr>
        <w:t>疗休养人员</w:t>
      </w:r>
      <w:r>
        <w:rPr>
          <w:rFonts w:hint="eastAsia" w:ascii="宋体" w:hAnsi="宋体"/>
          <w:color w:val="000000"/>
          <w:szCs w:val="21"/>
        </w:rPr>
        <w:t>提出的超出合同约定的不合理要求。</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bCs/>
          <w:color w:val="000000"/>
          <w:szCs w:val="21"/>
        </w:rPr>
        <w:t>5、</w:t>
      </w:r>
      <w:r>
        <w:rPr>
          <w:rFonts w:hint="eastAsia" w:ascii="宋体" w:hAnsi="宋体"/>
          <w:color w:val="000000"/>
          <w:szCs w:val="21"/>
        </w:rPr>
        <w:t>《中华人民共和国旅游法》和有关法律、法规赋予旅行社的其他权利。</w:t>
      </w:r>
    </w:p>
    <w:p>
      <w:pPr>
        <w:spacing w:line="360" w:lineRule="exact"/>
        <w:ind w:firstLine="422" w:firstLineChars="200"/>
        <w:jc w:val="left"/>
        <w:rPr>
          <w:rFonts w:hint="eastAsia" w:ascii="宋体" w:hAnsi="宋体"/>
          <w:b/>
          <w:color w:val="000000"/>
        </w:rPr>
      </w:pPr>
      <w:r>
        <w:rPr>
          <w:rFonts w:hint="eastAsia" w:ascii="宋体" w:hAnsi="宋体"/>
          <w:b/>
          <w:color w:val="000000"/>
        </w:rPr>
        <w:t>第八条  旅行社的义务</w:t>
      </w:r>
    </w:p>
    <w:p>
      <w:pPr>
        <w:tabs>
          <w:tab w:val="left" w:pos="5565"/>
        </w:tabs>
        <w:spacing w:line="360" w:lineRule="exact"/>
        <w:ind w:firstLine="412" w:firstLineChars="200"/>
        <w:jc w:val="left"/>
        <w:rPr>
          <w:rFonts w:hint="eastAsia" w:ascii="宋体" w:hAnsi="宋体"/>
          <w:color w:val="000000"/>
          <w:szCs w:val="21"/>
        </w:rPr>
      </w:pPr>
      <w:r>
        <w:rPr>
          <w:rFonts w:hint="eastAsia" w:ascii="宋体" w:hAnsi="宋体"/>
          <w:color w:val="000000"/>
          <w:spacing w:val="-2"/>
          <w:szCs w:val="21"/>
        </w:rPr>
        <w:t>1、</w:t>
      </w:r>
      <w:r>
        <w:rPr>
          <w:rFonts w:hint="eastAsia" w:ascii="宋体" w:hAnsi="宋体"/>
          <w:color w:val="000000"/>
          <w:szCs w:val="21"/>
        </w:rPr>
        <w:t>投保旅行社责任险，按照合同约定的内容及标准为</w:t>
      </w:r>
      <w:r>
        <w:rPr>
          <w:rFonts w:hint="eastAsia" w:ascii="宋体" w:hAnsi="宋体"/>
          <w:color w:val="000000"/>
          <w:szCs w:val="21"/>
          <w:lang w:eastAsia="zh-CN"/>
        </w:rPr>
        <w:t>疗休养人员</w:t>
      </w:r>
      <w:r>
        <w:rPr>
          <w:rFonts w:hint="eastAsia" w:ascii="宋体" w:hAnsi="宋体"/>
          <w:color w:val="000000"/>
          <w:szCs w:val="21"/>
        </w:rPr>
        <w:t>提供服务，不得擅自变更旅游行程安排。</w:t>
      </w:r>
    </w:p>
    <w:p>
      <w:pPr>
        <w:spacing w:line="360" w:lineRule="exact"/>
        <w:ind w:firstLine="420" w:firstLineChars="200"/>
        <w:jc w:val="left"/>
        <w:rPr>
          <w:rFonts w:hint="eastAsia" w:ascii="宋体" w:hAnsi="宋体"/>
          <w:b/>
          <w:color w:val="000000"/>
          <w:szCs w:val="21"/>
        </w:rPr>
      </w:pPr>
      <w:r>
        <w:rPr>
          <w:rFonts w:hint="eastAsia" w:ascii="宋体" w:hAnsi="宋体"/>
          <w:color w:val="000000"/>
          <w:szCs w:val="21"/>
        </w:rPr>
        <w:t>2、应当在旅游行程开始前向</w:t>
      </w:r>
      <w:r>
        <w:rPr>
          <w:rFonts w:hint="eastAsia" w:ascii="宋体" w:hAnsi="宋体"/>
          <w:color w:val="000000"/>
          <w:szCs w:val="21"/>
          <w:lang w:eastAsia="zh-CN"/>
        </w:rPr>
        <w:t>疗休养人员</w:t>
      </w:r>
      <w:r>
        <w:rPr>
          <w:rFonts w:hint="eastAsia" w:ascii="宋体" w:hAnsi="宋体"/>
          <w:color w:val="000000"/>
          <w:szCs w:val="21"/>
        </w:rPr>
        <w:t>提供标有团号、出发日期的《旅游行程单》，并对如下内容作出明确的说明：</w:t>
      </w:r>
    </w:p>
    <w:p>
      <w:pPr>
        <w:adjustRightInd w:val="0"/>
        <w:snapToGrid w:val="0"/>
        <w:spacing w:line="380" w:lineRule="exact"/>
        <w:ind w:firstLine="420" w:firstLineChars="200"/>
        <w:rPr>
          <w:rFonts w:hint="eastAsia" w:ascii="宋体" w:hAnsi="宋体"/>
          <w:color w:val="000000"/>
          <w:szCs w:val="21"/>
        </w:rPr>
      </w:pPr>
      <w:r>
        <w:rPr>
          <w:rFonts w:hint="eastAsia" w:ascii="宋体" w:hAnsi="宋体"/>
          <w:color w:val="000000"/>
          <w:szCs w:val="21"/>
        </w:rPr>
        <w:t>（1）旅游行程的出发地、途经地和目的地；</w:t>
      </w:r>
    </w:p>
    <w:p>
      <w:pPr>
        <w:adjustRightInd w:val="0"/>
        <w:snapToGrid w:val="0"/>
        <w:spacing w:line="380" w:lineRule="exact"/>
        <w:ind w:firstLine="420" w:firstLineChars="200"/>
        <w:rPr>
          <w:rFonts w:hint="eastAsia" w:ascii="宋体" w:hAnsi="宋体"/>
          <w:color w:val="000000"/>
          <w:szCs w:val="21"/>
        </w:rPr>
      </w:pPr>
      <w:r>
        <w:rPr>
          <w:rFonts w:hint="eastAsia" w:ascii="宋体" w:hAnsi="宋体"/>
          <w:color w:val="000000"/>
          <w:szCs w:val="21"/>
        </w:rPr>
        <w:t>（2）交通、住宿、餐饮等旅游服务安排和标准；</w:t>
      </w:r>
    </w:p>
    <w:p>
      <w:pPr>
        <w:adjustRightInd w:val="0"/>
        <w:snapToGrid w:val="0"/>
        <w:spacing w:line="380" w:lineRule="exact"/>
        <w:ind w:firstLine="420" w:firstLineChars="200"/>
        <w:rPr>
          <w:rFonts w:hint="eastAsia" w:ascii="宋体" w:hAnsi="宋体"/>
          <w:color w:val="000000"/>
          <w:szCs w:val="21"/>
        </w:rPr>
      </w:pPr>
      <w:r>
        <w:rPr>
          <w:rFonts w:hint="eastAsia" w:ascii="宋体" w:hAnsi="宋体"/>
          <w:color w:val="000000"/>
          <w:szCs w:val="21"/>
        </w:rPr>
        <w:t>（3）游览、娱乐等项目的具体内容和时间；</w:t>
      </w:r>
    </w:p>
    <w:p>
      <w:pPr>
        <w:adjustRightInd w:val="0"/>
        <w:snapToGrid w:val="0"/>
        <w:spacing w:line="380" w:lineRule="exact"/>
        <w:ind w:firstLine="420" w:firstLineChars="200"/>
        <w:rPr>
          <w:rFonts w:hint="eastAsia" w:ascii="宋体" w:hAnsi="宋体"/>
          <w:color w:val="000000"/>
          <w:szCs w:val="21"/>
        </w:rPr>
      </w:pPr>
      <w:r>
        <w:rPr>
          <w:rFonts w:hint="eastAsia" w:ascii="宋体" w:hAnsi="宋体"/>
          <w:color w:val="000000"/>
          <w:szCs w:val="21"/>
        </w:rPr>
        <w:t>（4）自由活动时间安排；</w:t>
      </w:r>
    </w:p>
    <w:p>
      <w:pPr>
        <w:adjustRightInd w:val="0"/>
        <w:snapToGrid w:val="0"/>
        <w:spacing w:line="380" w:lineRule="exact"/>
        <w:ind w:firstLine="420" w:firstLineChars="200"/>
        <w:rPr>
          <w:rFonts w:hint="eastAsia" w:ascii="宋体" w:hAnsi="宋体"/>
          <w:color w:val="000000"/>
          <w:szCs w:val="21"/>
        </w:rPr>
      </w:pPr>
      <w:r>
        <w:rPr>
          <w:rFonts w:hint="eastAsia" w:ascii="宋体" w:hAnsi="宋体"/>
          <w:color w:val="000000"/>
          <w:szCs w:val="21"/>
        </w:rPr>
        <w:t>（5）旅游目的地接待旅行社的名称、地址、联系人和联系电话。</w:t>
      </w:r>
    </w:p>
    <w:p>
      <w:pPr>
        <w:widowControl/>
        <w:adjustRightInd w:val="0"/>
        <w:snapToGrid w:val="0"/>
        <w:spacing w:line="380" w:lineRule="exact"/>
        <w:ind w:firstLine="420" w:firstLineChars="200"/>
        <w:jc w:val="left"/>
        <w:rPr>
          <w:rFonts w:hint="eastAsia" w:ascii="宋体" w:hAnsi="宋体"/>
          <w:color w:val="000000"/>
          <w:szCs w:val="21"/>
        </w:rPr>
      </w:pPr>
      <w:r>
        <w:rPr>
          <w:rFonts w:hint="eastAsia" w:ascii="宋体" w:hAnsi="宋体"/>
          <w:color w:val="000000"/>
          <w:szCs w:val="21"/>
        </w:rPr>
        <w:t>《旅游行程单》用语须准确清晰，在表明服务标准用语中不应当出现“准×星级”、“豪华”、“仅供参考”、“以××为准”等不确定性用语。</w:t>
      </w:r>
    </w:p>
    <w:p>
      <w:pPr>
        <w:spacing w:line="360" w:lineRule="exact"/>
        <w:ind w:firstLine="422" w:firstLineChars="200"/>
        <w:jc w:val="left"/>
        <w:rPr>
          <w:rFonts w:ascii="宋体" w:hAnsi="宋体"/>
          <w:b/>
          <w:color w:val="000000"/>
          <w:szCs w:val="21"/>
        </w:rPr>
      </w:pPr>
      <w:r>
        <w:rPr>
          <w:rFonts w:hint="eastAsia" w:ascii="宋体" w:hAnsi="宋体"/>
          <w:b/>
          <w:color w:val="000000"/>
          <w:szCs w:val="21"/>
        </w:rPr>
        <w:t>3、委托其他旅行社代理销售包价旅游产品并与</w:t>
      </w:r>
      <w:r>
        <w:rPr>
          <w:rFonts w:hint="eastAsia" w:ascii="宋体" w:hAnsi="宋体"/>
          <w:b/>
          <w:color w:val="000000"/>
          <w:szCs w:val="21"/>
          <w:lang w:eastAsia="zh-CN"/>
        </w:rPr>
        <w:t>疗休养人员</w:t>
      </w:r>
      <w:r>
        <w:rPr>
          <w:rFonts w:hint="eastAsia" w:ascii="宋体" w:hAnsi="宋体"/>
          <w:b/>
          <w:color w:val="000000"/>
          <w:szCs w:val="21"/>
        </w:rPr>
        <w:t>订立旅游合同的，应当在旅游合同中载明委托社和代理社的基本信息。</w:t>
      </w:r>
    </w:p>
    <w:p>
      <w:pPr>
        <w:spacing w:line="360" w:lineRule="exact"/>
        <w:ind w:firstLine="420" w:firstLineChars="200"/>
        <w:jc w:val="left"/>
        <w:rPr>
          <w:rFonts w:hint="eastAsia"/>
          <w:color w:val="000000"/>
        </w:rPr>
      </w:pPr>
      <w:r>
        <w:rPr>
          <w:rFonts w:hint="eastAsia"/>
          <w:color w:val="000000"/>
        </w:rPr>
        <w:t>4、旅行社未与</w:t>
      </w:r>
      <w:r>
        <w:rPr>
          <w:rFonts w:hint="eastAsia"/>
          <w:color w:val="000000"/>
          <w:lang w:eastAsia="zh-CN"/>
        </w:rPr>
        <w:t>疗休养人员</w:t>
      </w:r>
      <w:r>
        <w:rPr>
          <w:rFonts w:hint="eastAsia"/>
          <w:color w:val="000000"/>
        </w:rPr>
        <w:t>协商一致或者未经</w:t>
      </w:r>
      <w:r>
        <w:rPr>
          <w:rFonts w:hint="eastAsia"/>
          <w:color w:val="000000"/>
          <w:lang w:eastAsia="zh-CN"/>
        </w:rPr>
        <w:t>疗休养人员</w:t>
      </w:r>
      <w:r>
        <w:rPr>
          <w:rFonts w:hint="eastAsia"/>
          <w:color w:val="000000"/>
        </w:rPr>
        <w:t>要求，指定购物场所、安排</w:t>
      </w:r>
      <w:r>
        <w:rPr>
          <w:rFonts w:hint="eastAsia"/>
          <w:color w:val="000000"/>
          <w:lang w:eastAsia="zh-CN"/>
        </w:rPr>
        <w:t>疗休养人员</w:t>
      </w:r>
      <w:r>
        <w:rPr>
          <w:rFonts w:hint="eastAsia"/>
          <w:color w:val="000000"/>
        </w:rPr>
        <w:t>参加另行付费项目，以及旅行社的导游、领队强迫或者变相强迫</w:t>
      </w:r>
      <w:r>
        <w:rPr>
          <w:rFonts w:hint="eastAsia"/>
          <w:color w:val="000000"/>
          <w:lang w:eastAsia="zh-CN"/>
        </w:rPr>
        <w:t>疗休养人员</w:t>
      </w:r>
      <w:r>
        <w:rPr>
          <w:rFonts w:hint="eastAsia"/>
          <w:color w:val="000000"/>
        </w:rPr>
        <w:t>购物、参加另行付费项目的，</w:t>
      </w:r>
      <w:r>
        <w:rPr>
          <w:rFonts w:hint="eastAsia"/>
          <w:color w:val="000000"/>
          <w:lang w:eastAsia="zh-CN"/>
        </w:rPr>
        <w:t>疗休养人员</w:t>
      </w:r>
      <w:r>
        <w:rPr>
          <w:rFonts w:hint="eastAsia"/>
          <w:color w:val="000000"/>
        </w:rPr>
        <w:t>有权拒绝，也可以在</w:t>
      </w:r>
      <w:r>
        <w:rPr>
          <w:rFonts w:hint="eastAsia"/>
          <w:color w:val="000000"/>
          <w:szCs w:val="21"/>
          <w:lang w:val="en-US" w:eastAsia="zh-CN"/>
        </w:rPr>
        <w:t>疗休养</w:t>
      </w:r>
      <w:r>
        <w:rPr>
          <w:rFonts w:hint="eastAsia"/>
          <w:color w:val="000000"/>
          <w:szCs w:val="21"/>
        </w:rPr>
        <w:t>行程结束后30日内，要求旅行社为其办理退货并先行垫付退货货款、退还另行付费</w:t>
      </w:r>
      <w:r>
        <w:rPr>
          <w:rFonts w:hint="eastAsia"/>
          <w:color w:val="000000"/>
          <w:szCs w:val="21"/>
          <w:lang w:val="en-US" w:eastAsia="zh-CN"/>
        </w:rPr>
        <w:t>疗休养</w:t>
      </w:r>
      <w:r>
        <w:rPr>
          <w:rFonts w:hint="eastAsia"/>
          <w:color w:val="000000"/>
          <w:szCs w:val="21"/>
        </w:rPr>
        <w:t>项目的费用。</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5、</w:t>
      </w:r>
      <w:r>
        <w:rPr>
          <w:rFonts w:hint="eastAsia"/>
          <w:color w:val="000000"/>
        </w:rPr>
        <w:t>向</w:t>
      </w:r>
      <w:r>
        <w:rPr>
          <w:rFonts w:hint="eastAsia"/>
          <w:color w:val="000000"/>
          <w:lang w:eastAsia="zh-CN"/>
        </w:rPr>
        <w:t>疗休养人员</w:t>
      </w:r>
      <w:r>
        <w:rPr>
          <w:rFonts w:hint="eastAsia"/>
          <w:color w:val="000000"/>
        </w:rPr>
        <w:t>提供的</w:t>
      </w:r>
      <w:r>
        <w:rPr>
          <w:rFonts w:hint="eastAsia"/>
          <w:color w:val="000000"/>
          <w:lang w:val="en-US" w:eastAsia="zh-CN"/>
        </w:rPr>
        <w:t>疗休养</w:t>
      </w:r>
      <w:r>
        <w:rPr>
          <w:rFonts w:hint="eastAsia"/>
          <w:color w:val="000000"/>
        </w:rPr>
        <w:t>服务信息必须真实、准确，不得作虚假宣传，误导</w:t>
      </w:r>
      <w:r>
        <w:rPr>
          <w:rFonts w:hint="eastAsia"/>
          <w:color w:val="000000"/>
          <w:lang w:eastAsia="zh-CN"/>
        </w:rPr>
        <w:t>疗休养人员</w:t>
      </w:r>
      <w:r>
        <w:rPr>
          <w:rFonts w:hint="eastAsia"/>
          <w:color w:val="000000"/>
        </w:rPr>
        <w:t>。对</w:t>
      </w:r>
      <w:r>
        <w:rPr>
          <w:rFonts w:hint="eastAsia"/>
          <w:color w:val="000000"/>
          <w:lang w:eastAsia="zh-CN"/>
        </w:rPr>
        <w:t>疗休养人员</w:t>
      </w:r>
      <w:r>
        <w:rPr>
          <w:rFonts w:hint="eastAsia"/>
          <w:color w:val="000000"/>
        </w:rPr>
        <w:t>的个人信息，应当予以保密。</w:t>
      </w:r>
    </w:p>
    <w:p>
      <w:pPr>
        <w:tabs>
          <w:tab w:val="left" w:pos="5565"/>
        </w:tabs>
        <w:adjustRightInd w:val="0"/>
        <w:snapToGrid w:val="0"/>
        <w:spacing w:line="360" w:lineRule="exact"/>
        <w:ind w:firstLine="420" w:firstLineChars="200"/>
        <w:jc w:val="left"/>
        <w:rPr>
          <w:rFonts w:hint="eastAsia" w:ascii="宋体" w:hAnsi="宋体"/>
          <w:color w:val="000000"/>
          <w:szCs w:val="21"/>
        </w:rPr>
      </w:pPr>
      <w:r>
        <w:rPr>
          <w:rFonts w:hint="eastAsia" w:ascii="宋体" w:hAnsi="宋体"/>
          <w:color w:val="000000"/>
          <w:szCs w:val="21"/>
        </w:rPr>
        <w:t>6、</w:t>
      </w:r>
      <w:r>
        <w:rPr>
          <w:color w:val="000000"/>
        </w:rPr>
        <w:t>所提供的服务应当符合保障</w:t>
      </w:r>
      <w:r>
        <w:rPr>
          <w:rFonts w:hint="eastAsia"/>
          <w:color w:val="000000"/>
          <w:lang w:eastAsia="zh-CN"/>
        </w:rPr>
        <w:t>疗休养人员</w:t>
      </w:r>
      <w:r>
        <w:rPr>
          <w:color w:val="000000"/>
        </w:rPr>
        <w:t>人身、财产安全的要求</w:t>
      </w:r>
      <w:r>
        <w:rPr>
          <w:rFonts w:hint="eastAsia"/>
          <w:color w:val="000000"/>
        </w:rPr>
        <w:t>。</w:t>
      </w:r>
      <w:r>
        <w:rPr>
          <w:rFonts w:hint="eastAsia" w:ascii="宋体" w:hAnsi="宋体"/>
          <w:color w:val="000000"/>
          <w:szCs w:val="21"/>
        </w:rPr>
        <w:t>对可能危及</w:t>
      </w:r>
      <w:r>
        <w:rPr>
          <w:rFonts w:hint="eastAsia" w:ascii="宋体" w:hAnsi="宋体"/>
          <w:color w:val="000000"/>
          <w:szCs w:val="21"/>
          <w:lang w:eastAsia="zh-CN"/>
        </w:rPr>
        <w:t>疗休养人员</w:t>
      </w:r>
      <w:r>
        <w:rPr>
          <w:rFonts w:hint="eastAsia" w:ascii="宋体" w:hAnsi="宋体"/>
          <w:color w:val="000000"/>
          <w:szCs w:val="21"/>
        </w:rPr>
        <w:t>人身、财产安全的事项和须注意的问题，向</w:t>
      </w:r>
      <w:r>
        <w:rPr>
          <w:rFonts w:hint="eastAsia" w:ascii="宋体" w:hAnsi="宋体"/>
          <w:color w:val="000000"/>
          <w:szCs w:val="21"/>
          <w:lang w:eastAsia="zh-CN"/>
        </w:rPr>
        <w:t>疗休养人员</w:t>
      </w:r>
      <w:r>
        <w:rPr>
          <w:rFonts w:hint="eastAsia" w:ascii="宋体" w:hAnsi="宋体"/>
          <w:color w:val="000000"/>
          <w:szCs w:val="21"/>
        </w:rPr>
        <w:t>做出真实的说明和明确的警示，并采取合理必要措施防止危害发生。</w:t>
      </w:r>
    </w:p>
    <w:p>
      <w:pPr>
        <w:tabs>
          <w:tab w:val="left" w:pos="5565"/>
        </w:tabs>
        <w:adjustRightInd w:val="0"/>
        <w:snapToGrid w:val="0"/>
        <w:spacing w:line="360" w:lineRule="exact"/>
        <w:ind w:firstLine="420" w:firstLineChars="200"/>
        <w:jc w:val="left"/>
        <w:rPr>
          <w:rFonts w:hint="eastAsia" w:ascii="宋体" w:hAnsi="宋体"/>
          <w:color w:val="000000"/>
          <w:szCs w:val="21"/>
        </w:rPr>
      </w:pPr>
      <w:r>
        <w:rPr>
          <w:rFonts w:hint="eastAsia"/>
          <w:color w:val="000000"/>
        </w:rPr>
        <w:t>7、突发事件或者旅游安全事故发生后，旅行社应当立即采取必要的救助和处置措施，依法履行报告义务，并对</w:t>
      </w:r>
      <w:r>
        <w:rPr>
          <w:rFonts w:hint="eastAsia"/>
          <w:color w:val="000000"/>
          <w:lang w:eastAsia="zh-CN"/>
        </w:rPr>
        <w:t>疗休养人员</w:t>
      </w:r>
      <w:r>
        <w:rPr>
          <w:rFonts w:hint="eastAsia"/>
          <w:color w:val="000000"/>
        </w:rPr>
        <w:t>作出妥善安排。</w:t>
      </w:r>
    </w:p>
    <w:p>
      <w:pPr>
        <w:spacing w:line="360" w:lineRule="exact"/>
        <w:ind w:firstLine="420" w:firstLineChars="200"/>
        <w:jc w:val="left"/>
        <w:rPr>
          <w:rFonts w:hint="eastAsia" w:ascii="宋体" w:hAnsi="宋体"/>
          <w:b/>
          <w:color w:val="000000"/>
        </w:rPr>
      </w:pPr>
      <w:r>
        <w:rPr>
          <w:rFonts w:hint="eastAsia"/>
          <w:color w:val="000000"/>
        </w:rPr>
        <w:t>8、</w:t>
      </w:r>
      <w:r>
        <w:rPr>
          <w:rFonts w:hint="eastAsia" w:ascii="宋体" w:hAnsi="宋体"/>
          <w:color w:val="000000"/>
          <w:szCs w:val="21"/>
        </w:rPr>
        <w:t>为</w:t>
      </w:r>
      <w:r>
        <w:rPr>
          <w:rFonts w:hint="eastAsia" w:ascii="宋体" w:hAnsi="宋体"/>
          <w:color w:val="000000"/>
          <w:szCs w:val="21"/>
          <w:lang w:val="en-US" w:eastAsia="zh-CN"/>
        </w:rPr>
        <w:t>疗休养</w:t>
      </w:r>
      <w:r>
        <w:rPr>
          <w:rFonts w:hint="eastAsia" w:ascii="宋体" w:hAnsi="宋体"/>
          <w:color w:val="000000"/>
          <w:szCs w:val="21"/>
        </w:rPr>
        <w:t>团队安排符合相关规定的持证导游人员。</w:t>
      </w:r>
      <w:r>
        <w:rPr>
          <w:rFonts w:hint="eastAsia"/>
          <w:color w:val="000000"/>
        </w:rPr>
        <w:t>旅行社及其从业人员在组织、接待</w:t>
      </w:r>
      <w:r>
        <w:rPr>
          <w:rFonts w:hint="eastAsia"/>
          <w:color w:val="000000"/>
          <w:lang w:eastAsia="zh-CN"/>
        </w:rPr>
        <w:t>疗休养人员</w:t>
      </w:r>
      <w:r>
        <w:rPr>
          <w:rFonts w:hint="eastAsia"/>
          <w:color w:val="000000"/>
        </w:rPr>
        <w:t>过程中，不得安排参观或者参与违反我国法律、法规和社会公德的项目或者活动。</w:t>
      </w:r>
    </w:p>
    <w:p>
      <w:pPr>
        <w:tabs>
          <w:tab w:val="left" w:pos="5565"/>
        </w:tabs>
        <w:spacing w:line="360" w:lineRule="exact"/>
        <w:ind w:firstLine="422" w:firstLineChars="200"/>
        <w:jc w:val="left"/>
        <w:rPr>
          <w:rFonts w:hint="eastAsia" w:ascii="宋体" w:hAnsi="宋体"/>
          <w:bCs/>
          <w:color w:val="000000"/>
          <w:szCs w:val="21"/>
        </w:rPr>
      </w:pPr>
      <w:r>
        <w:rPr>
          <w:rFonts w:hint="eastAsia" w:ascii="宋体" w:hAnsi="宋体"/>
          <w:b/>
          <w:color w:val="000000"/>
          <w:szCs w:val="21"/>
        </w:rPr>
        <w:t>第九条  合同的变更</w:t>
      </w:r>
    </w:p>
    <w:p>
      <w:pPr>
        <w:tabs>
          <w:tab w:val="left" w:pos="5565"/>
        </w:tabs>
        <w:spacing w:line="360" w:lineRule="exact"/>
        <w:ind w:firstLine="420" w:firstLineChars="200"/>
        <w:jc w:val="left"/>
        <w:rPr>
          <w:rFonts w:hint="eastAsia" w:ascii="宋体" w:hAnsi="宋体"/>
          <w:color w:val="000000"/>
          <w:kern w:val="0"/>
          <w:lang w:val="zh-CN"/>
        </w:rPr>
      </w:pPr>
      <w:r>
        <w:rPr>
          <w:rFonts w:hint="eastAsia" w:ascii="宋体" w:hAnsi="宋体"/>
          <w:color w:val="000000"/>
          <w:kern w:val="0"/>
        </w:rPr>
        <w:t>1、</w:t>
      </w:r>
      <w:r>
        <w:rPr>
          <w:rFonts w:hint="eastAsia" w:ascii="宋体" w:hAnsi="宋体"/>
          <w:color w:val="000000"/>
          <w:kern w:val="0"/>
          <w:lang w:val="zh-CN"/>
        </w:rPr>
        <w:t>旅行社与疗休养人员双方协商一致，可以变更本合同约定的内容，但应当以书面形式由双方签字确认。</w:t>
      </w:r>
    </w:p>
    <w:p>
      <w:pPr>
        <w:tabs>
          <w:tab w:val="left" w:pos="5565"/>
        </w:tabs>
        <w:spacing w:line="360" w:lineRule="exact"/>
        <w:ind w:firstLine="420" w:firstLineChars="200"/>
        <w:jc w:val="left"/>
        <w:rPr>
          <w:rFonts w:hint="eastAsia"/>
          <w:color w:val="000000"/>
        </w:rPr>
      </w:pPr>
      <w:r>
        <w:rPr>
          <w:rFonts w:hint="eastAsia" w:ascii="宋体" w:hAnsi="宋体"/>
          <w:color w:val="000000"/>
          <w:kern w:val="0"/>
          <w:lang w:val="zh-CN"/>
        </w:rPr>
        <w:t>2、</w:t>
      </w:r>
      <w:r>
        <w:rPr>
          <w:rFonts w:hint="eastAsia"/>
          <w:color w:val="000000"/>
        </w:rPr>
        <w:t>因不可抗力或者旅行社、履行辅助人已尽合理注意义务仍不能避免的事件（</w:t>
      </w:r>
      <w:r>
        <w:rPr>
          <w:rFonts w:hint="eastAsia" w:ascii="宋体" w:hAnsi="宋体"/>
          <w:color w:val="000000"/>
        </w:rPr>
        <w:t>指由于恶劣天气、</w:t>
      </w:r>
      <w:r>
        <w:rPr>
          <w:rFonts w:hint="eastAsia" w:ascii="宋体" w:hAnsi="宋体"/>
          <w:color w:val="000000"/>
          <w:szCs w:val="21"/>
        </w:rPr>
        <w:t>自然灾害、战争、恐怖活动、动乱、骚乱、罢工、突发公共卫生事件、政府行为</w:t>
      </w:r>
      <w:r>
        <w:rPr>
          <w:rFonts w:hint="eastAsia" w:ascii="宋体" w:hAnsi="宋体"/>
          <w:color w:val="000000"/>
        </w:rPr>
        <w:t>等客观原因，造成</w:t>
      </w:r>
      <w:r>
        <w:rPr>
          <w:rFonts w:hint="eastAsia" w:ascii="宋体" w:hAnsi="宋体"/>
          <w:color w:val="000000"/>
          <w:lang w:val="en-US" w:eastAsia="zh-CN"/>
        </w:rPr>
        <w:t>疗休养</w:t>
      </w:r>
      <w:r>
        <w:rPr>
          <w:rFonts w:hint="eastAsia" w:ascii="宋体" w:hAnsi="宋体"/>
          <w:color w:val="000000"/>
        </w:rPr>
        <w:t>行程安排的交通服务延误、景区临时关闭、宾馆饭店临时被征用、出境管制、边境关闭、目的地入境政策临时变更、政府机构发布橙色及以上旅游预警信息等）</w:t>
      </w:r>
      <w:r>
        <w:rPr>
          <w:rFonts w:hint="eastAsia"/>
          <w:color w:val="000000"/>
        </w:rPr>
        <w:t>影响旅游行程的，按照下列情形处理：</w:t>
      </w:r>
    </w:p>
    <w:p>
      <w:pPr>
        <w:tabs>
          <w:tab w:val="left" w:pos="5565"/>
        </w:tabs>
        <w:spacing w:line="360" w:lineRule="exact"/>
        <w:ind w:firstLine="420" w:firstLineChars="200"/>
        <w:jc w:val="left"/>
        <w:rPr>
          <w:rFonts w:hint="eastAsia"/>
          <w:color w:val="000000"/>
        </w:rPr>
      </w:pPr>
      <w:r>
        <w:rPr>
          <w:rFonts w:hint="eastAsia"/>
          <w:color w:val="000000"/>
        </w:rPr>
        <w:t>（1）合同不能继续履行的，旅行社和</w:t>
      </w:r>
      <w:r>
        <w:rPr>
          <w:rFonts w:hint="eastAsia"/>
          <w:color w:val="000000"/>
          <w:lang w:eastAsia="zh-CN"/>
        </w:rPr>
        <w:t>疗休养人员</w:t>
      </w:r>
      <w:r>
        <w:rPr>
          <w:rFonts w:hint="eastAsia"/>
          <w:color w:val="000000"/>
        </w:rPr>
        <w:t>均可以解除合同。合同不能完全履行的，旅行社经向</w:t>
      </w:r>
      <w:r>
        <w:rPr>
          <w:rFonts w:hint="eastAsia"/>
          <w:color w:val="000000"/>
          <w:lang w:eastAsia="zh-CN"/>
        </w:rPr>
        <w:t>疗休养人员</w:t>
      </w:r>
      <w:r>
        <w:rPr>
          <w:rFonts w:hint="eastAsia"/>
          <w:color w:val="000000"/>
        </w:rPr>
        <w:t>作出说明，可以在合理范围内变更合同；</w:t>
      </w:r>
      <w:r>
        <w:rPr>
          <w:rFonts w:hint="eastAsia"/>
          <w:color w:val="000000"/>
          <w:lang w:eastAsia="zh-CN"/>
        </w:rPr>
        <w:t>疗休养人员</w:t>
      </w:r>
      <w:r>
        <w:rPr>
          <w:rFonts w:hint="eastAsia"/>
          <w:color w:val="000000"/>
        </w:rPr>
        <w:t>不同意变更的，可以解除合同。</w:t>
      </w:r>
    </w:p>
    <w:p>
      <w:pPr>
        <w:tabs>
          <w:tab w:val="left" w:pos="5565"/>
        </w:tabs>
        <w:spacing w:line="360" w:lineRule="exact"/>
        <w:ind w:firstLine="420" w:firstLineChars="200"/>
        <w:jc w:val="left"/>
        <w:rPr>
          <w:rFonts w:hint="eastAsia" w:ascii="宋体" w:hAnsi="宋体"/>
          <w:color w:val="000000"/>
          <w:kern w:val="0"/>
          <w:szCs w:val="21"/>
          <w:lang w:val="zh-CN"/>
        </w:rPr>
      </w:pPr>
      <w:r>
        <w:rPr>
          <w:rFonts w:hint="eastAsia"/>
          <w:color w:val="000000"/>
        </w:rPr>
        <w:t>（2）合同解除的，旅行社应当在扣除已向地接社或者履行辅助人支付且不可退还的费用后，将余款退还</w:t>
      </w:r>
      <w:r>
        <w:rPr>
          <w:rFonts w:hint="eastAsia"/>
          <w:color w:val="000000"/>
          <w:lang w:eastAsia="zh-CN"/>
        </w:rPr>
        <w:t>疗休养人员</w:t>
      </w:r>
      <w:r>
        <w:rPr>
          <w:rFonts w:hint="eastAsia"/>
          <w:color w:val="000000"/>
        </w:rPr>
        <w:t>；合同变更的，因此增加的费用由</w:t>
      </w:r>
      <w:r>
        <w:rPr>
          <w:rFonts w:hint="eastAsia"/>
          <w:color w:val="000000"/>
          <w:lang w:eastAsia="zh-CN"/>
        </w:rPr>
        <w:t>疗休养人员</w:t>
      </w:r>
      <w:r>
        <w:rPr>
          <w:rFonts w:hint="eastAsia"/>
          <w:color w:val="000000"/>
        </w:rPr>
        <w:t>承担，减少的费用退还</w:t>
      </w:r>
      <w:r>
        <w:rPr>
          <w:rFonts w:hint="eastAsia"/>
          <w:color w:val="000000"/>
          <w:lang w:eastAsia="zh-CN"/>
        </w:rPr>
        <w:t>疗休养人员</w:t>
      </w:r>
      <w:r>
        <w:rPr>
          <w:rFonts w:hint="eastAsia"/>
          <w:color w:val="000000"/>
        </w:rPr>
        <w:t>。</w:t>
      </w:r>
    </w:p>
    <w:p>
      <w:pPr>
        <w:tabs>
          <w:tab w:val="left" w:pos="5565"/>
        </w:tabs>
        <w:spacing w:line="360" w:lineRule="exact"/>
        <w:ind w:firstLine="420" w:firstLineChars="200"/>
        <w:jc w:val="left"/>
        <w:rPr>
          <w:rFonts w:hint="eastAsia"/>
          <w:color w:val="000000"/>
        </w:rPr>
      </w:pPr>
      <w:r>
        <w:rPr>
          <w:rFonts w:hint="eastAsia" w:ascii="宋体" w:hAnsi="宋体"/>
          <w:color w:val="000000"/>
          <w:kern w:val="0"/>
          <w:lang w:val="zh-CN"/>
        </w:rPr>
        <w:t>（3）</w:t>
      </w:r>
      <w:r>
        <w:rPr>
          <w:rFonts w:hint="eastAsia"/>
          <w:color w:val="000000"/>
        </w:rPr>
        <w:t>危及</w:t>
      </w:r>
      <w:r>
        <w:rPr>
          <w:rFonts w:hint="eastAsia"/>
          <w:color w:val="000000"/>
          <w:lang w:eastAsia="zh-CN"/>
        </w:rPr>
        <w:t>疗休养人员</w:t>
      </w:r>
      <w:r>
        <w:rPr>
          <w:rFonts w:hint="eastAsia"/>
          <w:color w:val="000000"/>
        </w:rPr>
        <w:t>人身、财产安全的，旅行社应当采取相应的安全措施，因此支出的费用，由旅行社与</w:t>
      </w:r>
      <w:r>
        <w:rPr>
          <w:rFonts w:hint="eastAsia"/>
          <w:color w:val="000000"/>
          <w:lang w:eastAsia="zh-CN"/>
        </w:rPr>
        <w:t>疗休养人员</w:t>
      </w:r>
      <w:r>
        <w:rPr>
          <w:rFonts w:hint="eastAsia"/>
          <w:color w:val="000000"/>
        </w:rPr>
        <w:t>分担。</w:t>
      </w:r>
    </w:p>
    <w:p>
      <w:pPr>
        <w:tabs>
          <w:tab w:val="left" w:pos="5565"/>
        </w:tabs>
        <w:spacing w:line="360" w:lineRule="exact"/>
        <w:ind w:firstLine="420" w:firstLineChars="200"/>
        <w:jc w:val="left"/>
        <w:rPr>
          <w:rFonts w:hint="eastAsia" w:ascii="宋体" w:hAnsi="宋体"/>
          <w:color w:val="000000"/>
          <w:kern w:val="0"/>
          <w:lang w:val="zh-CN"/>
        </w:rPr>
      </w:pPr>
      <w:r>
        <w:rPr>
          <w:rFonts w:hint="eastAsia"/>
          <w:color w:val="000000"/>
        </w:rPr>
        <w:t>（4）造成</w:t>
      </w:r>
      <w:r>
        <w:rPr>
          <w:rFonts w:hint="eastAsia"/>
          <w:color w:val="000000"/>
          <w:lang w:eastAsia="zh-CN"/>
        </w:rPr>
        <w:t>疗休养人员</w:t>
      </w:r>
      <w:r>
        <w:rPr>
          <w:rFonts w:hint="eastAsia"/>
          <w:color w:val="000000"/>
        </w:rPr>
        <w:t>滞留的，旅行社应当采取相应的安置措施。因此增加的食宿费用，由</w:t>
      </w:r>
      <w:r>
        <w:rPr>
          <w:rFonts w:hint="eastAsia"/>
          <w:color w:val="000000"/>
          <w:lang w:eastAsia="zh-CN"/>
        </w:rPr>
        <w:t>疗休养人员</w:t>
      </w:r>
      <w:r>
        <w:rPr>
          <w:rFonts w:hint="eastAsia"/>
          <w:color w:val="000000"/>
        </w:rPr>
        <w:t>承担；增加的</w:t>
      </w:r>
      <w:r>
        <w:rPr>
          <w:color w:val="000000"/>
        </w:rPr>
        <w:fldChar w:fldCharType="begin"/>
      </w:r>
      <w:r>
        <w:rPr>
          <w:color w:val="000000"/>
        </w:rPr>
        <w:instrText xml:space="preserve"> HYPERLINK "http://guoqing.china.com.cn/2012-01/29/content_24493636.htm" \t "_blank" </w:instrText>
      </w:r>
      <w:r>
        <w:rPr>
          <w:color w:val="000000"/>
        </w:rPr>
        <w:fldChar w:fldCharType="separate"/>
      </w:r>
      <w:r>
        <w:rPr>
          <w:rStyle w:val="21"/>
          <w:rFonts w:hint="eastAsia"/>
          <w:color w:val="000000"/>
          <w:szCs w:val="21"/>
        </w:rPr>
        <w:t>返程</w:t>
      </w:r>
      <w:r>
        <w:rPr>
          <w:color w:val="000000"/>
        </w:rPr>
        <w:fldChar w:fldCharType="end"/>
      </w:r>
      <w:r>
        <w:rPr>
          <w:rFonts w:hint="eastAsia"/>
          <w:color w:val="000000"/>
        </w:rPr>
        <w:t>费用，由旅行社与</w:t>
      </w:r>
      <w:r>
        <w:rPr>
          <w:rFonts w:hint="eastAsia"/>
          <w:color w:val="000000"/>
          <w:lang w:eastAsia="zh-CN"/>
        </w:rPr>
        <w:t>疗休养人员</w:t>
      </w:r>
      <w:r>
        <w:rPr>
          <w:rFonts w:hint="eastAsia"/>
          <w:color w:val="000000"/>
        </w:rPr>
        <w:t>分担。</w:t>
      </w:r>
    </w:p>
    <w:p>
      <w:pPr>
        <w:tabs>
          <w:tab w:val="left" w:pos="5565"/>
        </w:tabs>
        <w:spacing w:line="360" w:lineRule="exact"/>
        <w:ind w:firstLine="422" w:firstLineChars="200"/>
        <w:jc w:val="left"/>
        <w:rPr>
          <w:rFonts w:hint="eastAsia" w:ascii="宋体" w:hAnsi="宋体"/>
          <w:bCs/>
          <w:color w:val="000000"/>
          <w:szCs w:val="21"/>
        </w:rPr>
      </w:pPr>
      <w:r>
        <w:rPr>
          <w:rFonts w:hint="eastAsia" w:ascii="宋体" w:hAnsi="宋体"/>
          <w:b/>
          <w:color w:val="000000"/>
          <w:szCs w:val="21"/>
        </w:rPr>
        <w:t>第十条  合同的转让</w:t>
      </w:r>
    </w:p>
    <w:p>
      <w:pPr>
        <w:spacing w:line="360" w:lineRule="exact"/>
        <w:ind w:firstLine="411" w:firstLineChars="196"/>
        <w:jc w:val="left"/>
        <w:rPr>
          <w:rFonts w:hint="eastAsia" w:ascii="宋体" w:hAnsi="宋体"/>
          <w:b/>
          <w:color w:val="000000"/>
          <w:szCs w:val="21"/>
        </w:rPr>
      </w:pPr>
      <w:r>
        <w:rPr>
          <w:rFonts w:hint="eastAsia" w:ascii="宋体" w:hAnsi="宋体"/>
          <w:color w:val="000000"/>
          <w:szCs w:val="21"/>
          <w:lang w:val="en-US" w:eastAsia="zh-CN"/>
        </w:rPr>
        <w:t>/</w:t>
      </w:r>
    </w:p>
    <w:p>
      <w:pPr>
        <w:tabs>
          <w:tab w:val="left" w:pos="5565"/>
        </w:tabs>
        <w:spacing w:line="360" w:lineRule="exact"/>
        <w:ind w:firstLine="422" w:firstLineChars="200"/>
        <w:jc w:val="left"/>
        <w:rPr>
          <w:rFonts w:hint="eastAsia" w:ascii="宋体" w:hAnsi="宋体"/>
          <w:color w:val="000000"/>
          <w:szCs w:val="21"/>
        </w:rPr>
      </w:pPr>
      <w:r>
        <w:rPr>
          <w:rFonts w:hint="eastAsia" w:ascii="宋体" w:hAnsi="宋体"/>
          <w:b/>
          <w:color w:val="000000"/>
          <w:szCs w:val="21"/>
        </w:rPr>
        <w:t>第十一条  合同的解除</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eastAsia="zh-CN"/>
        </w:rPr>
        <w:t>疗休养人员</w:t>
      </w:r>
      <w:r>
        <w:rPr>
          <w:rFonts w:hint="eastAsia" w:ascii="宋体" w:hAnsi="宋体"/>
          <w:color w:val="000000"/>
          <w:szCs w:val="21"/>
        </w:rPr>
        <w:t>在出发前7日以内</w:t>
      </w:r>
      <w:r>
        <w:rPr>
          <w:rFonts w:hint="eastAsia" w:ascii="宋体" w:hAnsi="宋体" w:cs="宋体"/>
          <w:color w:val="000000"/>
          <w:kern w:val="0"/>
          <w:szCs w:val="21"/>
        </w:rPr>
        <w:t>（含第7日，下同）</w:t>
      </w:r>
      <w:r>
        <w:rPr>
          <w:rFonts w:hint="eastAsia" w:ascii="宋体" w:hAnsi="宋体"/>
          <w:color w:val="000000"/>
          <w:szCs w:val="21"/>
        </w:rPr>
        <w:t>提出解除合同的，按照下列标准向旅行社支付业务损失费：</w:t>
      </w:r>
    </w:p>
    <w:p>
      <w:pPr>
        <w:tabs>
          <w:tab w:val="left" w:pos="5565"/>
        </w:tabs>
        <w:spacing w:line="400" w:lineRule="exact"/>
        <w:ind w:firstLine="420" w:firstLineChars="200"/>
        <w:rPr>
          <w:rFonts w:hint="eastAsia" w:ascii="宋体" w:hAnsi="宋体"/>
          <w:color w:val="000000"/>
          <w:spacing w:val="-4"/>
          <w:szCs w:val="21"/>
        </w:rPr>
      </w:pPr>
      <w:r>
        <w:rPr>
          <w:rFonts w:hint="eastAsia" w:ascii="宋体" w:hAnsi="宋体"/>
          <w:color w:val="000000"/>
          <w:szCs w:val="21"/>
        </w:rPr>
        <w:t>出发前7日至4日，</w:t>
      </w:r>
      <w:r>
        <w:rPr>
          <w:rFonts w:hint="eastAsia" w:ascii="宋体" w:hAnsi="宋体"/>
          <w:color w:val="000000"/>
          <w:spacing w:val="-4"/>
          <w:szCs w:val="21"/>
        </w:rPr>
        <w:t>支付</w:t>
      </w:r>
      <w:r>
        <w:rPr>
          <w:rFonts w:hint="eastAsia" w:ascii="宋体" w:hAnsi="宋体"/>
          <w:color w:val="000000"/>
          <w:spacing w:val="-4"/>
          <w:szCs w:val="21"/>
          <w:lang w:eastAsia="zh-CN"/>
        </w:rPr>
        <w:t>疗休养费用</w:t>
      </w:r>
      <w:r>
        <w:rPr>
          <w:rFonts w:hint="eastAsia" w:ascii="宋体" w:hAnsi="宋体"/>
          <w:color w:val="000000"/>
          <w:spacing w:val="-4"/>
          <w:szCs w:val="21"/>
        </w:rPr>
        <w:t>总额</w:t>
      </w:r>
      <w:r>
        <w:rPr>
          <w:rFonts w:hint="eastAsia" w:ascii="宋体" w:hAnsi="宋体"/>
          <w:color w:val="000000"/>
          <w:spacing w:val="-4"/>
          <w:szCs w:val="21"/>
          <w:lang w:val="en-US" w:eastAsia="zh-CN"/>
        </w:rPr>
        <w:t>1</w:t>
      </w:r>
      <w:r>
        <w:rPr>
          <w:rFonts w:hint="eastAsia" w:ascii="宋体" w:hAnsi="宋体"/>
          <w:color w:val="000000"/>
          <w:spacing w:val="-4"/>
          <w:szCs w:val="21"/>
        </w:rPr>
        <w:t>0%；</w:t>
      </w:r>
    </w:p>
    <w:p>
      <w:pPr>
        <w:tabs>
          <w:tab w:val="left" w:pos="5565"/>
        </w:tabs>
        <w:spacing w:line="400" w:lineRule="exact"/>
        <w:ind w:firstLine="420" w:firstLineChars="200"/>
        <w:rPr>
          <w:rFonts w:hint="eastAsia" w:ascii="宋体" w:hAnsi="宋体"/>
          <w:color w:val="000000"/>
          <w:spacing w:val="-4"/>
          <w:szCs w:val="21"/>
        </w:rPr>
      </w:pPr>
      <w:r>
        <w:rPr>
          <w:rFonts w:hint="eastAsia" w:ascii="宋体" w:hAnsi="宋体"/>
          <w:color w:val="000000"/>
          <w:szCs w:val="21"/>
        </w:rPr>
        <w:t>出发前3日至1日，</w:t>
      </w:r>
      <w:r>
        <w:rPr>
          <w:rFonts w:hint="eastAsia" w:ascii="宋体" w:hAnsi="宋体"/>
          <w:color w:val="000000"/>
          <w:spacing w:val="-4"/>
          <w:szCs w:val="21"/>
        </w:rPr>
        <w:t>支付</w:t>
      </w:r>
      <w:r>
        <w:rPr>
          <w:rFonts w:hint="eastAsia" w:ascii="宋体" w:hAnsi="宋体"/>
          <w:color w:val="000000"/>
          <w:spacing w:val="-4"/>
          <w:szCs w:val="21"/>
          <w:lang w:eastAsia="zh-CN"/>
        </w:rPr>
        <w:t>疗休养费用</w:t>
      </w:r>
      <w:r>
        <w:rPr>
          <w:rFonts w:hint="eastAsia" w:ascii="宋体" w:hAnsi="宋体"/>
          <w:color w:val="000000"/>
          <w:spacing w:val="-4"/>
          <w:szCs w:val="21"/>
        </w:rPr>
        <w:t>总额</w:t>
      </w:r>
      <w:r>
        <w:rPr>
          <w:rFonts w:hint="eastAsia" w:ascii="宋体" w:hAnsi="宋体"/>
          <w:color w:val="000000"/>
          <w:spacing w:val="-4"/>
          <w:szCs w:val="21"/>
          <w:lang w:val="en-US" w:eastAsia="zh-CN"/>
        </w:rPr>
        <w:t>15</w:t>
      </w:r>
      <w:r>
        <w:rPr>
          <w:rFonts w:hint="eastAsia" w:ascii="宋体" w:hAnsi="宋体"/>
          <w:color w:val="000000"/>
          <w:spacing w:val="-4"/>
          <w:szCs w:val="21"/>
        </w:rPr>
        <w:t>%；</w:t>
      </w:r>
    </w:p>
    <w:p>
      <w:pPr>
        <w:tabs>
          <w:tab w:val="left" w:pos="5565"/>
        </w:tabs>
        <w:spacing w:line="400" w:lineRule="exact"/>
        <w:ind w:firstLine="420" w:firstLineChars="200"/>
        <w:rPr>
          <w:rFonts w:hint="eastAsia" w:ascii="宋体" w:hAnsi="宋体"/>
          <w:color w:val="000000"/>
          <w:szCs w:val="21"/>
        </w:rPr>
      </w:pPr>
      <w:r>
        <w:rPr>
          <w:rFonts w:hint="eastAsia" w:ascii="宋体" w:hAnsi="宋体"/>
          <w:color w:val="000000"/>
          <w:szCs w:val="21"/>
        </w:rPr>
        <w:t>出发当日，</w:t>
      </w:r>
      <w:r>
        <w:rPr>
          <w:rFonts w:hint="eastAsia" w:ascii="宋体" w:hAnsi="宋体"/>
          <w:color w:val="000000"/>
          <w:spacing w:val="-4"/>
          <w:szCs w:val="21"/>
        </w:rPr>
        <w:t>支付</w:t>
      </w:r>
      <w:r>
        <w:rPr>
          <w:rFonts w:hint="eastAsia" w:ascii="宋体" w:hAnsi="宋体"/>
          <w:color w:val="000000"/>
          <w:spacing w:val="-4"/>
          <w:szCs w:val="21"/>
          <w:lang w:eastAsia="zh-CN"/>
        </w:rPr>
        <w:t>疗休养费用</w:t>
      </w:r>
      <w:r>
        <w:rPr>
          <w:rFonts w:hint="eastAsia" w:ascii="宋体" w:hAnsi="宋体"/>
          <w:color w:val="000000"/>
          <w:spacing w:val="-4"/>
          <w:szCs w:val="21"/>
        </w:rPr>
        <w:t>总额</w:t>
      </w:r>
      <w:r>
        <w:rPr>
          <w:rFonts w:hint="eastAsia" w:ascii="宋体" w:hAnsi="宋体"/>
          <w:color w:val="000000"/>
          <w:spacing w:val="-4"/>
          <w:szCs w:val="21"/>
          <w:lang w:val="en-US" w:eastAsia="zh-CN"/>
        </w:rPr>
        <w:t>20</w:t>
      </w:r>
      <w:r>
        <w:rPr>
          <w:rFonts w:hint="eastAsia" w:ascii="宋体" w:hAnsi="宋体"/>
          <w:color w:val="000000"/>
          <w:spacing w:val="-4"/>
          <w:szCs w:val="21"/>
        </w:rPr>
        <w:t>%</w:t>
      </w:r>
      <w:r>
        <w:rPr>
          <w:rFonts w:hint="eastAsia" w:ascii="宋体" w:hAnsi="宋体"/>
          <w:color w:val="000000"/>
          <w:szCs w:val="21"/>
        </w:rPr>
        <w:t>。</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如按上述比例支付的业务损失费不足以赔偿旅行社的实际损失，</w:t>
      </w:r>
      <w:r>
        <w:rPr>
          <w:rFonts w:hint="eastAsia" w:ascii="宋体" w:hAnsi="宋体"/>
          <w:color w:val="000000"/>
          <w:szCs w:val="21"/>
          <w:lang w:eastAsia="zh-CN"/>
        </w:rPr>
        <w:t>疗休养人员</w:t>
      </w:r>
      <w:r>
        <w:rPr>
          <w:rFonts w:hint="eastAsia" w:ascii="宋体" w:hAnsi="宋体"/>
          <w:color w:val="000000"/>
          <w:szCs w:val="21"/>
        </w:rPr>
        <w:t>应当按实际损失对旅行社予以赔偿，但最高额不应超过</w:t>
      </w:r>
      <w:r>
        <w:rPr>
          <w:rFonts w:hint="eastAsia" w:ascii="宋体" w:hAnsi="宋体"/>
          <w:color w:val="000000"/>
          <w:szCs w:val="21"/>
          <w:lang w:eastAsia="zh-CN"/>
        </w:rPr>
        <w:t>疗休养费用</w:t>
      </w:r>
      <w:r>
        <w:rPr>
          <w:rFonts w:hint="eastAsia" w:ascii="宋体" w:hAnsi="宋体"/>
          <w:color w:val="000000"/>
          <w:szCs w:val="21"/>
        </w:rPr>
        <w:t>总额。</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旅行社在扣除上述业务损失费后，应当在</w:t>
      </w:r>
      <w:r>
        <w:rPr>
          <w:rFonts w:hint="eastAsia" w:ascii="宋体" w:hAnsi="宋体"/>
          <w:color w:val="000000"/>
          <w:szCs w:val="21"/>
          <w:lang w:eastAsia="zh-CN"/>
        </w:rPr>
        <w:t>疗休养人员</w:t>
      </w:r>
      <w:r>
        <w:rPr>
          <w:rFonts w:hint="eastAsia" w:ascii="宋体" w:hAnsi="宋体"/>
          <w:color w:val="000000"/>
          <w:szCs w:val="21"/>
        </w:rPr>
        <w:t>退团通知到达日起5个工作日内向</w:t>
      </w:r>
      <w:r>
        <w:rPr>
          <w:rFonts w:hint="eastAsia" w:ascii="宋体" w:hAnsi="宋体"/>
          <w:color w:val="000000"/>
          <w:szCs w:val="21"/>
          <w:lang w:eastAsia="zh-CN"/>
        </w:rPr>
        <w:t>疗休养人员</w:t>
      </w:r>
      <w:r>
        <w:rPr>
          <w:rFonts w:hint="eastAsia" w:ascii="宋体" w:hAnsi="宋体"/>
          <w:color w:val="000000"/>
          <w:szCs w:val="21"/>
        </w:rPr>
        <w:t>退还剩余</w:t>
      </w:r>
      <w:r>
        <w:rPr>
          <w:rFonts w:hint="eastAsia" w:ascii="宋体" w:hAnsi="宋体"/>
          <w:color w:val="000000"/>
          <w:szCs w:val="21"/>
          <w:lang w:eastAsia="zh-CN"/>
        </w:rPr>
        <w:t>疗休养费用</w:t>
      </w:r>
      <w:r>
        <w:rPr>
          <w:rFonts w:hint="eastAsia" w:ascii="宋体" w:hAnsi="宋体"/>
          <w:color w:val="000000"/>
          <w:szCs w:val="21"/>
        </w:rPr>
        <w:t>。</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疗休养人员</w:t>
      </w:r>
      <w:r>
        <w:rPr>
          <w:rFonts w:hint="eastAsia" w:ascii="宋体" w:hAnsi="宋体"/>
          <w:color w:val="000000"/>
          <w:szCs w:val="21"/>
        </w:rPr>
        <w:t>未按约定时间到达约定集合地点，也未能在出发途中加入</w:t>
      </w:r>
      <w:r>
        <w:rPr>
          <w:rFonts w:hint="eastAsia" w:ascii="宋体" w:hAnsi="宋体"/>
          <w:color w:val="000000"/>
          <w:szCs w:val="21"/>
          <w:lang w:val="en-US" w:eastAsia="zh-CN"/>
        </w:rPr>
        <w:t>疗休养</w:t>
      </w:r>
      <w:r>
        <w:rPr>
          <w:rFonts w:hint="eastAsia" w:ascii="宋体" w:hAnsi="宋体"/>
          <w:color w:val="000000"/>
          <w:szCs w:val="21"/>
        </w:rPr>
        <w:t>团队的，视为</w:t>
      </w:r>
      <w:r>
        <w:rPr>
          <w:rFonts w:hint="eastAsia" w:ascii="宋体" w:hAnsi="宋体"/>
          <w:color w:val="000000"/>
          <w:szCs w:val="21"/>
          <w:lang w:eastAsia="zh-CN"/>
        </w:rPr>
        <w:t>疗休养人员</w:t>
      </w:r>
      <w:r>
        <w:rPr>
          <w:rFonts w:hint="eastAsia" w:ascii="宋体" w:hAnsi="宋体"/>
          <w:color w:val="000000"/>
          <w:szCs w:val="21"/>
        </w:rPr>
        <w:t>解除合同，按本条第1项出发当日相关约定处理。</w:t>
      </w:r>
    </w:p>
    <w:p>
      <w:pPr>
        <w:spacing w:line="360" w:lineRule="exact"/>
        <w:ind w:firstLine="420" w:firstLineChars="200"/>
        <w:jc w:val="left"/>
        <w:rPr>
          <w:rFonts w:hint="eastAsia"/>
          <w:color w:val="000000"/>
        </w:rPr>
      </w:pPr>
      <w:r>
        <w:rPr>
          <w:rFonts w:hint="eastAsia"/>
          <w:color w:val="000000"/>
        </w:rPr>
        <w:t>3、</w:t>
      </w:r>
      <w:r>
        <w:rPr>
          <w:rFonts w:hint="eastAsia"/>
          <w:color w:val="000000"/>
          <w:lang w:eastAsia="zh-CN"/>
        </w:rPr>
        <w:t>疗休养人员</w:t>
      </w:r>
      <w:r>
        <w:rPr>
          <w:rFonts w:hint="eastAsia"/>
          <w:color w:val="000000"/>
        </w:rPr>
        <w:t>有下列情形之一的，旅行社可以解除合同：</w:t>
      </w:r>
    </w:p>
    <w:p>
      <w:pPr>
        <w:spacing w:line="360" w:lineRule="exact"/>
        <w:ind w:firstLine="420" w:firstLineChars="200"/>
        <w:jc w:val="left"/>
        <w:rPr>
          <w:rFonts w:hint="eastAsia"/>
          <w:color w:val="000000"/>
        </w:rPr>
      </w:pPr>
      <w:r>
        <w:rPr>
          <w:rFonts w:hint="eastAsia"/>
          <w:color w:val="000000"/>
        </w:rPr>
        <w:t>（1）患有传染病等疾病，可能危害其他</w:t>
      </w:r>
      <w:r>
        <w:rPr>
          <w:rFonts w:hint="eastAsia"/>
          <w:color w:val="000000"/>
          <w:lang w:eastAsia="zh-CN"/>
        </w:rPr>
        <w:t>疗休养人员</w:t>
      </w:r>
      <w:r>
        <w:rPr>
          <w:rFonts w:hint="eastAsia"/>
          <w:color w:val="000000"/>
        </w:rPr>
        <w:t>健康和安全的；</w:t>
      </w:r>
    </w:p>
    <w:p>
      <w:pPr>
        <w:spacing w:line="360" w:lineRule="exact"/>
        <w:ind w:firstLine="420" w:firstLineChars="200"/>
        <w:jc w:val="left"/>
        <w:rPr>
          <w:rFonts w:hint="eastAsia"/>
          <w:color w:val="000000"/>
        </w:rPr>
      </w:pPr>
      <w:r>
        <w:rPr>
          <w:rFonts w:hint="eastAsia"/>
          <w:color w:val="000000"/>
        </w:rPr>
        <w:t>（2）携带危害公共安全的物品且不同意交有关部门处理的；</w:t>
      </w:r>
    </w:p>
    <w:p>
      <w:pPr>
        <w:spacing w:line="360" w:lineRule="exact"/>
        <w:ind w:firstLine="420" w:firstLineChars="200"/>
        <w:jc w:val="left"/>
        <w:rPr>
          <w:rFonts w:hint="eastAsia"/>
          <w:color w:val="000000"/>
        </w:rPr>
      </w:pPr>
      <w:r>
        <w:rPr>
          <w:rFonts w:hint="eastAsia"/>
          <w:color w:val="000000"/>
        </w:rPr>
        <w:t>（3）从事违法或者违反社会公德的活动的，如脱团等；</w:t>
      </w:r>
    </w:p>
    <w:p>
      <w:pPr>
        <w:spacing w:line="360" w:lineRule="exact"/>
        <w:ind w:firstLine="420" w:firstLineChars="200"/>
        <w:jc w:val="left"/>
        <w:rPr>
          <w:rFonts w:hint="eastAsia"/>
          <w:color w:val="000000"/>
        </w:rPr>
      </w:pPr>
      <w:r>
        <w:rPr>
          <w:rFonts w:hint="eastAsia"/>
          <w:color w:val="000000"/>
        </w:rPr>
        <w:t>（4）从事严重影响其他</w:t>
      </w:r>
      <w:r>
        <w:rPr>
          <w:rFonts w:hint="eastAsia"/>
          <w:color w:val="000000"/>
          <w:lang w:eastAsia="zh-CN"/>
        </w:rPr>
        <w:t>疗休养人员</w:t>
      </w:r>
      <w:r>
        <w:rPr>
          <w:rFonts w:hint="eastAsia"/>
          <w:color w:val="000000"/>
        </w:rPr>
        <w:t>权益的活动，且不听劝阻、不能制止的；</w:t>
      </w:r>
    </w:p>
    <w:p>
      <w:pPr>
        <w:spacing w:line="360" w:lineRule="exact"/>
        <w:ind w:firstLine="420" w:firstLineChars="200"/>
        <w:jc w:val="left"/>
        <w:rPr>
          <w:rFonts w:hint="eastAsia"/>
          <w:color w:val="000000"/>
        </w:rPr>
      </w:pPr>
      <w:r>
        <w:rPr>
          <w:rFonts w:hint="eastAsia"/>
          <w:color w:val="000000"/>
        </w:rPr>
        <w:t>（5）法律规定的其他情形。</w:t>
      </w:r>
    </w:p>
    <w:p>
      <w:pPr>
        <w:spacing w:line="360" w:lineRule="exact"/>
        <w:ind w:firstLine="420" w:firstLineChars="200"/>
        <w:jc w:val="left"/>
        <w:rPr>
          <w:rFonts w:hint="eastAsia" w:ascii="宋体" w:hAnsi="宋体"/>
          <w:color w:val="000000"/>
          <w:szCs w:val="21"/>
        </w:rPr>
      </w:pPr>
      <w:r>
        <w:rPr>
          <w:rFonts w:hint="eastAsia"/>
          <w:color w:val="000000"/>
        </w:rPr>
        <w:t>合同解除后，旅行社应当参照本条第1项相关约定扣除业务损失费后，将余款退还</w:t>
      </w:r>
      <w:r>
        <w:rPr>
          <w:rFonts w:hint="eastAsia"/>
          <w:color w:val="000000"/>
          <w:lang w:eastAsia="zh-CN"/>
        </w:rPr>
        <w:t>疗休养人员</w:t>
      </w:r>
      <w:r>
        <w:rPr>
          <w:rFonts w:hint="eastAsia"/>
          <w:color w:val="000000"/>
        </w:rPr>
        <w:t>；给旅行社造成损失的，</w:t>
      </w:r>
      <w:r>
        <w:rPr>
          <w:rFonts w:hint="eastAsia"/>
          <w:color w:val="000000"/>
          <w:lang w:eastAsia="zh-CN"/>
        </w:rPr>
        <w:t>疗休养人员</w:t>
      </w:r>
      <w:r>
        <w:rPr>
          <w:rFonts w:hint="eastAsia"/>
          <w:color w:val="000000"/>
        </w:rPr>
        <w:t>应当依法承担赔偿责任。</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4、</w:t>
      </w:r>
      <w:r>
        <w:rPr>
          <w:rFonts w:hint="eastAsia"/>
          <w:color w:val="000000"/>
        </w:rPr>
        <w:t>行程中解除合同的，旅行社应当协助</w:t>
      </w:r>
      <w:r>
        <w:rPr>
          <w:rFonts w:hint="eastAsia"/>
          <w:color w:val="000000"/>
          <w:lang w:eastAsia="zh-CN"/>
        </w:rPr>
        <w:t>疗休养人员</w:t>
      </w:r>
      <w:r>
        <w:rPr>
          <w:rFonts w:hint="eastAsia"/>
          <w:color w:val="000000"/>
        </w:rPr>
        <w:t>返回出发地或者</w:t>
      </w:r>
      <w:r>
        <w:rPr>
          <w:rFonts w:hint="eastAsia"/>
          <w:color w:val="000000"/>
          <w:lang w:eastAsia="zh-CN"/>
        </w:rPr>
        <w:t>疗休养人员</w:t>
      </w:r>
      <w:r>
        <w:rPr>
          <w:rFonts w:hint="eastAsia"/>
          <w:color w:val="000000"/>
        </w:rPr>
        <w:t>指定的合理地点。由于旅行社或者履行辅助人的原因导致合同解除的，返程费用由旅行社承担。</w:t>
      </w:r>
    </w:p>
    <w:p>
      <w:pPr>
        <w:spacing w:line="360" w:lineRule="exact"/>
        <w:ind w:firstLine="422" w:firstLineChars="200"/>
        <w:jc w:val="left"/>
        <w:rPr>
          <w:rFonts w:hint="eastAsia" w:ascii="宋体" w:hAnsi="宋体"/>
          <w:b/>
          <w:color w:val="000000"/>
          <w:szCs w:val="21"/>
        </w:rPr>
      </w:pPr>
      <w:r>
        <w:rPr>
          <w:rFonts w:hint="eastAsia" w:ascii="宋体" w:hAnsi="宋体"/>
          <w:b/>
          <w:color w:val="000000"/>
          <w:szCs w:val="21"/>
        </w:rPr>
        <w:t>第十二条  旅行社的违约责任</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1、旅行社在出发前7日以内（含第7日，下同）提出解除合同的，向</w:t>
      </w:r>
      <w:r>
        <w:rPr>
          <w:rFonts w:hint="eastAsia" w:ascii="宋体" w:hAnsi="宋体"/>
          <w:color w:val="000000"/>
          <w:szCs w:val="21"/>
          <w:lang w:eastAsia="zh-CN"/>
        </w:rPr>
        <w:t>疗休养人员</w:t>
      </w:r>
      <w:r>
        <w:rPr>
          <w:rFonts w:hint="eastAsia" w:ascii="宋体" w:hAnsi="宋体"/>
          <w:color w:val="000000"/>
          <w:szCs w:val="21"/>
        </w:rPr>
        <w:t>退还全额</w:t>
      </w:r>
      <w:r>
        <w:rPr>
          <w:rFonts w:hint="eastAsia" w:ascii="宋体" w:hAnsi="宋体"/>
          <w:color w:val="000000"/>
          <w:szCs w:val="21"/>
          <w:lang w:eastAsia="zh-CN"/>
        </w:rPr>
        <w:t>疗休养费用</w:t>
      </w:r>
      <w:r>
        <w:rPr>
          <w:rFonts w:hint="eastAsia" w:ascii="宋体" w:hAnsi="宋体"/>
          <w:color w:val="000000"/>
          <w:szCs w:val="21"/>
        </w:rPr>
        <w:t>，并按下列标准向</w:t>
      </w:r>
      <w:r>
        <w:rPr>
          <w:rFonts w:hint="eastAsia" w:ascii="宋体" w:hAnsi="宋体"/>
          <w:color w:val="000000"/>
          <w:szCs w:val="21"/>
          <w:lang w:eastAsia="zh-CN"/>
        </w:rPr>
        <w:t>疗休养人员</w:t>
      </w:r>
      <w:r>
        <w:rPr>
          <w:rFonts w:hint="eastAsia" w:ascii="宋体" w:hAnsi="宋体"/>
          <w:color w:val="000000"/>
          <w:szCs w:val="21"/>
        </w:rPr>
        <w:t>支付违约金：</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出发前7日至4日，支付</w:t>
      </w:r>
      <w:r>
        <w:rPr>
          <w:rFonts w:hint="eastAsia" w:ascii="宋体" w:hAnsi="宋体"/>
          <w:color w:val="000000"/>
          <w:szCs w:val="21"/>
          <w:lang w:eastAsia="zh-CN"/>
        </w:rPr>
        <w:t>疗休养费用</w:t>
      </w:r>
      <w:r>
        <w:rPr>
          <w:rFonts w:hint="eastAsia" w:ascii="宋体" w:hAnsi="宋体"/>
          <w:color w:val="000000"/>
          <w:szCs w:val="21"/>
        </w:rPr>
        <w:t>总额10%的违约金；</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出发前3日至1日，支付</w:t>
      </w:r>
      <w:r>
        <w:rPr>
          <w:rFonts w:hint="eastAsia" w:ascii="宋体" w:hAnsi="宋体"/>
          <w:color w:val="000000"/>
          <w:szCs w:val="21"/>
          <w:lang w:eastAsia="zh-CN"/>
        </w:rPr>
        <w:t>疗休养费用</w:t>
      </w:r>
      <w:r>
        <w:rPr>
          <w:rFonts w:hint="eastAsia" w:ascii="宋体" w:hAnsi="宋体"/>
          <w:color w:val="000000"/>
          <w:szCs w:val="21"/>
        </w:rPr>
        <w:t>总额15%的违约金；</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出发当日，支付</w:t>
      </w:r>
      <w:r>
        <w:rPr>
          <w:rFonts w:hint="eastAsia" w:ascii="宋体" w:hAnsi="宋体"/>
          <w:color w:val="000000"/>
          <w:szCs w:val="21"/>
          <w:lang w:eastAsia="zh-CN"/>
        </w:rPr>
        <w:t>疗休养费用</w:t>
      </w:r>
      <w:r>
        <w:rPr>
          <w:rFonts w:hint="eastAsia" w:ascii="宋体" w:hAnsi="宋体"/>
          <w:color w:val="000000"/>
          <w:szCs w:val="21"/>
        </w:rPr>
        <w:t>总额20%的违约金。</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旅行社应当在取消出团通知到达日起5个工作日内，向</w:t>
      </w:r>
      <w:r>
        <w:rPr>
          <w:rFonts w:hint="eastAsia" w:ascii="宋体" w:hAnsi="宋体"/>
          <w:color w:val="000000"/>
          <w:szCs w:val="21"/>
          <w:lang w:eastAsia="zh-CN"/>
        </w:rPr>
        <w:t>疗休养人员</w:t>
      </w:r>
      <w:r>
        <w:rPr>
          <w:rFonts w:hint="eastAsia" w:ascii="宋体" w:hAnsi="宋体"/>
          <w:color w:val="000000"/>
          <w:szCs w:val="21"/>
        </w:rPr>
        <w:t>退还全额</w:t>
      </w:r>
      <w:r>
        <w:rPr>
          <w:rFonts w:hint="eastAsia" w:ascii="宋体" w:hAnsi="宋体"/>
          <w:color w:val="000000"/>
          <w:szCs w:val="21"/>
          <w:lang w:eastAsia="zh-CN"/>
        </w:rPr>
        <w:t>疗休养费用</w:t>
      </w:r>
      <w:r>
        <w:rPr>
          <w:rFonts w:hint="eastAsia" w:ascii="宋体" w:hAnsi="宋体"/>
          <w:color w:val="000000"/>
          <w:szCs w:val="21"/>
        </w:rPr>
        <w:t>并支付上述违约金。</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2、旅行社安排的</w:t>
      </w:r>
      <w:r>
        <w:rPr>
          <w:rFonts w:hint="eastAsia" w:ascii="宋体" w:hAnsi="宋体"/>
          <w:color w:val="000000"/>
          <w:szCs w:val="21"/>
          <w:lang w:val="en-US" w:eastAsia="zh-CN"/>
        </w:rPr>
        <w:t>疗休养</w:t>
      </w:r>
      <w:r>
        <w:rPr>
          <w:rFonts w:hint="eastAsia" w:ascii="宋体" w:hAnsi="宋体"/>
          <w:color w:val="000000"/>
          <w:szCs w:val="21"/>
        </w:rPr>
        <w:t>活动及服务档次与合同约定不符，造成</w:t>
      </w:r>
      <w:r>
        <w:rPr>
          <w:rFonts w:hint="eastAsia" w:ascii="宋体" w:hAnsi="宋体"/>
          <w:color w:val="000000"/>
          <w:szCs w:val="21"/>
          <w:lang w:eastAsia="zh-CN"/>
        </w:rPr>
        <w:t>疗休养人员</w:t>
      </w:r>
      <w:r>
        <w:rPr>
          <w:rFonts w:hint="eastAsia" w:ascii="宋体" w:hAnsi="宋体"/>
          <w:color w:val="000000"/>
          <w:szCs w:val="21"/>
        </w:rPr>
        <w:t>经济损失的，旅行社应退还</w:t>
      </w:r>
      <w:r>
        <w:rPr>
          <w:rFonts w:hint="eastAsia" w:ascii="宋体" w:hAnsi="宋体"/>
          <w:color w:val="000000"/>
          <w:szCs w:val="21"/>
          <w:lang w:eastAsia="zh-CN"/>
        </w:rPr>
        <w:t>疗休养人员</w:t>
      </w:r>
      <w:r>
        <w:rPr>
          <w:rFonts w:hint="eastAsia" w:ascii="宋体" w:hAnsi="宋体"/>
          <w:color w:val="000000"/>
          <w:szCs w:val="21"/>
        </w:rPr>
        <w:t>合同金额与实际花费的差额，并支付同额违约金。</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3、擅自缩短游览时间、遗漏旅游景点、减少</w:t>
      </w:r>
      <w:r>
        <w:rPr>
          <w:rFonts w:hint="eastAsia" w:ascii="宋体" w:hAnsi="宋体"/>
          <w:color w:val="000000"/>
          <w:szCs w:val="21"/>
          <w:lang w:val="en-US" w:eastAsia="zh-CN"/>
        </w:rPr>
        <w:t>疗休养</w:t>
      </w:r>
      <w:r>
        <w:rPr>
          <w:rFonts w:hint="eastAsia" w:ascii="宋体" w:hAnsi="宋体"/>
          <w:color w:val="000000"/>
          <w:szCs w:val="21"/>
        </w:rPr>
        <w:t>服务项目的，旅行社应赔偿未完成约定服务项目等合理费用，并支付同额违约金。遗漏无门票景点的，每遗漏一处旅行社向</w:t>
      </w:r>
      <w:r>
        <w:rPr>
          <w:rFonts w:hint="eastAsia" w:ascii="宋体" w:hAnsi="宋体"/>
          <w:color w:val="000000"/>
          <w:szCs w:val="21"/>
          <w:lang w:eastAsia="zh-CN"/>
        </w:rPr>
        <w:t>疗休养人员</w:t>
      </w:r>
      <w:r>
        <w:rPr>
          <w:rFonts w:hint="eastAsia" w:ascii="宋体" w:hAnsi="宋体"/>
          <w:color w:val="000000"/>
          <w:szCs w:val="21"/>
        </w:rPr>
        <w:t>支付</w:t>
      </w:r>
      <w:r>
        <w:rPr>
          <w:rFonts w:hint="eastAsia" w:ascii="宋体" w:hAnsi="宋体"/>
          <w:color w:val="000000"/>
          <w:szCs w:val="21"/>
          <w:lang w:eastAsia="zh-CN"/>
        </w:rPr>
        <w:t>疗休养费用</w:t>
      </w:r>
      <w:r>
        <w:rPr>
          <w:rFonts w:hint="eastAsia" w:ascii="宋体" w:hAnsi="宋体"/>
          <w:color w:val="000000"/>
          <w:szCs w:val="21"/>
        </w:rPr>
        <w:t>总额5%的违约金。</w:t>
      </w:r>
    </w:p>
    <w:p>
      <w:pPr>
        <w:spacing w:line="360" w:lineRule="exact"/>
        <w:ind w:firstLine="420" w:firstLineChars="200"/>
        <w:jc w:val="left"/>
        <w:rPr>
          <w:rFonts w:hint="eastAsia" w:ascii="宋体" w:hAnsi="宋体"/>
          <w:color w:val="000000"/>
          <w:szCs w:val="21"/>
        </w:rPr>
      </w:pPr>
      <w:r>
        <w:rPr>
          <w:rFonts w:hint="eastAsia" w:ascii="宋体" w:hAnsi="宋体"/>
          <w:color w:val="000000"/>
        </w:rPr>
        <w:t>4、</w:t>
      </w:r>
      <w:r>
        <w:rPr>
          <w:rFonts w:hint="eastAsia"/>
          <w:color w:val="000000"/>
        </w:rPr>
        <w:t>旅行社不履行包价</w:t>
      </w:r>
      <w:r>
        <w:rPr>
          <w:rFonts w:hint="eastAsia"/>
          <w:color w:val="000000"/>
          <w:lang w:val="en-US" w:eastAsia="zh-CN"/>
        </w:rPr>
        <w:t>疗休养</w:t>
      </w:r>
      <w:r>
        <w:rPr>
          <w:rFonts w:hint="eastAsia"/>
          <w:color w:val="000000"/>
        </w:rPr>
        <w:t>合同义务或者履行合同义务不符合约定的，应当依法承担继续履行、采取补救措施或者赔偿损失等违约责任；造成</w:t>
      </w:r>
      <w:r>
        <w:rPr>
          <w:rFonts w:hint="eastAsia"/>
          <w:color w:val="000000"/>
          <w:lang w:eastAsia="zh-CN"/>
        </w:rPr>
        <w:t>疗休养人员</w:t>
      </w:r>
      <w:r>
        <w:rPr>
          <w:rFonts w:hint="eastAsia"/>
          <w:color w:val="000000"/>
        </w:rPr>
        <w:t>人身损害、财产损失的，应当依法承担赔偿责任。旅行社具备履行条件，经</w:t>
      </w:r>
      <w:r>
        <w:rPr>
          <w:rFonts w:hint="eastAsia"/>
          <w:color w:val="000000"/>
          <w:lang w:eastAsia="zh-CN"/>
        </w:rPr>
        <w:t>疗休养人员</w:t>
      </w:r>
      <w:r>
        <w:rPr>
          <w:rFonts w:hint="eastAsia"/>
          <w:color w:val="000000"/>
        </w:rPr>
        <w:t>要求仍拒绝履行合同，造成</w:t>
      </w:r>
      <w:r>
        <w:rPr>
          <w:rFonts w:hint="eastAsia"/>
          <w:color w:val="000000"/>
          <w:lang w:eastAsia="zh-CN"/>
        </w:rPr>
        <w:t>疗休养人员</w:t>
      </w:r>
      <w:r>
        <w:rPr>
          <w:rFonts w:hint="eastAsia"/>
          <w:color w:val="000000"/>
        </w:rPr>
        <w:t>人身损害、滞留等严重后果的，</w:t>
      </w:r>
      <w:r>
        <w:rPr>
          <w:rFonts w:hint="eastAsia"/>
          <w:color w:val="000000"/>
          <w:lang w:eastAsia="zh-CN"/>
        </w:rPr>
        <w:t>疗休养人员</w:t>
      </w:r>
      <w:r>
        <w:rPr>
          <w:rFonts w:hint="eastAsia"/>
          <w:color w:val="000000"/>
        </w:rPr>
        <w:t>还可以要求旅行社支付</w:t>
      </w:r>
      <w:r>
        <w:rPr>
          <w:rFonts w:hint="eastAsia"/>
          <w:color w:val="000000"/>
          <w:lang w:eastAsia="zh-CN"/>
        </w:rPr>
        <w:t>疗休养费用</w:t>
      </w:r>
      <w:r>
        <w:rPr>
          <w:rFonts w:hint="eastAsia"/>
          <w:color w:val="000000"/>
        </w:rPr>
        <w:t>1倍以上3倍以下的赔偿金。</w:t>
      </w:r>
    </w:p>
    <w:p>
      <w:pPr>
        <w:tabs>
          <w:tab w:val="left" w:pos="5565"/>
        </w:tabs>
        <w:adjustRightInd w:val="0"/>
        <w:snapToGrid w:val="0"/>
        <w:spacing w:line="360" w:lineRule="exact"/>
        <w:ind w:firstLine="411" w:firstLineChars="196"/>
        <w:jc w:val="left"/>
        <w:rPr>
          <w:rFonts w:hint="eastAsia" w:ascii="宋体" w:hAnsi="宋体"/>
          <w:b/>
          <w:color w:val="000000"/>
          <w:szCs w:val="21"/>
        </w:rPr>
      </w:pPr>
      <w:r>
        <w:rPr>
          <w:rFonts w:hint="eastAsia" w:ascii="宋体" w:hAnsi="宋体"/>
          <w:color w:val="000000"/>
          <w:szCs w:val="21"/>
        </w:rPr>
        <w:t>5、旅行社不履行合同或者履行合同不符合约定的服务质量标准，</w:t>
      </w:r>
      <w:r>
        <w:rPr>
          <w:rFonts w:hint="eastAsia" w:ascii="宋体" w:hAnsi="宋体"/>
          <w:color w:val="000000"/>
          <w:szCs w:val="21"/>
          <w:lang w:eastAsia="zh-CN"/>
        </w:rPr>
        <w:t>疗休养人员</w:t>
      </w:r>
      <w:r>
        <w:rPr>
          <w:rFonts w:hint="eastAsia" w:ascii="宋体" w:hAnsi="宋体"/>
          <w:color w:val="000000"/>
          <w:szCs w:val="21"/>
        </w:rPr>
        <w:t>和旅行社对赔偿标准未作出合同约定的，按照《中华人民共和国旅游法》有关规定，亦可参照适用国家旅游局颁布的《</w:t>
      </w:r>
      <w:r>
        <w:rPr>
          <w:rFonts w:ascii="宋体" w:hAnsi="宋体"/>
          <w:color w:val="000000"/>
          <w:szCs w:val="21"/>
        </w:rPr>
        <w:t>旅行社服务质量赔偿标准</w:t>
      </w:r>
      <w:r>
        <w:rPr>
          <w:rFonts w:hint="eastAsia" w:ascii="宋体" w:hAnsi="宋体"/>
          <w:color w:val="000000"/>
          <w:szCs w:val="21"/>
        </w:rPr>
        <w:t>》（</w:t>
      </w:r>
      <w:r>
        <w:rPr>
          <w:rFonts w:ascii="宋体" w:hAnsi="宋体"/>
          <w:color w:val="000000"/>
          <w:szCs w:val="21"/>
        </w:rPr>
        <w:t>旅办发〔2011〕44号</w:t>
      </w:r>
      <w:r>
        <w:rPr>
          <w:rFonts w:hint="eastAsia" w:ascii="宋体" w:hAnsi="宋体"/>
          <w:color w:val="000000"/>
          <w:szCs w:val="21"/>
        </w:rPr>
        <w:t>）。</w:t>
      </w:r>
    </w:p>
    <w:p>
      <w:pPr>
        <w:tabs>
          <w:tab w:val="left" w:pos="5565"/>
        </w:tabs>
        <w:adjustRightInd w:val="0"/>
        <w:snapToGrid w:val="0"/>
        <w:spacing w:line="360" w:lineRule="exact"/>
        <w:ind w:firstLine="411" w:firstLineChars="196"/>
        <w:jc w:val="left"/>
        <w:rPr>
          <w:rFonts w:hint="eastAsia" w:ascii="宋体" w:hAnsi="宋体"/>
          <w:color w:val="000000"/>
          <w:szCs w:val="21"/>
        </w:rPr>
      </w:pPr>
      <w:r>
        <w:rPr>
          <w:rFonts w:hint="eastAsia" w:ascii="宋体" w:hAnsi="宋体"/>
          <w:color w:val="000000"/>
          <w:szCs w:val="21"/>
        </w:rPr>
        <w:t>6、与</w:t>
      </w:r>
      <w:r>
        <w:rPr>
          <w:rFonts w:hint="eastAsia" w:ascii="宋体" w:hAnsi="宋体"/>
          <w:color w:val="000000"/>
          <w:szCs w:val="21"/>
          <w:lang w:eastAsia="zh-CN"/>
        </w:rPr>
        <w:t>疗休养人员</w:t>
      </w:r>
      <w:r>
        <w:rPr>
          <w:rFonts w:hint="eastAsia" w:ascii="宋体" w:hAnsi="宋体"/>
          <w:color w:val="000000"/>
          <w:szCs w:val="21"/>
        </w:rPr>
        <w:t>发生纠纷时，旅行社应当积极采取措施防止损失扩大，否则应当就扩大的损失承担责任。</w:t>
      </w:r>
    </w:p>
    <w:p>
      <w:pPr>
        <w:tabs>
          <w:tab w:val="left" w:pos="5565"/>
        </w:tabs>
        <w:spacing w:line="360" w:lineRule="exact"/>
        <w:ind w:firstLine="422" w:firstLineChars="200"/>
        <w:jc w:val="left"/>
        <w:rPr>
          <w:rFonts w:hint="eastAsia" w:ascii="宋体" w:hAnsi="宋体"/>
          <w:color w:val="000000"/>
          <w:szCs w:val="21"/>
        </w:rPr>
      </w:pPr>
      <w:r>
        <w:rPr>
          <w:rFonts w:hint="eastAsia" w:ascii="宋体" w:hAnsi="宋体"/>
          <w:b/>
          <w:bCs/>
          <w:color w:val="000000"/>
          <w:szCs w:val="21"/>
        </w:rPr>
        <w:t>第十三条  特别提醒</w:t>
      </w:r>
    </w:p>
    <w:p>
      <w:pPr>
        <w:tabs>
          <w:tab w:val="left" w:pos="5565"/>
        </w:tabs>
        <w:spacing w:line="360" w:lineRule="exact"/>
        <w:ind w:firstLine="420" w:firstLineChars="200"/>
        <w:jc w:val="left"/>
        <w:rPr>
          <w:rFonts w:hint="eastAsia" w:ascii="宋体" w:hAnsi="宋体"/>
          <w:bCs/>
          <w:color w:val="000000"/>
          <w:szCs w:val="21"/>
        </w:rPr>
      </w:pPr>
      <w:r>
        <w:rPr>
          <w:rFonts w:hint="eastAsia" w:ascii="宋体" w:hAnsi="宋体"/>
          <w:bCs/>
          <w:color w:val="000000"/>
          <w:szCs w:val="21"/>
        </w:rPr>
        <w:t>1、为了确保</w:t>
      </w:r>
      <w:r>
        <w:rPr>
          <w:rFonts w:hint="eastAsia" w:ascii="宋体" w:hAnsi="宋体"/>
          <w:bCs/>
          <w:color w:val="000000"/>
          <w:szCs w:val="21"/>
          <w:lang w:val="en-US" w:eastAsia="zh-CN"/>
        </w:rPr>
        <w:t>疗休养</w:t>
      </w:r>
      <w:r>
        <w:rPr>
          <w:rFonts w:hint="eastAsia" w:ascii="宋体" w:hAnsi="宋体"/>
          <w:bCs/>
          <w:color w:val="000000"/>
          <w:szCs w:val="21"/>
        </w:rPr>
        <w:t>团</w:t>
      </w:r>
      <w:r>
        <w:rPr>
          <w:rFonts w:hint="eastAsia" w:ascii="宋体" w:hAnsi="宋体"/>
          <w:bCs/>
          <w:color w:val="000000"/>
          <w:szCs w:val="21"/>
          <w:lang w:val="en-US" w:eastAsia="zh-CN"/>
        </w:rPr>
        <w:t>队</w:t>
      </w:r>
      <w:r>
        <w:rPr>
          <w:rFonts w:hint="eastAsia" w:ascii="宋体" w:hAnsi="宋体"/>
          <w:bCs/>
          <w:color w:val="000000"/>
          <w:szCs w:val="21"/>
        </w:rPr>
        <w:t>顺利出行，防止旅途中发生人身意外伤害事故，请</w:t>
      </w:r>
      <w:r>
        <w:rPr>
          <w:rFonts w:hint="eastAsia" w:ascii="宋体" w:hAnsi="宋体"/>
          <w:bCs/>
          <w:color w:val="000000"/>
          <w:szCs w:val="21"/>
          <w:lang w:eastAsia="zh-CN"/>
        </w:rPr>
        <w:t>疗休养人员</w:t>
      </w:r>
      <w:r>
        <w:rPr>
          <w:rFonts w:hint="eastAsia" w:ascii="宋体" w:hAnsi="宋体"/>
          <w:bCs/>
          <w:color w:val="000000"/>
          <w:szCs w:val="21"/>
        </w:rPr>
        <w:t>在出行前做一次必要的身体检查，如存在下列健康问题的病患者请勿报名，如隐瞒参团发生事故，责任自负：</w:t>
      </w:r>
    </w:p>
    <w:p>
      <w:pPr>
        <w:tabs>
          <w:tab w:val="left" w:pos="5565"/>
        </w:tabs>
        <w:spacing w:line="360" w:lineRule="exact"/>
        <w:ind w:firstLine="420" w:firstLineChars="200"/>
        <w:jc w:val="left"/>
        <w:rPr>
          <w:rFonts w:hint="eastAsia" w:ascii="宋体" w:hAnsi="宋体"/>
          <w:bCs/>
          <w:color w:val="000000"/>
          <w:szCs w:val="21"/>
        </w:rPr>
      </w:pPr>
      <w:r>
        <w:rPr>
          <w:rFonts w:hint="eastAsia" w:ascii="宋体" w:hAnsi="宋体"/>
          <w:bCs/>
          <w:color w:val="000000"/>
          <w:szCs w:val="21"/>
        </w:rPr>
        <w:t>（1）</w:t>
      </w:r>
      <w:r>
        <w:rPr>
          <w:rFonts w:ascii="宋体" w:hAnsi="宋体"/>
          <w:color w:val="000000"/>
          <w:szCs w:val="21"/>
        </w:rPr>
        <w:t>传染性疾病患者</w:t>
      </w:r>
      <w:r>
        <w:rPr>
          <w:rFonts w:hint="eastAsia" w:ascii="宋体" w:hAnsi="宋体"/>
          <w:color w:val="000000"/>
          <w:szCs w:val="21"/>
        </w:rPr>
        <w:t>，</w:t>
      </w:r>
      <w:r>
        <w:rPr>
          <w:rFonts w:ascii="宋体" w:hAnsi="宋体"/>
          <w:color w:val="000000"/>
          <w:szCs w:val="21"/>
        </w:rPr>
        <w:t>如传染性肝炎、活动期肺结核、伤寒等传染病</w:t>
      </w:r>
      <w:r>
        <w:rPr>
          <w:rFonts w:hint="eastAsia" w:ascii="宋体" w:hAnsi="宋体"/>
          <w:color w:val="000000"/>
          <w:szCs w:val="21"/>
        </w:rPr>
        <w:t>人；</w:t>
      </w:r>
    </w:p>
    <w:p>
      <w:pPr>
        <w:tabs>
          <w:tab w:val="left" w:pos="5565"/>
        </w:tabs>
        <w:spacing w:line="360" w:lineRule="exact"/>
        <w:ind w:firstLine="420" w:firstLineChars="200"/>
        <w:jc w:val="left"/>
        <w:rPr>
          <w:rFonts w:hint="eastAsia" w:ascii="宋体" w:hAnsi="宋体"/>
          <w:bCs/>
          <w:color w:val="000000"/>
          <w:szCs w:val="21"/>
        </w:rPr>
      </w:pPr>
      <w:r>
        <w:rPr>
          <w:rFonts w:hint="eastAsia" w:ascii="宋体" w:hAnsi="宋体"/>
          <w:bCs/>
          <w:color w:val="000000"/>
          <w:szCs w:val="21"/>
        </w:rPr>
        <w:t>（2）</w:t>
      </w:r>
      <w:r>
        <w:rPr>
          <w:rFonts w:ascii="宋体" w:hAnsi="宋体"/>
          <w:color w:val="000000"/>
          <w:szCs w:val="21"/>
        </w:rPr>
        <w:t>心血管疾病患者</w:t>
      </w:r>
      <w:r>
        <w:rPr>
          <w:rFonts w:hint="eastAsia" w:ascii="宋体" w:hAnsi="宋体"/>
          <w:color w:val="000000"/>
          <w:szCs w:val="21"/>
        </w:rPr>
        <w:t>，如</w:t>
      </w:r>
      <w:r>
        <w:rPr>
          <w:rFonts w:ascii="宋体" w:hAnsi="宋体"/>
          <w:color w:val="000000"/>
          <w:szCs w:val="21"/>
        </w:rPr>
        <w:t>严重高血压</w:t>
      </w:r>
      <w:r>
        <w:rPr>
          <w:rFonts w:hint="eastAsia" w:ascii="宋体" w:hAnsi="宋体"/>
          <w:color w:val="000000"/>
          <w:szCs w:val="21"/>
        </w:rPr>
        <w:t>、</w:t>
      </w:r>
      <w:r>
        <w:rPr>
          <w:rFonts w:ascii="宋体" w:hAnsi="宋体"/>
          <w:color w:val="000000"/>
          <w:szCs w:val="21"/>
        </w:rPr>
        <w:t>心功能不全、心肌缺氧、心肌梗塞</w:t>
      </w:r>
      <w:r>
        <w:rPr>
          <w:rFonts w:hint="eastAsia" w:ascii="宋体" w:hAnsi="宋体"/>
          <w:color w:val="000000"/>
          <w:szCs w:val="21"/>
        </w:rPr>
        <w:t>等病人；</w:t>
      </w:r>
    </w:p>
    <w:p>
      <w:pPr>
        <w:tabs>
          <w:tab w:val="left" w:pos="5565"/>
        </w:tabs>
        <w:spacing w:line="360" w:lineRule="exact"/>
        <w:ind w:firstLine="420" w:firstLineChars="200"/>
        <w:jc w:val="left"/>
        <w:rPr>
          <w:rFonts w:hint="eastAsia" w:ascii="宋体" w:hAnsi="宋体"/>
          <w:bCs/>
          <w:color w:val="000000"/>
          <w:szCs w:val="21"/>
        </w:rPr>
      </w:pPr>
      <w:r>
        <w:rPr>
          <w:rFonts w:hint="eastAsia" w:ascii="宋体" w:hAnsi="宋体"/>
          <w:color w:val="000000"/>
          <w:szCs w:val="21"/>
        </w:rPr>
        <w:t>（3）</w:t>
      </w:r>
      <w:r>
        <w:rPr>
          <w:rFonts w:ascii="宋体" w:hAnsi="宋体"/>
          <w:color w:val="000000"/>
          <w:szCs w:val="21"/>
        </w:rPr>
        <w:t>脑血管疾病患者</w:t>
      </w:r>
      <w:r>
        <w:rPr>
          <w:rFonts w:hint="eastAsia" w:ascii="宋体" w:hAnsi="宋体"/>
          <w:color w:val="000000"/>
          <w:szCs w:val="21"/>
        </w:rPr>
        <w:t>，</w:t>
      </w:r>
      <w:r>
        <w:rPr>
          <w:rFonts w:ascii="宋体" w:hAnsi="宋体"/>
          <w:color w:val="000000"/>
          <w:szCs w:val="21"/>
        </w:rPr>
        <w:t>如脑栓塞、脑出血、脑肿瘤</w:t>
      </w:r>
      <w:r>
        <w:rPr>
          <w:rFonts w:hint="eastAsia" w:ascii="宋体" w:hAnsi="宋体"/>
          <w:color w:val="000000"/>
          <w:szCs w:val="21"/>
        </w:rPr>
        <w:t>等病人；</w:t>
      </w:r>
    </w:p>
    <w:p>
      <w:pPr>
        <w:tabs>
          <w:tab w:val="left" w:pos="5565"/>
        </w:tabs>
        <w:spacing w:line="360" w:lineRule="exact"/>
        <w:ind w:firstLine="420" w:firstLineChars="200"/>
        <w:jc w:val="left"/>
        <w:rPr>
          <w:rFonts w:hint="eastAsia" w:ascii="宋体" w:hAnsi="宋体"/>
          <w:bCs/>
          <w:color w:val="000000"/>
          <w:szCs w:val="21"/>
        </w:rPr>
      </w:pPr>
      <w:r>
        <w:rPr>
          <w:rFonts w:hint="eastAsia" w:ascii="宋体" w:hAnsi="宋体"/>
          <w:bCs/>
          <w:color w:val="000000"/>
          <w:szCs w:val="21"/>
        </w:rPr>
        <w:t>（4）</w:t>
      </w:r>
      <w:r>
        <w:rPr>
          <w:rFonts w:ascii="宋体" w:hAnsi="宋体"/>
          <w:color w:val="000000"/>
          <w:szCs w:val="21"/>
        </w:rPr>
        <w:t>呼吸系统疾病患者</w:t>
      </w:r>
      <w:r>
        <w:rPr>
          <w:rFonts w:hint="eastAsia" w:ascii="宋体" w:hAnsi="宋体"/>
          <w:color w:val="000000"/>
          <w:szCs w:val="21"/>
        </w:rPr>
        <w:t>，</w:t>
      </w:r>
      <w:r>
        <w:rPr>
          <w:rFonts w:ascii="宋体" w:hAnsi="宋体"/>
          <w:color w:val="000000"/>
          <w:szCs w:val="21"/>
        </w:rPr>
        <w:t>如肺气肿、肺心病等</w:t>
      </w:r>
      <w:r>
        <w:rPr>
          <w:rFonts w:hint="eastAsia" w:ascii="宋体" w:hAnsi="宋体"/>
          <w:color w:val="000000"/>
          <w:szCs w:val="21"/>
        </w:rPr>
        <w:t>病人；</w:t>
      </w:r>
    </w:p>
    <w:p>
      <w:pPr>
        <w:tabs>
          <w:tab w:val="left" w:pos="5565"/>
        </w:tabs>
        <w:spacing w:line="360" w:lineRule="exact"/>
        <w:ind w:firstLine="420" w:firstLineChars="200"/>
        <w:jc w:val="left"/>
        <w:rPr>
          <w:rFonts w:hint="eastAsia" w:ascii="宋体" w:hAnsi="宋体"/>
          <w:bCs/>
          <w:color w:val="000000"/>
          <w:szCs w:val="21"/>
        </w:rPr>
      </w:pPr>
      <w:r>
        <w:rPr>
          <w:rFonts w:hint="eastAsia" w:ascii="宋体" w:hAnsi="宋体"/>
          <w:bCs/>
          <w:color w:val="000000"/>
          <w:szCs w:val="21"/>
        </w:rPr>
        <w:t>（5）</w:t>
      </w:r>
      <w:r>
        <w:rPr>
          <w:rFonts w:ascii="宋体" w:hAnsi="宋体"/>
          <w:color w:val="000000"/>
          <w:szCs w:val="21"/>
        </w:rPr>
        <w:t>精神病患者</w:t>
      </w:r>
      <w:r>
        <w:rPr>
          <w:rFonts w:hint="eastAsia" w:ascii="宋体" w:hAnsi="宋体"/>
          <w:color w:val="000000"/>
          <w:szCs w:val="21"/>
        </w:rPr>
        <w:t>，</w:t>
      </w:r>
      <w:r>
        <w:rPr>
          <w:rFonts w:ascii="宋体" w:hAnsi="宋体"/>
          <w:color w:val="000000"/>
          <w:szCs w:val="21"/>
        </w:rPr>
        <w:t>如癫痫及各种精神病人</w:t>
      </w:r>
      <w:r>
        <w:rPr>
          <w:rFonts w:hint="eastAsia" w:ascii="宋体" w:hAnsi="宋体"/>
          <w:color w:val="000000"/>
          <w:szCs w:val="21"/>
        </w:rPr>
        <w:t>；</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bCs/>
          <w:color w:val="000000"/>
          <w:szCs w:val="21"/>
        </w:rPr>
        <w:t>（6）</w:t>
      </w:r>
      <w:r>
        <w:rPr>
          <w:rFonts w:ascii="宋体" w:hAnsi="宋体"/>
          <w:color w:val="000000"/>
          <w:szCs w:val="21"/>
        </w:rPr>
        <w:t>严重贫血</w:t>
      </w:r>
      <w:r>
        <w:rPr>
          <w:rFonts w:hint="eastAsia" w:ascii="宋体" w:hAnsi="宋体"/>
          <w:color w:val="000000"/>
          <w:szCs w:val="21"/>
        </w:rPr>
        <w:t>病患者，如</w:t>
      </w:r>
      <w:r>
        <w:rPr>
          <w:rFonts w:ascii="宋体" w:hAnsi="宋体"/>
          <w:color w:val="000000"/>
          <w:szCs w:val="21"/>
        </w:rPr>
        <w:t>血红蛋白量水平在 50 克 / 升以下</w:t>
      </w:r>
      <w:r>
        <w:rPr>
          <w:rFonts w:hint="eastAsia" w:ascii="宋体" w:hAnsi="宋体"/>
          <w:color w:val="000000"/>
          <w:szCs w:val="21"/>
        </w:rPr>
        <w:t>的病人；</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（7）大中型手术的恢复期病患者；</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（8）孕妇及行动不便者。</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2、传染病、精神病等患者参团，如危及其他</w:t>
      </w:r>
      <w:r>
        <w:rPr>
          <w:rFonts w:hint="eastAsia" w:ascii="宋体" w:hAnsi="宋体"/>
          <w:color w:val="000000"/>
          <w:szCs w:val="21"/>
          <w:lang w:eastAsia="zh-CN"/>
        </w:rPr>
        <w:t>疗休养人员</w:t>
      </w:r>
      <w:r>
        <w:rPr>
          <w:rFonts w:hint="eastAsia" w:ascii="宋体" w:hAnsi="宋体"/>
          <w:color w:val="000000"/>
          <w:szCs w:val="21"/>
        </w:rPr>
        <w:t>健康和安全的，其本人或者法定监护人应承担赔偿责任。</w:t>
      </w:r>
    </w:p>
    <w:p>
      <w:pPr>
        <w:tabs>
          <w:tab w:val="left" w:pos="5565"/>
        </w:tabs>
        <w:spacing w:line="360" w:lineRule="exact"/>
        <w:ind w:firstLine="422" w:firstLineChars="200"/>
        <w:jc w:val="left"/>
        <w:rPr>
          <w:rFonts w:hint="eastAsia" w:ascii="宋体" w:hAnsi="宋体" w:eastAsia="宋体"/>
          <w:b/>
          <w:bCs/>
          <w:color w:val="000000"/>
          <w:szCs w:val="21"/>
          <w:lang w:val="en-US" w:eastAsia="zh-CN"/>
        </w:rPr>
      </w:pPr>
      <w:r>
        <w:rPr>
          <w:rFonts w:hint="eastAsia" w:ascii="宋体" w:hAnsi="宋体"/>
          <w:b/>
          <w:bCs/>
          <w:color w:val="000000"/>
          <w:szCs w:val="21"/>
        </w:rPr>
        <w:t>第十四条  老年人、未成年人参团</w:t>
      </w:r>
      <w:r>
        <w:rPr>
          <w:rFonts w:hint="eastAsia" w:ascii="宋体" w:hAnsi="宋体"/>
          <w:b/>
          <w:bCs/>
          <w:color w:val="000000"/>
          <w:szCs w:val="21"/>
          <w:lang w:val="en-US" w:eastAsia="zh-CN"/>
        </w:rPr>
        <w:t>疗休养</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bCs/>
          <w:color w:val="000000"/>
          <w:szCs w:val="21"/>
        </w:rPr>
        <w:t>1、老年人报名参团</w:t>
      </w:r>
      <w:r>
        <w:rPr>
          <w:rFonts w:hint="eastAsia" w:ascii="宋体" w:hAnsi="宋体"/>
          <w:bCs/>
          <w:color w:val="000000"/>
          <w:szCs w:val="21"/>
          <w:lang w:val="en-US" w:eastAsia="zh-CN"/>
        </w:rPr>
        <w:t>疗休养</w:t>
      </w:r>
      <w:r>
        <w:rPr>
          <w:rFonts w:hint="eastAsia" w:ascii="宋体" w:hAnsi="宋体"/>
          <w:bCs/>
          <w:color w:val="000000"/>
          <w:szCs w:val="21"/>
        </w:rPr>
        <w:t>的，应如实填写年龄、身体健康状况及其家属的联系方式，须书面告知旅行社不宜参加的</w:t>
      </w:r>
      <w:r>
        <w:rPr>
          <w:rFonts w:ascii="宋体" w:hAnsi="宋体"/>
          <w:color w:val="000000"/>
          <w:szCs w:val="21"/>
        </w:rPr>
        <w:t>游程</w:t>
      </w:r>
      <w:r>
        <w:rPr>
          <w:rFonts w:hint="eastAsia" w:ascii="宋体" w:hAnsi="宋体"/>
          <w:color w:val="000000"/>
          <w:szCs w:val="21"/>
        </w:rPr>
        <w:t>及</w:t>
      </w:r>
      <w:r>
        <w:rPr>
          <w:rFonts w:ascii="宋体" w:hAnsi="宋体"/>
          <w:color w:val="000000"/>
          <w:szCs w:val="21"/>
        </w:rPr>
        <w:t>项目</w:t>
      </w:r>
      <w:r>
        <w:rPr>
          <w:rFonts w:hint="eastAsia" w:ascii="宋体" w:hAnsi="宋体"/>
          <w:bCs/>
          <w:color w:val="000000"/>
          <w:szCs w:val="21"/>
        </w:rPr>
        <w:t>（包括交通工具、饮食、特殊地域环境限制等）</w:t>
      </w:r>
      <w:r>
        <w:rPr>
          <w:rFonts w:hint="eastAsia" w:ascii="宋体" w:hAnsi="宋体"/>
          <w:color w:val="000000"/>
          <w:szCs w:val="21"/>
        </w:rPr>
        <w:t>。</w:t>
      </w:r>
    </w:p>
    <w:p>
      <w:pPr>
        <w:tabs>
          <w:tab w:val="left" w:pos="5565"/>
        </w:tabs>
        <w:spacing w:line="360" w:lineRule="exact"/>
        <w:ind w:firstLine="420" w:firstLineChars="200"/>
        <w:jc w:val="left"/>
        <w:rPr>
          <w:rFonts w:hint="eastAsia" w:ascii="宋体" w:hAnsi="宋体"/>
          <w:bCs/>
          <w:color w:val="000000"/>
          <w:szCs w:val="21"/>
        </w:rPr>
      </w:pPr>
      <w:r>
        <w:rPr>
          <w:rFonts w:hint="eastAsia" w:ascii="宋体" w:hAnsi="宋体"/>
          <w:color w:val="000000"/>
          <w:szCs w:val="21"/>
        </w:rPr>
        <w:t>2</w:t>
      </w:r>
      <w:r>
        <w:rPr>
          <w:rFonts w:hint="eastAsia" w:ascii="宋体" w:hAnsi="宋体"/>
          <w:bCs/>
          <w:color w:val="000000"/>
          <w:szCs w:val="21"/>
        </w:rPr>
        <w:t>、未成年人参团</w:t>
      </w:r>
      <w:r>
        <w:rPr>
          <w:rFonts w:hint="eastAsia" w:ascii="宋体" w:hAnsi="宋体"/>
          <w:bCs/>
          <w:color w:val="000000"/>
          <w:szCs w:val="21"/>
          <w:lang w:val="en-US" w:eastAsia="zh-CN"/>
        </w:rPr>
        <w:t>疗休养</w:t>
      </w:r>
      <w:r>
        <w:rPr>
          <w:rFonts w:hint="eastAsia" w:ascii="宋体" w:hAnsi="宋体"/>
          <w:bCs/>
          <w:color w:val="000000"/>
          <w:szCs w:val="21"/>
        </w:rPr>
        <w:t>的，应征得法定监护人书面同意。未成年人的法定监护人共同参团</w:t>
      </w:r>
      <w:r>
        <w:rPr>
          <w:rFonts w:hint="eastAsia" w:ascii="宋体" w:hAnsi="宋体"/>
          <w:bCs/>
          <w:color w:val="000000"/>
          <w:szCs w:val="21"/>
          <w:lang w:val="en-US" w:eastAsia="zh-CN"/>
        </w:rPr>
        <w:t>疗休养</w:t>
      </w:r>
      <w:r>
        <w:rPr>
          <w:rFonts w:hint="eastAsia" w:ascii="宋体" w:hAnsi="宋体"/>
          <w:bCs/>
          <w:color w:val="000000"/>
          <w:szCs w:val="21"/>
        </w:rPr>
        <w:t>的，应当</w:t>
      </w:r>
      <w:r>
        <w:rPr>
          <w:rFonts w:hint="eastAsia" w:ascii="宋体" w:hAnsi="宋体"/>
          <w:color w:val="000000"/>
          <w:szCs w:val="21"/>
        </w:rPr>
        <w:t>保护随行未成年人的安全。</w:t>
      </w:r>
    </w:p>
    <w:p>
      <w:pPr>
        <w:spacing w:line="400" w:lineRule="exact"/>
        <w:ind w:firstLine="420" w:firstLineChars="200"/>
        <w:rPr>
          <w:rFonts w:hint="eastAsia" w:ascii="宋体" w:hAnsi="宋体"/>
          <w:color w:val="000000"/>
          <w:szCs w:val="21"/>
        </w:rPr>
      </w:pPr>
      <w:r>
        <w:rPr>
          <w:rFonts w:hint="eastAsia" w:ascii="宋体" w:hAnsi="宋体"/>
          <w:color w:val="000000"/>
          <w:szCs w:val="21"/>
        </w:rPr>
        <w:t>3</w:t>
      </w:r>
      <w:r>
        <w:rPr>
          <w:rFonts w:hint="eastAsia" w:ascii="宋体" w:hAnsi="宋体"/>
          <w:bCs/>
          <w:color w:val="000000"/>
          <w:szCs w:val="21"/>
        </w:rPr>
        <w:t>、行程中，老年人、未成年人应注意自身安全，特别是</w:t>
      </w:r>
      <w:r>
        <w:rPr>
          <w:rFonts w:hint="eastAsia" w:ascii="宋体" w:hAnsi="宋体"/>
          <w:color w:val="000000"/>
          <w:szCs w:val="21"/>
        </w:rPr>
        <w:t>在餐厅、浴室、卫生间及雨天步行时防止发生摔伤、滑倒等意外伤害事故，严禁参加高风险旅游及高风险娱乐项目。</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bCs/>
          <w:color w:val="000000"/>
          <w:szCs w:val="21"/>
        </w:rPr>
        <w:t>4、</w:t>
      </w:r>
      <w:r>
        <w:rPr>
          <w:rFonts w:hint="eastAsia" w:ascii="宋体" w:hAnsi="宋体"/>
          <w:color w:val="000000"/>
          <w:szCs w:val="21"/>
        </w:rPr>
        <w:t>老年人、未成年人因自身疾病等健康原因无法继续旅行时，旅行社应积极协助其当地就医或返回，就医及返程费用由其自行承担，旅行社按照本合同第十一条相关规定扣除业务损失费后，将余款退还老年人、未成年人。</w:t>
      </w:r>
    </w:p>
    <w:p>
      <w:pPr>
        <w:spacing w:line="360" w:lineRule="exact"/>
        <w:ind w:firstLine="422" w:firstLineChars="200"/>
        <w:jc w:val="left"/>
        <w:rPr>
          <w:rFonts w:hint="eastAsia" w:ascii="宋体" w:hAnsi="宋体"/>
          <w:b/>
          <w:color w:val="000000"/>
          <w:szCs w:val="21"/>
        </w:rPr>
      </w:pPr>
      <w:r>
        <w:rPr>
          <w:rFonts w:hint="eastAsia" w:ascii="宋体" w:hAnsi="宋体"/>
          <w:b/>
          <w:color w:val="000000"/>
          <w:szCs w:val="21"/>
        </w:rPr>
        <w:t>第十五条  责任免除</w:t>
      </w:r>
    </w:p>
    <w:p>
      <w:pPr>
        <w:tabs>
          <w:tab w:val="left" w:pos="5565"/>
        </w:tabs>
        <w:spacing w:line="360" w:lineRule="exact"/>
        <w:ind w:firstLine="422" w:firstLineChars="200"/>
        <w:jc w:val="left"/>
        <w:rPr>
          <w:rFonts w:hint="eastAsia" w:ascii="宋体" w:hAnsi="宋体"/>
          <w:b/>
          <w:color w:val="000000"/>
          <w:szCs w:val="21"/>
        </w:rPr>
      </w:pPr>
      <w:r>
        <w:rPr>
          <w:rFonts w:hint="eastAsia" w:ascii="宋体" w:hAnsi="宋体"/>
          <w:b/>
          <w:color w:val="000000"/>
          <w:szCs w:val="21"/>
        </w:rPr>
        <w:t>1、因</w:t>
      </w:r>
      <w:r>
        <w:rPr>
          <w:rFonts w:hint="eastAsia" w:ascii="宋体" w:hAnsi="宋体"/>
          <w:b/>
          <w:color w:val="000000"/>
          <w:szCs w:val="21"/>
          <w:lang w:eastAsia="zh-CN"/>
        </w:rPr>
        <w:t>疗休养人员</w:t>
      </w:r>
      <w:r>
        <w:rPr>
          <w:rFonts w:hint="eastAsia" w:ascii="宋体" w:hAnsi="宋体"/>
          <w:b/>
          <w:color w:val="000000"/>
          <w:szCs w:val="21"/>
        </w:rPr>
        <w:t>自身原因（如违法犯罪行为、过失行为、行为判断失误、疾病、自甘风险参加某些旅游项目等）、</w:t>
      </w:r>
      <w:r>
        <w:rPr>
          <w:rFonts w:hint="eastAsia"/>
          <w:b/>
          <w:color w:val="000000"/>
        </w:rPr>
        <w:t>不可抗力或者旅行社、履行辅助人已尽合理注意义务仍不能避免的事件，</w:t>
      </w:r>
      <w:r>
        <w:rPr>
          <w:rFonts w:hint="eastAsia" w:ascii="宋体" w:hAnsi="宋体"/>
          <w:b/>
          <w:color w:val="000000"/>
          <w:szCs w:val="21"/>
        </w:rPr>
        <w:t>导致旅游合同无法履行或者</w:t>
      </w:r>
      <w:r>
        <w:rPr>
          <w:rFonts w:hint="eastAsia" w:ascii="宋体" w:hAnsi="宋体"/>
          <w:b/>
          <w:color w:val="000000"/>
          <w:szCs w:val="21"/>
          <w:lang w:eastAsia="zh-CN"/>
        </w:rPr>
        <w:t>疗休养人员</w:t>
      </w:r>
      <w:r>
        <w:rPr>
          <w:rFonts w:hint="eastAsia" w:ascii="宋体" w:hAnsi="宋体"/>
          <w:b/>
          <w:color w:val="000000"/>
          <w:szCs w:val="21"/>
        </w:rPr>
        <w:t>人身、财产权益受到损害的，旅行社不承担赔偿责任，但应当协助处理，因此支出的合理费用由</w:t>
      </w:r>
      <w:r>
        <w:rPr>
          <w:rFonts w:hint="eastAsia" w:ascii="宋体" w:hAnsi="宋体"/>
          <w:b/>
          <w:color w:val="000000"/>
          <w:szCs w:val="21"/>
          <w:lang w:eastAsia="zh-CN"/>
        </w:rPr>
        <w:t>疗休养人员</w:t>
      </w:r>
      <w:r>
        <w:rPr>
          <w:rFonts w:hint="eastAsia" w:ascii="宋体" w:hAnsi="宋体"/>
          <w:b/>
          <w:color w:val="000000"/>
          <w:szCs w:val="21"/>
        </w:rPr>
        <w:t>承担。</w:t>
      </w:r>
    </w:p>
    <w:p>
      <w:pPr>
        <w:spacing w:line="360" w:lineRule="exact"/>
        <w:ind w:firstLine="413" w:firstLineChars="196"/>
        <w:jc w:val="left"/>
        <w:rPr>
          <w:rFonts w:hint="eastAsia" w:ascii="宋体" w:hAnsi="宋体"/>
          <w:b/>
          <w:color w:val="000000"/>
          <w:szCs w:val="21"/>
        </w:rPr>
      </w:pPr>
      <w:r>
        <w:rPr>
          <w:rFonts w:hint="eastAsia" w:ascii="宋体" w:hAnsi="宋体"/>
          <w:b/>
          <w:color w:val="000000"/>
          <w:szCs w:val="21"/>
        </w:rPr>
        <w:t>2、旅行社就</w:t>
      </w:r>
      <w:r>
        <w:rPr>
          <w:rFonts w:hint="eastAsia" w:ascii="宋体" w:hAnsi="宋体"/>
          <w:b/>
          <w:color w:val="000000"/>
          <w:szCs w:val="21"/>
          <w:lang w:val="en-US" w:eastAsia="zh-CN"/>
        </w:rPr>
        <w:t>疗休养</w:t>
      </w:r>
      <w:r>
        <w:rPr>
          <w:rFonts w:hint="eastAsia" w:ascii="宋体" w:hAnsi="宋体"/>
          <w:b/>
          <w:color w:val="000000"/>
          <w:szCs w:val="21"/>
        </w:rPr>
        <w:t>活动中可能危及</w:t>
      </w:r>
      <w:r>
        <w:rPr>
          <w:rFonts w:hint="eastAsia" w:ascii="宋体" w:hAnsi="宋体"/>
          <w:b/>
          <w:color w:val="000000"/>
          <w:szCs w:val="21"/>
          <w:lang w:eastAsia="zh-CN"/>
        </w:rPr>
        <w:t>疗休养人员</w:t>
      </w:r>
      <w:r>
        <w:rPr>
          <w:rFonts w:hint="eastAsia" w:ascii="宋体" w:hAnsi="宋体"/>
          <w:b/>
          <w:color w:val="000000"/>
          <w:szCs w:val="21"/>
        </w:rPr>
        <w:t>人身、财产安全的情形已向</w:t>
      </w:r>
      <w:r>
        <w:rPr>
          <w:rFonts w:hint="eastAsia" w:ascii="宋体" w:hAnsi="宋体"/>
          <w:b/>
          <w:color w:val="000000"/>
          <w:szCs w:val="21"/>
          <w:lang w:eastAsia="zh-CN"/>
        </w:rPr>
        <w:t>疗休养人员</w:t>
      </w:r>
      <w:r>
        <w:rPr>
          <w:rFonts w:hint="eastAsia" w:ascii="宋体" w:hAnsi="宋体"/>
          <w:b/>
          <w:color w:val="000000"/>
          <w:szCs w:val="21"/>
        </w:rPr>
        <w:t>作出明确的告知或警示，且事后履行了必要的救助义务，旅行社不承担赔偿责任。</w:t>
      </w:r>
    </w:p>
    <w:p>
      <w:pPr>
        <w:pStyle w:val="15"/>
        <w:spacing w:before="0" w:beforeAutospacing="0" w:after="0" w:afterAutospacing="0" w:line="360" w:lineRule="exact"/>
        <w:ind w:firstLine="413" w:firstLineChars="196"/>
        <w:rPr>
          <w:rFonts w:hint="eastAsia"/>
          <w:b/>
          <w:color w:val="000000"/>
          <w:sz w:val="21"/>
          <w:szCs w:val="21"/>
        </w:rPr>
      </w:pPr>
      <w:r>
        <w:rPr>
          <w:rFonts w:hint="eastAsia"/>
          <w:b/>
          <w:color w:val="000000"/>
          <w:sz w:val="21"/>
          <w:szCs w:val="21"/>
        </w:rPr>
        <w:t>3、由于公共交通经营者的原因造成</w:t>
      </w:r>
      <w:r>
        <w:rPr>
          <w:rFonts w:hint="eastAsia"/>
          <w:b/>
          <w:color w:val="000000"/>
          <w:sz w:val="21"/>
          <w:szCs w:val="21"/>
          <w:lang w:eastAsia="zh-CN"/>
        </w:rPr>
        <w:t>疗休养人员</w:t>
      </w:r>
      <w:r>
        <w:rPr>
          <w:rFonts w:hint="eastAsia"/>
          <w:b/>
          <w:color w:val="000000"/>
          <w:sz w:val="21"/>
          <w:szCs w:val="21"/>
        </w:rPr>
        <w:t>人身损害、财产损失的，由公共交通经营者依法承担赔偿责任，旅行社应当协助</w:t>
      </w:r>
      <w:r>
        <w:rPr>
          <w:rFonts w:hint="eastAsia"/>
          <w:b/>
          <w:color w:val="000000"/>
          <w:sz w:val="21"/>
          <w:szCs w:val="21"/>
          <w:lang w:eastAsia="zh-CN"/>
        </w:rPr>
        <w:t>疗休养人员</w:t>
      </w:r>
      <w:r>
        <w:rPr>
          <w:rFonts w:hint="eastAsia"/>
          <w:b/>
          <w:color w:val="000000"/>
          <w:sz w:val="21"/>
          <w:szCs w:val="21"/>
        </w:rPr>
        <w:t>向公共交通经营者索赔。</w:t>
      </w:r>
    </w:p>
    <w:p>
      <w:pPr>
        <w:spacing w:line="360" w:lineRule="exact"/>
        <w:jc w:val="left"/>
        <w:rPr>
          <w:rFonts w:hint="eastAsia" w:ascii="宋体" w:hAnsi="宋体"/>
          <w:b/>
          <w:color w:val="000000"/>
          <w:szCs w:val="21"/>
        </w:rPr>
      </w:pPr>
      <w:r>
        <w:rPr>
          <w:rFonts w:hint="eastAsia" w:ascii="宋体" w:hAnsi="宋体"/>
          <w:b/>
          <w:color w:val="000000"/>
          <w:szCs w:val="21"/>
        </w:rPr>
        <w:t xml:space="preserve">    第十六条　本合同词语定义</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eastAsia="zh-CN"/>
        </w:rPr>
        <w:t>疗休养费用</w:t>
      </w:r>
      <w:r>
        <w:rPr>
          <w:rFonts w:hint="eastAsia" w:ascii="宋体" w:hAnsi="宋体"/>
          <w:color w:val="000000"/>
          <w:szCs w:val="21"/>
        </w:rPr>
        <w:t>，指</w:t>
      </w:r>
      <w:r>
        <w:rPr>
          <w:rFonts w:hint="eastAsia" w:ascii="宋体" w:hAnsi="宋体"/>
          <w:color w:val="000000"/>
          <w:szCs w:val="21"/>
          <w:lang w:eastAsia="zh-CN"/>
        </w:rPr>
        <w:t>疗休养人员</w:t>
      </w:r>
      <w:r>
        <w:rPr>
          <w:rFonts w:hint="eastAsia" w:ascii="宋体" w:hAnsi="宋体"/>
          <w:color w:val="000000"/>
          <w:szCs w:val="21"/>
        </w:rPr>
        <w:t>支付给旅行社，用于购买境内旅游服务的费用，包括：交通费（含机场税）、住宿费、餐费（不含酒水费）、旅行社统一安排的景区景点的第一道门票费、导游服务费及本合同约定的其他费用。</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2、离团，指团队</w:t>
      </w:r>
      <w:r>
        <w:rPr>
          <w:rFonts w:hint="eastAsia" w:ascii="宋体" w:hAnsi="宋体"/>
          <w:color w:val="000000"/>
          <w:szCs w:val="21"/>
          <w:lang w:eastAsia="zh-CN"/>
        </w:rPr>
        <w:t>疗休养人员</w:t>
      </w:r>
      <w:r>
        <w:rPr>
          <w:rFonts w:hint="eastAsia" w:ascii="宋体" w:hAnsi="宋体"/>
          <w:color w:val="000000"/>
          <w:szCs w:val="21"/>
        </w:rPr>
        <w:t>经导游同意不随团队完成约定行程的行为。</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3、脱团，指团队</w:t>
      </w:r>
      <w:r>
        <w:rPr>
          <w:rFonts w:hint="eastAsia" w:ascii="宋体" w:hAnsi="宋体"/>
          <w:color w:val="000000"/>
          <w:szCs w:val="21"/>
          <w:lang w:eastAsia="zh-CN"/>
        </w:rPr>
        <w:t>疗休养人员</w:t>
      </w:r>
      <w:r>
        <w:rPr>
          <w:rFonts w:hint="eastAsia" w:ascii="宋体" w:hAnsi="宋体"/>
          <w:color w:val="000000"/>
          <w:szCs w:val="21"/>
        </w:rPr>
        <w:t>未经导游同意脱离团队，不随团队完成约定行程的行为。</w:t>
      </w:r>
    </w:p>
    <w:p>
      <w:pPr>
        <w:spacing w:line="360" w:lineRule="exact"/>
        <w:ind w:firstLine="420" w:firstLineChars="200"/>
        <w:jc w:val="left"/>
        <w:rPr>
          <w:rFonts w:hint="eastAsia" w:ascii="宋体" w:hAnsi="宋体"/>
          <w:color w:val="000000"/>
          <w:szCs w:val="21"/>
        </w:rPr>
      </w:pPr>
      <w:r>
        <w:rPr>
          <w:rFonts w:hint="eastAsia"/>
          <w:color w:val="000000"/>
        </w:rPr>
        <w:t>4、</w:t>
      </w:r>
      <w:r>
        <w:rPr>
          <w:rFonts w:hint="eastAsia" w:ascii="宋体" w:hAnsi="宋体"/>
          <w:color w:val="000000"/>
          <w:szCs w:val="21"/>
        </w:rPr>
        <w:t>不可抗力，指不能预见、不能避免并不能克服的客观情况，包括因自然原因和社会原因引起的，如自然灾害、战争、恐怖活动、动乱、骚乱、罢工、突发公共卫生事件、政府行为。</w:t>
      </w:r>
    </w:p>
    <w:p>
      <w:pPr>
        <w:spacing w:line="360" w:lineRule="exact"/>
        <w:ind w:firstLine="420" w:firstLineChars="200"/>
        <w:jc w:val="left"/>
        <w:rPr>
          <w:rFonts w:hint="eastAsia" w:ascii="宋体" w:hAnsi="宋体"/>
          <w:color w:val="000000"/>
          <w:szCs w:val="21"/>
        </w:rPr>
      </w:pPr>
      <w:r>
        <w:rPr>
          <w:rFonts w:hint="eastAsia" w:ascii="宋体" w:hAnsi="宋体"/>
          <w:color w:val="000000"/>
          <w:szCs w:val="21"/>
        </w:rPr>
        <w:t>5、业务损失费，指旅行社因</w:t>
      </w:r>
      <w:r>
        <w:rPr>
          <w:rFonts w:hint="eastAsia" w:ascii="宋体" w:hAnsi="宋体"/>
          <w:color w:val="000000"/>
          <w:szCs w:val="21"/>
          <w:lang w:eastAsia="zh-CN"/>
        </w:rPr>
        <w:t>疗休养人员</w:t>
      </w:r>
      <w:r>
        <w:rPr>
          <w:rFonts w:hint="eastAsia" w:ascii="宋体" w:hAnsi="宋体"/>
          <w:color w:val="000000"/>
          <w:szCs w:val="21"/>
        </w:rPr>
        <w:t>行程结束前解除合同而产生的经济损失，包括乘坐飞机（车、船）等交通工具、餐饮住宿、旅游观光汽车的人均车租及导游服务等已实际发生的费用和已向地接社或者履行辅助人支付且不可退还的费用（含预订金）。</w:t>
      </w:r>
      <w:r>
        <w:rPr>
          <w:rFonts w:hint="eastAsia" w:ascii="宋体" w:hAnsi="宋体"/>
          <w:color w:val="000000"/>
          <w:kern w:val="0"/>
          <w:szCs w:val="21"/>
          <w:lang w:val="zh-CN"/>
        </w:rPr>
        <w:t>如</w:t>
      </w:r>
      <w:r>
        <w:rPr>
          <w:rFonts w:hint="eastAsia"/>
          <w:color w:val="000000"/>
          <w:szCs w:val="21"/>
        </w:rPr>
        <w:t>旅行社代购的是团队包机票，执行的是团体优惠价格，附有严格的限制使用条件（不能改、不能转、不能退），行前解约后机票价格作为实际损失。</w:t>
      </w:r>
    </w:p>
    <w:p>
      <w:pPr>
        <w:tabs>
          <w:tab w:val="left" w:pos="5565"/>
        </w:tabs>
        <w:spacing w:line="360" w:lineRule="exact"/>
        <w:ind w:firstLine="420" w:firstLineChars="200"/>
        <w:jc w:val="left"/>
        <w:rPr>
          <w:rFonts w:hint="eastAsia" w:ascii="宋体" w:hAnsi="宋体"/>
          <w:color w:val="000000"/>
          <w:szCs w:val="21"/>
        </w:rPr>
      </w:pPr>
      <w:r>
        <w:rPr>
          <w:rFonts w:hint="eastAsia" w:ascii="宋体" w:hAnsi="宋体"/>
          <w:color w:val="000000"/>
          <w:szCs w:val="21"/>
        </w:rPr>
        <w:t>6、公共交通，指向社会不特定公众开放的提供运输服务的交通方式，包括航空、铁路、航运客轮、城市公交、地铁等。</w:t>
      </w:r>
    </w:p>
    <w:p>
      <w:pPr>
        <w:tabs>
          <w:tab w:val="left" w:pos="5565"/>
        </w:tabs>
        <w:adjustRightInd w:val="0"/>
        <w:spacing w:line="360" w:lineRule="auto"/>
        <w:ind w:firstLine="422" w:firstLineChars="200"/>
        <w:jc w:val="left"/>
        <w:rPr>
          <w:rFonts w:hint="eastAsia" w:ascii="宋体" w:hAnsi="宋体"/>
          <w:b/>
          <w:bCs/>
          <w:color w:val="000000"/>
          <w:szCs w:val="21"/>
        </w:rPr>
      </w:pPr>
      <w:r>
        <w:rPr>
          <w:rFonts w:hint="eastAsia" w:ascii="宋体" w:hAnsi="宋体"/>
          <w:b/>
          <w:bCs/>
          <w:color w:val="000000"/>
          <w:szCs w:val="21"/>
        </w:rPr>
        <w:t>第十七条  争议的解决方式</w:t>
      </w:r>
    </w:p>
    <w:p>
      <w:pPr>
        <w:tabs>
          <w:tab w:val="left" w:pos="5565"/>
        </w:tabs>
        <w:adjustRightInd w:val="0"/>
        <w:spacing w:line="360" w:lineRule="auto"/>
        <w:ind w:firstLine="411" w:firstLineChars="196"/>
        <w:jc w:val="left"/>
        <w:rPr>
          <w:rFonts w:hint="eastAsia" w:ascii="宋体" w:hAnsi="宋体"/>
          <w:b/>
          <w:bCs/>
          <w:color w:val="000000"/>
          <w:szCs w:val="21"/>
        </w:rPr>
      </w:pPr>
      <w:r>
        <w:rPr>
          <w:rFonts w:hint="eastAsia" w:ascii="宋体" w:hAnsi="宋体"/>
          <w:color w:val="000000"/>
          <w:szCs w:val="21"/>
        </w:rPr>
        <w:t>本合同在履行过程中发生争议的，由双方协商解决，也可向有管辖权的旅游质监执法机构、消费者协会等有关部门或者机构申请调解，也可按下列第</w:t>
      </w:r>
      <w:r>
        <w:rPr>
          <w:rFonts w:hint="eastAsia" w:ascii="宋体" w:hAnsi="宋体"/>
          <w:color w:val="000000"/>
          <w:szCs w:val="21"/>
          <w:u w:val="single"/>
        </w:rPr>
        <w:t>　1　</w:t>
      </w:r>
      <w:r>
        <w:rPr>
          <w:rFonts w:hint="eastAsia" w:ascii="宋体" w:hAnsi="宋体"/>
          <w:color w:val="000000"/>
          <w:szCs w:val="21"/>
        </w:rPr>
        <w:t>种方式解决：</w:t>
      </w:r>
      <w:r>
        <w:rPr>
          <w:rFonts w:hint="eastAsia" w:ascii="宋体" w:hAnsi="宋体"/>
          <w:b/>
          <w:bCs/>
          <w:color w:val="000000"/>
          <w:szCs w:val="21"/>
        </w:rPr>
        <w:t xml:space="preserve">  </w:t>
      </w:r>
    </w:p>
    <w:p>
      <w:pPr>
        <w:tabs>
          <w:tab w:val="left" w:pos="5565"/>
        </w:tabs>
        <w:adjustRightInd w:val="0"/>
        <w:spacing w:line="360" w:lineRule="auto"/>
        <w:ind w:firstLine="411" w:firstLineChars="196"/>
        <w:jc w:val="left"/>
        <w:rPr>
          <w:rFonts w:hint="eastAsia" w:ascii="宋体" w:hAnsi="宋体"/>
          <w:b/>
          <w:bCs/>
          <w:color w:val="000000"/>
          <w:szCs w:val="21"/>
        </w:rPr>
      </w:pPr>
      <w:r>
        <w:rPr>
          <w:rFonts w:hint="eastAsia" w:ascii="宋体" w:hAnsi="宋体"/>
          <w:color w:val="000000"/>
          <w:szCs w:val="21"/>
        </w:rPr>
        <w:t>1、提交</w:t>
      </w:r>
      <w:r>
        <w:rPr>
          <w:rFonts w:hint="eastAsia" w:ascii="宋体" w:hAnsi="宋体"/>
          <w:color w:val="000000"/>
          <w:szCs w:val="21"/>
          <w:u w:val="single"/>
        </w:rPr>
        <w:t xml:space="preserve">    杭州          </w:t>
      </w:r>
      <w:r>
        <w:rPr>
          <w:rFonts w:hint="eastAsia" w:ascii="宋体" w:hAnsi="宋体"/>
          <w:color w:val="000000"/>
          <w:szCs w:val="21"/>
        </w:rPr>
        <w:t>仲裁委员会仲裁；</w:t>
      </w:r>
    </w:p>
    <w:p>
      <w:pPr>
        <w:tabs>
          <w:tab w:val="left" w:pos="5565"/>
        </w:tabs>
        <w:adjustRightInd w:val="0"/>
        <w:spacing w:line="360" w:lineRule="auto"/>
        <w:ind w:firstLine="411" w:firstLineChars="196"/>
        <w:jc w:val="left"/>
        <w:rPr>
          <w:rFonts w:hint="eastAsia" w:ascii="宋体" w:hAnsi="宋体"/>
          <w:b/>
          <w:bCs/>
          <w:color w:val="000000"/>
          <w:szCs w:val="21"/>
        </w:rPr>
      </w:pPr>
      <w:r>
        <w:rPr>
          <w:rFonts w:hint="eastAsia" w:ascii="宋体" w:hAnsi="宋体"/>
          <w:color w:val="000000"/>
          <w:szCs w:val="21"/>
        </w:rPr>
        <w:t>2、依法向人民法院起诉。　</w:t>
      </w:r>
    </w:p>
    <w:p>
      <w:pPr>
        <w:tabs>
          <w:tab w:val="left" w:pos="5565"/>
        </w:tabs>
        <w:adjustRightInd w:val="0"/>
        <w:snapToGrid w:val="0"/>
        <w:spacing w:line="360" w:lineRule="auto"/>
        <w:ind w:firstLine="413" w:firstLineChars="196"/>
        <w:jc w:val="left"/>
        <w:rPr>
          <w:rFonts w:hint="eastAsia" w:ascii="宋体" w:hAnsi="宋体"/>
          <w:b/>
          <w:color w:val="000000"/>
          <w:szCs w:val="21"/>
        </w:rPr>
      </w:pPr>
      <w:r>
        <w:rPr>
          <w:rFonts w:hint="eastAsia" w:ascii="宋体" w:hAnsi="宋体"/>
          <w:b/>
          <w:bCs/>
          <w:color w:val="000000"/>
          <w:szCs w:val="21"/>
        </w:rPr>
        <w:t xml:space="preserve">第十八条  </w:t>
      </w:r>
      <w:r>
        <w:rPr>
          <w:rFonts w:hint="eastAsia" w:ascii="宋体" w:hAnsi="宋体"/>
          <w:b/>
          <w:iCs/>
          <w:color w:val="000000"/>
          <w:szCs w:val="21"/>
        </w:rPr>
        <w:t>其他约定事项</w:t>
      </w:r>
    </w:p>
    <w:p>
      <w:pPr>
        <w:tabs>
          <w:tab w:val="left" w:pos="5565"/>
        </w:tabs>
        <w:adjustRightInd w:val="0"/>
        <w:snapToGrid w:val="0"/>
        <w:spacing w:line="360" w:lineRule="auto"/>
        <w:ind w:firstLine="411" w:firstLineChars="196"/>
        <w:jc w:val="left"/>
        <w:rPr>
          <w:rFonts w:hint="eastAsia" w:ascii="宋体" w:hAnsi="宋体"/>
          <w:b/>
          <w:color w:val="000000"/>
          <w:szCs w:val="21"/>
        </w:rPr>
      </w:pPr>
      <w:r>
        <w:rPr>
          <w:rFonts w:hint="eastAsia" w:ascii="宋体" w:hAnsi="宋体"/>
          <w:color w:val="000000"/>
          <w:szCs w:val="21"/>
        </w:rPr>
        <w:t>1、</w:t>
      </w:r>
      <w:r>
        <w:rPr>
          <w:rFonts w:hint="eastAsia" w:ascii="宋体" w:hAnsi="宋体"/>
          <w:color w:val="000000"/>
          <w:szCs w:val="21"/>
          <w:lang w:eastAsia="zh-CN"/>
        </w:rPr>
        <w:t>疗休养人员</w:t>
      </w:r>
      <w:r>
        <w:rPr>
          <w:rFonts w:hint="eastAsia" w:ascii="宋体" w:hAnsi="宋体"/>
          <w:color w:val="000000"/>
          <w:szCs w:val="21"/>
        </w:rPr>
        <w:t>委托他人签订合同的，受托人有义务将本合同相关信息及时、全面地向</w:t>
      </w:r>
      <w:r>
        <w:rPr>
          <w:rFonts w:hint="eastAsia" w:ascii="宋体" w:hAnsi="宋体"/>
          <w:color w:val="000000"/>
          <w:szCs w:val="21"/>
          <w:lang w:eastAsia="zh-CN"/>
        </w:rPr>
        <w:t>疗休养人员</w:t>
      </w:r>
      <w:r>
        <w:rPr>
          <w:rFonts w:hint="eastAsia" w:ascii="宋体" w:hAnsi="宋体"/>
          <w:color w:val="000000"/>
          <w:szCs w:val="21"/>
        </w:rPr>
        <w:t>作出必要说明，</w:t>
      </w:r>
      <w:r>
        <w:rPr>
          <w:rFonts w:hint="eastAsia"/>
          <w:color w:val="000000"/>
        </w:rPr>
        <w:t>受托人在合同中签字即表明其所代表的</w:t>
      </w:r>
      <w:r>
        <w:rPr>
          <w:rFonts w:hint="eastAsia"/>
          <w:color w:val="000000"/>
          <w:lang w:eastAsia="zh-CN"/>
        </w:rPr>
        <w:t>疗休养人员</w:t>
      </w:r>
      <w:r>
        <w:rPr>
          <w:rFonts w:hint="eastAsia"/>
          <w:color w:val="000000"/>
        </w:rPr>
        <w:t>对本合同及相关信息具有同等知悉程度，相关信息包括对</w:t>
      </w:r>
      <w:r>
        <w:rPr>
          <w:rFonts w:hint="eastAsia"/>
          <w:color w:val="000000"/>
          <w:lang w:eastAsia="zh-CN"/>
        </w:rPr>
        <w:t>疗休养人员</w:t>
      </w:r>
      <w:r>
        <w:rPr>
          <w:rFonts w:hint="eastAsia"/>
          <w:color w:val="000000"/>
        </w:rPr>
        <w:t>的特别提醒、警示以及合同中对旅行社责任免除等约定。</w:t>
      </w:r>
    </w:p>
    <w:p>
      <w:pPr>
        <w:tabs>
          <w:tab w:val="left" w:pos="5565"/>
        </w:tabs>
        <w:adjustRightInd w:val="0"/>
        <w:snapToGrid w:val="0"/>
        <w:spacing w:line="360" w:lineRule="auto"/>
        <w:ind w:firstLine="411" w:firstLineChars="196"/>
        <w:jc w:val="left"/>
        <w:rPr>
          <w:rFonts w:hint="eastAsia" w:ascii="宋体" w:hAnsi="宋体"/>
          <w:b/>
          <w:color w:val="000000"/>
          <w:szCs w:val="21"/>
        </w:rPr>
      </w:pPr>
      <w:r>
        <w:rPr>
          <w:rFonts w:hint="eastAsia" w:ascii="宋体" w:hAnsi="宋体"/>
          <w:color w:val="000000"/>
          <w:szCs w:val="21"/>
        </w:rPr>
        <w:t>2、</w:t>
      </w:r>
      <w:r>
        <w:rPr>
          <w:rFonts w:hint="eastAsia" w:ascii="宋体" w:hAnsi="宋体"/>
          <w:color w:val="000000"/>
          <w:szCs w:val="21"/>
          <w:lang w:eastAsia="zh-CN"/>
        </w:rPr>
        <w:t>疗休养人员</w:t>
      </w:r>
      <w:r>
        <w:rPr>
          <w:rFonts w:hint="eastAsia" w:ascii="宋体" w:hAnsi="宋体"/>
          <w:color w:val="000000"/>
          <w:szCs w:val="21"/>
          <w:u w:val="single"/>
        </w:rPr>
        <w:t xml:space="preserve">     不同意   </w:t>
      </w:r>
      <w:r>
        <w:rPr>
          <w:rFonts w:hint="eastAsia" w:ascii="宋体" w:hAnsi="宋体"/>
          <w:color w:val="000000"/>
          <w:szCs w:val="21"/>
        </w:rPr>
        <w:t>（同意或者不同意，打勾无效）采用拼团方式出团。</w:t>
      </w:r>
    </w:p>
    <w:p>
      <w:pPr>
        <w:widowControl/>
        <w:tabs>
          <w:tab w:val="left" w:pos="5565"/>
        </w:tabs>
        <w:spacing w:line="360" w:lineRule="auto"/>
        <w:ind w:firstLine="420" w:firstLineChars="200"/>
        <w:jc w:val="left"/>
        <w:rPr>
          <w:rFonts w:hint="eastAsia" w:ascii="宋体" w:hAnsi="宋体" w:cs="宋体"/>
          <w:color w:val="000000"/>
          <w:kern w:val="0"/>
          <w:szCs w:val="21"/>
          <w:u w:val="single"/>
        </w:rPr>
      </w:pPr>
      <w:r>
        <w:rPr>
          <w:rFonts w:hint="eastAsia" w:ascii="宋体" w:hAnsi="宋体" w:cs="宋体"/>
          <w:color w:val="000000"/>
          <w:kern w:val="0"/>
          <w:szCs w:val="21"/>
        </w:rPr>
        <w:t>3、</w:t>
      </w:r>
      <w:r>
        <w:rPr>
          <w:rFonts w:hint="eastAsia" w:ascii="宋体" w:hAnsi="宋体" w:cs="宋体"/>
          <w:color w:val="000000"/>
          <w:kern w:val="0"/>
          <w:szCs w:val="21"/>
          <w:u w:val="single"/>
        </w:rPr>
        <w:t xml:space="preserve">   </w:t>
      </w:r>
      <w:r>
        <w:rPr>
          <w:rFonts w:hint="eastAsia" w:ascii="宋体" w:hAnsi="宋体" w:cs="宋体"/>
          <w:color w:val="000000"/>
          <w:kern w:val="0"/>
          <w:szCs w:val="21"/>
          <w:u w:val="single"/>
          <w:lang w:val="en-US" w:eastAsia="zh-CN"/>
        </w:rPr>
        <w:t xml:space="preserve"> </w:t>
      </w:r>
      <w:r>
        <w:rPr>
          <w:rFonts w:hint="eastAsia" w:ascii="宋体" w:hAnsi="宋体" w:cs="宋体"/>
          <w:color w:val="000000"/>
          <w:kern w:val="0"/>
          <w:szCs w:val="21"/>
          <w:u w:val="single"/>
        </w:rPr>
        <w:t xml:space="preserve">                                                                  </w:t>
      </w:r>
    </w:p>
    <w:p>
      <w:pPr>
        <w:tabs>
          <w:tab w:val="left" w:pos="5565"/>
        </w:tabs>
        <w:adjustRightInd w:val="0"/>
        <w:spacing w:line="360" w:lineRule="auto"/>
        <w:ind w:firstLine="422" w:firstLineChars="200"/>
        <w:jc w:val="left"/>
        <w:rPr>
          <w:rFonts w:hint="eastAsia" w:ascii="宋体" w:hAnsi="宋体"/>
          <w:b/>
          <w:color w:val="000000"/>
          <w:szCs w:val="21"/>
        </w:rPr>
      </w:pPr>
      <w:r>
        <w:rPr>
          <w:rFonts w:hint="eastAsia" w:ascii="宋体" w:hAnsi="宋体"/>
          <w:b/>
          <w:color w:val="000000"/>
          <w:szCs w:val="21"/>
        </w:rPr>
        <w:t>第十九条  合同生效及组成</w:t>
      </w:r>
    </w:p>
    <w:p>
      <w:pPr>
        <w:widowControl/>
        <w:tabs>
          <w:tab w:val="left" w:pos="5565"/>
        </w:tabs>
        <w:spacing w:line="360" w:lineRule="auto"/>
        <w:ind w:firstLine="420" w:firstLineChars="200"/>
        <w:jc w:val="left"/>
        <w:rPr>
          <w:rFonts w:hint="eastAsia" w:ascii="宋体" w:hAnsi="宋体" w:cs="宋体"/>
          <w:color w:val="000000"/>
          <w:kern w:val="0"/>
          <w:szCs w:val="21"/>
          <w:u w:val="single"/>
        </w:rPr>
      </w:pPr>
      <w:r>
        <w:rPr>
          <w:rFonts w:hint="eastAsia" w:ascii="宋体" w:hAnsi="宋体"/>
          <w:color w:val="000000"/>
          <w:szCs w:val="21"/>
        </w:rPr>
        <w:t>1、本合同一式两份，</w:t>
      </w:r>
      <w:r>
        <w:rPr>
          <w:rFonts w:hint="eastAsia" w:ascii="宋体" w:hAnsi="宋体"/>
          <w:color w:val="000000"/>
          <w:szCs w:val="21"/>
          <w:lang w:eastAsia="zh-CN"/>
        </w:rPr>
        <w:t>采购单位</w:t>
      </w:r>
      <w:r>
        <w:rPr>
          <w:rFonts w:hint="eastAsia" w:ascii="宋体" w:hAnsi="宋体"/>
          <w:color w:val="000000"/>
          <w:szCs w:val="21"/>
        </w:rPr>
        <w:t>、旅行社各持一份，自双方当事人签字或盖章之日起生效。</w:t>
      </w:r>
    </w:p>
    <w:p>
      <w:pPr>
        <w:widowControl/>
        <w:tabs>
          <w:tab w:val="left" w:pos="5565"/>
        </w:tabs>
        <w:spacing w:line="360" w:lineRule="auto"/>
        <w:ind w:firstLine="420" w:firstLineChars="200"/>
        <w:jc w:val="left"/>
        <w:rPr>
          <w:rFonts w:hint="eastAsia" w:ascii="宋体" w:hAnsi="宋体"/>
          <w:color w:val="000000"/>
          <w:szCs w:val="21"/>
        </w:rPr>
      </w:pPr>
      <w:r>
        <w:rPr>
          <w:rFonts w:hint="eastAsia" w:ascii="宋体" w:hAnsi="宋体"/>
          <w:color w:val="000000"/>
          <w:szCs w:val="21"/>
        </w:rPr>
        <w:t>2、</w:t>
      </w:r>
      <w:r>
        <w:rPr>
          <w:rFonts w:hint="eastAsia" w:ascii="宋体" w:hAnsi="宋体"/>
          <w:bCs/>
          <w:color w:val="000000"/>
          <w:szCs w:val="21"/>
        </w:rPr>
        <w:t xml:space="preserve">（项目编号： </w:t>
      </w:r>
      <w:r>
        <w:rPr>
          <w:rFonts w:hint="eastAsia" w:ascii="宋体" w:hAnsi="宋体"/>
          <w:bCs/>
          <w:color w:val="000000"/>
          <w:szCs w:val="21"/>
          <w:lang w:val="en-US" w:eastAsia="zh-CN"/>
        </w:rPr>
        <w:t xml:space="preserve">           </w:t>
      </w:r>
      <w:r>
        <w:rPr>
          <w:rFonts w:hint="eastAsia" w:ascii="宋体" w:hAnsi="宋体"/>
          <w:bCs/>
          <w:color w:val="000000"/>
          <w:szCs w:val="21"/>
        </w:rPr>
        <w:t>）</w:t>
      </w:r>
      <w:r>
        <w:rPr>
          <w:rFonts w:hint="eastAsia" w:ascii="宋体" w:hAnsi="宋体"/>
          <w:color w:val="000000"/>
          <w:szCs w:val="21"/>
        </w:rPr>
        <w:t>招标文件、投标文件（含优惠承诺）、中标通知书、《旅游预订单》、</w:t>
      </w:r>
      <w:r>
        <w:rPr>
          <w:color w:val="000000"/>
          <w:sz w:val="23"/>
          <w:szCs w:val="23"/>
        </w:rPr>
        <w:t>《旅游行程</w:t>
      </w:r>
      <w:r>
        <w:rPr>
          <w:rFonts w:hint="eastAsia"/>
          <w:color w:val="000000"/>
          <w:sz w:val="23"/>
          <w:szCs w:val="23"/>
        </w:rPr>
        <w:t>单</w:t>
      </w:r>
      <w:r>
        <w:rPr>
          <w:color w:val="000000"/>
          <w:sz w:val="23"/>
          <w:szCs w:val="23"/>
        </w:rPr>
        <w:t>》、《行程须知》以及双方当事人</w:t>
      </w:r>
      <w:r>
        <w:rPr>
          <w:rFonts w:hint="eastAsia"/>
          <w:color w:val="000000"/>
          <w:sz w:val="23"/>
          <w:szCs w:val="23"/>
        </w:rPr>
        <w:t>经协商后</w:t>
      </w:r>
      <w:r>
        <w:rPr>
          <w:color w:val="000000"/>
          <w:sz w:val="23"/>
          <w:szCs w:val="23"/>
        </w:rPr>
        <w:t>变更或</w:t>
      </w:r>
      <w:r>
        <w:rPr>
          <w:rFonts w:hint="eastAsia"/>
          <w:color w:val="000000"/>
          <w:sz w:val="23"/>
          <w:szCs w:val="23"/>
        </w:rPr>
        <w:t>者</w:t>
      </w:r>
      <w:r>
        <w:rPr>
          <w:color w:val="000000"/>
          <w:sz w:val="23"/>
          <w:szCs w:val="23"/>
        </w:rPr>
        <w:t>补充</w:t>
      </w:r>
      <w:r>
        <w:rPr>
          <w:rFonts w:hint="eastAsia"/>
          <w:color w:val="000000"/>
          <w:sz w:val="23"/>
          <w:szCs w:val="23"/>
        </w:rPr>
        <w:t>的</w:t>
      </w:r>
      <w:r>
        <w:rPr>
          <w:color w:val="000000"/>
          <w:sz w:val="23"/>
          <w:szCs w:val="23"/>
        </w:rPr>
        <w:t>协议</w:t>
      </w:r>
      <w:r>
        <w:rPr>
          <w:rFonts w:hint="eastAsia"/>
          <w:color w:val="000000"/>
          <w:sz w:val="23"/>
          <w:szCs w:val="23"/>
        </w:rPr>
        <w:t>和声明</w:t>
      </w:r>
      <w:r>
        <w:rPr>
          <w:color w:val="000000"/>
          <w:sz w:val="23"/>
          <w:szCs w:val="23"/>
        </w:rPr>
        <w:t>，均</w:t>
      </w:r>
      <w:r>
        <w:rPr>
          <w:rFonts w:hint="eastAsia" w:ascii="宋体" w:hAnsi="宋体"/>
          <w:color w:val="000000"/>
          <w:sz w:val="21"/>
          <w:szCs w:val="21"/>
        </w:rPr>
        <w:t>为本合同组成部分。</w:t>
      </w:r>
    </w:p>
    <w:p>
      <w:pPr>
        <w:tabs>
          <w:tab w:val="left" w:pos="5565"/>
        </w:tabs>
        <w:adjustRightInd w:val="0"/>
        <w:spacing w:line="360" w:lineRule="auto"/>
        <w:ind w:firstLine="420" w:firstLineChars="200"/>
        <w:jc w:val="left"/>
        <w:rPr>
          <w:rFonts w:hint="eastAsia" w:ascii="宋体" w:hAnsi="宋体"/>
          <w:color w:val="000000"/>
          <w:szCs w:val="21"/>
        </w:rPr>
      </w:pPr>
    </w:p>
    <w:p>
      <w:pPr>
        <w:snapToGrid w:val="0"/>
        <w:spacing w:line="440" w:lineRule="exact"/>
        <w:ind w:firstLine="480" w:firstLineChars="200"/>
        <w:rPr>
          <w:rFonts w:hint="eastAsia" w:ascii="仿宋" w:hAnsi="仿宋" w:eastAsia="仿宋"/>
          <w:sz w:val="24"/>
        </w:rPr>
      </w:pPr>
      <w:r>
        <w:rPr>
          <w:rFonts w:hint="eastAsia" w:ascii="仿宋" w:hAnsi="仿宋" w:eastAsia="仿宋" w:cs="Arial"/>
          <w:sz w:val="24"/>
        </w:rPr>
        <w:t>甲方（盖章）：</w:t>
      </w:r>
      <w:r>
        <w:rPr>
          <w:rFonts w:hint="eastAsia" w:ascii="仿宋" w:hAnsi="仿宋" w:eastAsia="仿宋"/>
          <w:sz w:val="24"/>
        </w:rPr>
        <w:t xml:space="preserve"> </w:t>
      </w:r>
    </w:p>
    <w:p>
      <w:pPr>
        <w:autoSpaceDE w:val="0"/>
        <w:autoSpaceDN w:val="0"/>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法定代表人或受委托人（签字）：</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 xml:space="preserve">联系人： </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 xml:space="preserve">地址： </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电话：</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传真：</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开户名称：</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 xml:space="preserve">开户银行： </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lang w:eastAsia="zh-CN"/>
        </w:rPr>
        <w:t>账号</w:t>
      </w:r>
      <w:r>
        <w:rPr>
          <w:rFonts w:hint="eastAsia" w:ascii="仿宋" w:hAnsi="仿宋" w:eastAsia="仿宋" w:cs="Arial"/>
          <w:sz w:val="24"/>
        </w:rPr>
        <w:t>：</w:t>
      </w:r>
    </w:p>
    <w:p>
      <w:pPr>
        <w:snapToGrid w:val="0"/>
        <w:spacing w:line="440" w:lineRule="exact"/>
        <w:jc w:val="right"/>
        <w:rPr>
          <w:rFonts w:hint="eastAsia" w:ascii="仿宋" w:hAnsi="仿宋" w:eastAsia="仿宋"/>
          <w:sz w:val="24"/>
        </w:rPr>
      </w:pPr>
      <w:r>
        <w:rPr>
          <w:rFonts w:hint="eastAsia" w:ascii="仿宋" w:hAnsi="仿宋" w:eastAsia="仿宋"/>
          <w:sz w:val="24"/>
        </w:rPr>
        <w:t>日期：      年    月    日</w:t>
      </w:r>
    </w:p>
    <w:p>
      <w:pPr>
        <w:snapToGrid w:val="0"/>
        <w:spacing w:line="440" w:lineRule="exact"/>
        <w:ind w:firstLine="480" w:firstLineChars="200"/>
        <w:rPr>
          <w:rFonts w:hint="eastAsia" w:ascii="仿宋" w:hAnsi="仿宋" w:eastAsia="仿宋"/>
          <w:sz w:val="24"/>
        </w:rPr>
      </w:pPr>
      <w:r>
        <w:rPr>
          <w:rFonts w:hint="eastAsia" w:ascii="仿宋" w:hAnsi="仿宋" w:eastAsia="仿宋" w:cs="Arial"/>
          <w:sz w:val="24"/>
        </w:rPr>
        <w:t>乙方（盖章）：</w:t>
      </w:r>
    </w:p>
    <w:p>
      <w:pPr>
        <w:autoSpaceDE w:val="0"/>
        <w:autoSpaceDN w:val="0"/>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法定代表人或受委托人（签字）：</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 xml:space="preserve">联系人： </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 xml:space="preserve">地址： </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电话：</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传真：</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开户名称：</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rPr>
        <w:t xml:space="preserve">开户银行： </w:t>
      </w:r>
    </w:p>
    <w:p>
      <w:pPr>
        <w:snapToGrid w:val="0"/>
        <w:spacing w:line="440" w:lineRule="exact"/>
        <w:ind w:firstLine="480" w:firstLineChars="200"/>
        <w:rPr>
          <w:rFonts w:hint="eastAsia" w:ascii="仿宋" w:hAnsi="仿宋" w:eastAsia="仿宋" w:cs="Arial"/>
          <w:sz w:val="24"/>
        </w:rPr>
      </w:pPr>
      <w:r>
        <w:rPr>
          <w:rFonts w:hint="eastAsia" w:ascii="仿宋" w:hAnsi="仿宋" w:eastAsia="仿宋" w:cs="Arial"/>
          <w:sz w:val="24"/>
          <w:lang w:eastAsia="zh-CN"/>
        </w:rPr>
        <w:t>银行账号</w:t>
      </w:r>
      <w:r>
        <w:rPr>
          <w:rFonts w:hint="eastAsia" w:ascii="仿宋" w:hAnsi="仿宋" w:eastAsia="仿宋" w:cs="Arial"/>
          <w:sz w:val="24"/>
        </w:rPr>
        <w:t>：</w:t>
      </w:r>
    </w:p>
    <w:p>
      <w:pPr>
        <w:snapToGrid w:val="0"/>
        <w:spacing w:line="440" w:lineRule="exact"/>
        <w:jc w:val="right"/>
        <w:rPr>
          <w:rFonts w:hint="eastAsia" w:ascii="仿宋" w:hAnsi="仿宋" w:eastAsia="仿宋"/>
          <w:sz w:val="24"/>
        </w:rPr>
      </w:pPr>
      <w:r>
        <w:rPr>
          <w:rFonts w:hint="eastAsia" w:ascii="仿宋" w:hAnsi="仿宋" w:eastAsia="仿宋"/>
          <w:sz w:val="24"/>
        </w:rPr>
        <w:t>日期：      年    月    日</w:t>
      </w:r>
    </w:p>
    <w:p>
      <w:pPr>
        <w:pageBreakBefore w:val="0"/>
        <w:kinsoku/>
        <w:overflowPunct/>
        <w:topLinePunct w:val="0"/>
        <w:bidi w:val="0"/>
        <w:snapToGrid w:val="0"/>
        <w:spacing w:line="360" w:lineRule="auto"/>
        <w:ind w:firstLine="422" w:firstLineChars="200"/>
        <w:jc w:val="left"/>
        <w:rPr>
          <w:rFonts w:hint="eastAsia" w:ascii="宋体" w:hAnsi="宋体"/>
          <w:b/>
          <w:color w:val="000000"/>
          <w:szCs w:val="21"/>
        </w:rPr>
      </w:pPr>
    </w:p>
    <w:p>
      <w:pPr>
        <w:pageBreakBefore w:val="0"/>
        <w:kinsoku/>
        <w:overflowPunct/>
        <w:topLinePunct w:val="0"/>
        <w:bidi w:val="0"/>
        <w:spacing w:line="360" w:lineRule="auto"/>
        <w:ind w:firstLine="420" w:firstLineChars="200"/>
        <w:jc w:val="left"/>
        <w:rPr>
          <w:rFonts w:hAnsi="宋体"/>
          <w:sz w:val="21"/>
          <w:szCs w:val="21"/>
        </w:rPr>
      </w:pPr>
    </w:p>
    <w:p>
      <w:pPr>
        <w:pageBreakBefore w:val="0"/>
        <w:kinsoku/>
        <w:overflowPunct/>
        <w:topLinePunct w:val="0"/>
        <w:bidi w:val="0"/>
        <w:spacing w:line="360" w:lineRule="auto"/>
        <w:ind w:firstLine="420" w:firstLineChars="200"/>
        <w:jc w:val="left"/>
        <w:rPr>
          <w:rFonts w:hint="eastAsia" w:hAnsi="宋体"/>
          <w:b/>
          <w:bCs/>
          <w:color w:val="000000"/>
          <w:sz w:val="21"/>
          <w:szCs w:val="21"/>
        </w:rPr>
      </w:pPr>
      <w:r>
        <w:rPr>
          <w:rFonts w:hAnsi="宋体"/>
          <w:sz w:val="21"/>
          <w:szCs w:val="21"/>
        </w:rPr>
        <w:t>此仅为合同书样本，中标单位需根据实际情况和采购人签订相应的合同！</w:t>
      </w:r>
    </w:p>
    <w:p>
      <w:pPr>
        <w:pStyle w:val="3"/>
        <w:numPr>
          <w:ilvl w:val="0"/>
          <w:numId w:val="0"/>
        </w:numPr>
        <w:snapToGrid w:val="0"/>
        <w:spacing w:before="120" w:after="120" w:line="440" w:lineRule="exact"/>
        <w:jc w:val="center"/>
        <w:outlineLvl w:val="0"/>
        <w:rPr>
          <w:rFonts w:hint="eastAsia"/>
        </w:rPr>
      </w:pPr>
      <w:r>
        <w:rPr>
          <w:rFonts w:hint="eastAsia" w:hAnsi="宋体"/>
          <w:b w:val="0"/>
          <w:bCs/>
          <w:color w:val="000000"/>
          <w:sz w:val="32"/>
          <w:szCs w:val="32"/>
        </w:rPr>
        <w:br w:type="page"/>
      </w:r>
      <w:bookmarkStart w:id="32" w:name="_Toc2223"/>
      <w:r>
        <w:rPr>
          <w:rFonts w:hint="eastAsia"/>
          <w:lang w:val="en-US" w:eastAsia="zh-CN"/>
        </w:rPr>
        <w:t>第五部分  投标文件格式</w:t>
      </w:r>
    </w:p>
    <w:p>
      <w:pPr>
        <w:numPr>
          <w:ilvl w:val="0"/>
          <w:numId w:val="0"/>
        </w:numPr>
        <w:rPr>
          <w:color w:val="auto"/>
          <w:highlight w:val="none"/>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cs="宋体"/>
          <w:b/>
          <w:color w:val="000000"/>
          <w:sz w:val="24"/>
        </w:rPr>
      </w:pPr>
      <w:r>
        <w:rPr>
          <w:rFonts w:hint="eastAsia" w:ascii="宋体" w:hAnsi="宋体" w:cs="宋体"/>
          <w:b/>
          <w:color w:val="000000"/>
          <w:sz w:val="24"/>
        </w:rPr>
        <w:t>一、投标人提交投标文件须知：</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pStyle w:val="23"/>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宋体"/>
          <w:kern w:val="1"/>
          <w:szCs w:val="21"/>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p>
      <w:pPr>
        <w:pStyle w:val="23"/>
        <w:rPr>
          <w:rFonts w:ascii="宋体" w:hAnsi="宋体" w:cs="宋体"/>
          <w:kern w:val="1"/>
          <w:szCs w:val="21"/>
        </w:rPr>
      </w:pPr>
    </w:p>
    <w:p>
      <w:pPr>
        <w:pStyle w:val="23"/>
        <w:rPr>
          <w:rFonts w:ascii="宋体" w:hAnsi="宋体" w:cs="宋体"/>
          <w:kern w:val="1"/>
          <w:szCs w:val="21"/>
        </w:rPr>
      </w:pPr>
    </w:p>
    <w:p>
      <w:pPr>
        <w:pStyle w:val="23"/>
        <w:rPr>
          <w:rFonts w:ascii="宋体" w:hAnsi="宋体" w:cs="宋体"/>
          <w:kern w:val="1"/>
          <w:szCs w:val="21"/>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ageBreakBefore w:val="0"/>
        <w:numPr>
          <w:ilvl w:val="0"/>
          <w:numId w:val="0"/>
        </w:numPr>
        <w:shd w:val="clear" w:color="auto" w:fill="FFFFFF"/>
        <w:snapToGrid w:val="0"/>
        <w:spacing w:line="360" w:lineRule="auto"/>
        <w:jc w:val="center"/>
        <w:outlineLvl w:val="1"/>
        <w:rPr>
          <w:rFonts w:hint="eastAsia" w:ascii="宋体" w:hAnsi="宋体" w:cs="宋体"/>
          <w:b/>
          <w:bCs w:val="0"/>
          <w:kern w:val="0"/>
          <w:sz w:val="32"/>
          <w:szCs w:val="32"/>
          <w:highlight w:val="none"/>
        </w:rPr>
      </w:pPr>
      <w:bookmarkStart w:id="33" w:name="_Toc3540"/>
      <w:bookmarkStart w:id="34" w:name="_Toc15962"/>
      <w:bookmarkStart w:id="35" w:name="_Toc30064"/>
      <w:r>
        <w:rPr>
          <w:rFonts w:hint="eastAsia" w:ascii="宋体" w:hAnsi="宋体" w:cs="宋体"/>
          <w:b/>
          <w:bCs w:val="0"/>
          <w:kern w:val="0"/>
          <w:sz w:val="32"/>
          <w:szCs w:val="32"/>
          <w:highlight w:val="none"/>
          <w:lang w:eastAsia="zh-CN"/>
        </w:rPr>
        <w:t>（</w:t>
      </w:r>
      <w:r>
        <w:rPr>
          <w:rFonts w:hint="eastAsia" w:ascii="宋体" w:hAnsi="宋体" w:cs="宋体"/>
          <w:b/>
          <w:bCs w:val="0"/>
          <w:kern w:val="0"/>
          <w:sz w:val="32"/>
          <w:szCs w:val="32"/>
          <w:highlight w:val="none"/>
          <w:lang w:val="en-US" w:eastAsia="zh-CN"/>
        </w:rPr>
        <w:t>一）</w:t>
      </w:r>
      <w:r>
        <w:rPr>
          <w:rFonts w:hint="eastAsia" w:ascii="宋体" w:hAnsi="宋体" w:cs="宋体"/>
          <w:b/>
          <w:bCs w:val="0"/>
          <w:kern w:val="0"/>
          <w:sz w:val="32"/>
          <w:szCs w:val="32"/>
          <w:highlight w:val="none"/>
        </w:rPr>
        <w:t>投标人的</w:t>
      </w:r>
      <w:r>
        <w:rPr>
          <w:rFonts w:hint="eastAsia" w:ascii="宋体" w:hAnsi="宋体" w:cs="宋体"/>
          <w:b/>
          <w:bCs w:val="0"/>
          <w:color w:val="000000"/>
          <w:kern w:val="0"/>
          <w:sz w:val="32"/>
          <w:szCs w:val="32"/>
          <w:highlight w:val="none"/>
        </w:rPr>
        <w:t>报价文件</w:t>
      </w:r>
      <w:r>
        <w:rPr>
          <w:rFonts w:hint="eastAsia" w:ascii="宋体" w:hAnsi="宋体" w:cs="宋体"/>
          <w:b/>
          <w:bCs w:val="0"/>
          <w:kern w:val="0"/>
          <w:sz w:val="32"/>
          <w:szCs w:val="32"/>
          <w:highlight w:val="none"/>
        </w:rPr>
        <w:t>内容应当包含</w:t>
      </w:r>
      <w:bookmarkEnd w:id="33"/>
      <w:bookmarkEnd w:id="34"/>
      <w:bookmarkEnd w:id="35"/>
    </w:p>
    <w:p>
      <w:pPr>
        <w:pStyle w:val="4"/>
        <w:numPr>
          <w:ilvl w:val="0"/>
          <w:numId w:val="0"/>
        </w:numPr>
        <w:ind w:firstLine="0"/>
        <w:rPr>
          <w:rFonts w:hint="default" w:ascii="Times New Roman" w:hAnsi="Times New Roman" w:eastAsia="宋体" w:cs="Times New Roman"/>
          <w:b w:val="0"/>
          <w:bCs w:val="0"/>
          <w:color w:val="000000"/>
          <w:kern w:val="2"/>
          <w:sz w:val="21"/>
          <w:szCs w:val="20"/>
          <w:lang w:val="en-US" w:eastAsia="zh-CN"/>
        </w:rPr>
      </w:pPr>
    </w:p>
    <w:p>
      <w:pPr>
        <w:shd w:val="clear" w:color="auto" w:fill="FFFFFF"/>
        <w:snapToGrid w:val="0"/>
        <w:spacing w:line="360" w:lineRule="auto"/>
        <w:jc w:val="center"/>
        <w:outlineLvl w:val="1"/>
        <w:rPr>
          <w:rFonts w:hint="eastAsia" w:ascii="宋体" w:hAnsi="宋体" w:cs="宋体"/>
          <w:b/>
          <w:bCs/>
          <w:color w:val="000000"/>
          <w:kern w:val="0"/>
          <w:sz w:val="32"/>
          <w:szCs w:val="32"/>
        </w:rPr>
      </w:pPr>
    </w:p>
    <w:p>
      <w:pPr>
        <w:shd w:val="clear" w:color="auto" w:fill="FFFFFF"/>
        <w:snapToGrid w:val="0"/>
        <w:spacing w:line="360" w:lineRule="auto"/>
        <w:ind w:firstLine="240" w:firstLineChars="100"/>
        <w:rPr>
          <w:rFonts w:hint="eastAsia" w:ascii="宋体" w:hAnsi="宋体" w:eastAsia="宋体" w:cs="宋体"/>
          <w:color w:val="000000"/>
          <w:kern w:val="0"/>
          <w:sz w:val="24"/>
          <w:lang w:val="en-US" w:eastAsia="zh-CN"/>
        </w:rPr>
      </w:pPr>
      <w:r>
        <w:rPr>
          <w:rFonts w:hint="eastAsia" w:ascii="宋体" w:hAnsi="宋体" w:cs="宋体"/>
          <w:b w:val="0"/>
          <w:bCs w:val="0"/>
          <w:color w:val="000000"/>
          <w:kern w:val="0"/>
          <w:sz w:val="24"/>
          <w:szCs w:val="22"/>
          <w:lang w:eastAsia="zh-CN"/>
        </w:rPr>
        <w:t>（</w:t>
      </w:r>
      <w:r>
        <w:rPr>
          <w:rFonts w:hint="eastAsia" w:ascii="宋体" w:hAnsi="宋体" w:cs="宋体"/>
          <w:b w:val="0"/>
          <w:bCs w:val="0"/>
          <w:color w:val="000000"/>
          <w:kern w:val="0"/>
          <w:sz w:val="24"/>
          <w:szCs w:val="22"/>
          <w:lang w:val="en-US" w:eastAsia="zh-CN"/>
        </w:rPr>
        <w:t>1</w:t>
      </w:r>
      <w:r>
        <w:rPr>
          <w:rFonts w:hint="eastAsia" w:ascii="宋体" w:hAnsi="宋体" w:cs="宋体"/>
          <w:b w:val="0"/>
          <w:bCs w:val="0"/>
          <w:color w:val="000000"/>
          <w:kern w:val="0"/>
          <w:sz w:val="24"/>
          <w:szCs w:val="22"/>
          <w:lang w:eastAsia="zh-CN"/>
        </w:rPr>
        <w:t>）</w:t>
      </w:r>
      <w:r>
        <w:rPr>
          <w:rFonts w:hint="eastAsia" w:ascii="宋体" w:hAnsi="宋体" w:cs="宋体"/>
          <w:b w:val="0"/>
          <w:bCs w:val="0"/>
          <w:color w:val="000000"/>
          <w:kern w:val="0"/>
          <w:sz w:val="24"/>
          <w:szCs w:val="22"/>
          <w:lang w:val="en-US" w:eastAsia="zh-CN"/>
        </w:rPr>
        <w:t>目录；</w:t>
      </w:r>
    </w:p>
    <w:p>
      <w:pPr>
        <w:shd w:val="clear" w:color="auto" w:fill="FFFFFF"/>
        <w:snapToGrid w:val="0"/>
        <w:spacing w:line="360" w:lineRule="auto"/>
        <w:rPr>
          <w:rFonts w:hint="eastAsia" w:ascii="宋体" w:hAnsi="宋体" w:eastAsia="宋体" w:cs="宋体"/>
          <w:color w:val="000000"/>
          <w:kern w:val="0"/>
          <w:sz w:val="24"/>
          <w:lang w:eastAsia="zh-CN"/>
        </w:rPr>
      </w:pPr>
      <w:r>
        <w:rPr>
          <w:rFonts w:hint="eastAsia" w:ascii="宋体" w:hAnsi="宋体" w:eastAsia="宋体" w:cs="宋体"/>
          <w:b w:val="0"/>
          <w:color w:val="000000"/>
          <w:kern w:val="0"/>
          <w:sz w:val="24"/>
          <w:szCs w:val="22"/>
        </w:rPr>
        <w:t>▲</w:t>
      </w:r>
      <w:r>
        <w:rPr>
          <w:rFonts w:hint="eastAsia" w:ascii="宋体" w:hAnsi="宋体" w:cs="宋体"/>
          <w:color w:val="000000"/>
          <w:kern w:val="0"/>
          <w:sz w:val="24"/>
        </w:rPr>
        <w:t>（</w:t>
      </w:r>
      <w:r>
        <w:rPr>
          <w:rFonts w:hint="eastAsia" w:ascii="宋体" w:hAnsi="宋体" w:cs="宋体"/>
          <w:color w:val="000000"/>
          <w:kern w:val="0"/>
          <w:sz w:val="24"/>
          <w:lang w:val="en-US" w:eastAsia="zh-CN"/>
        </w:rPr>
        <w:t>2</w:t>
      </w:r>
      <w:r>
        <w:rPr>
          <w:rFonts w:hint="eastAsia" w:ascii="宋体" w:hAnsi="宋体" w:cs="宋体"/>
          <w:color w:val="000000"/>
          <w:kern w:val="0"/>
          <w:sz w:val="24"/>
        </w:rPr>
        <w:t>）投标响应函</w:t>
      </w:r>
      <w:r>
        <w:rPr>
          <w:rFonts w:hint="eastAsia" w:ascii="宋体" w:hAnsi="宋体" w:cs="宋体"/>
          <w:color w:val="000000"/>
          <w:kern w:val="0"/>
          <w:sz w:val="24"/>
          <w:lang w:eastAsia="zh-CN"/>
        </w:rPr>
        <w:t>；</w:t>
      </w:r>
    </w:p>
    <w:p>
      <w:pPr>
        <w:shd w:val="clear" w:color="auto" w:fill="FFFFFF"/>
        <w:snapToGrid w:val="0"/>
        <w:spacing w:line="360" w:lineRule="auto"/>
        <w:rPr>
          <w:rFonts w:hint="eastAsia" w:ascii="宋体" w:hAnsi="宋体" w:eastAsia="宋体" w:cs="宋体"/>
          <w:color w:val="000000"/>
          <w:kern w:val="0"/>
          <w:sz w:val="24"/>
          <w:lang w:eastAsia="zh-CN"/>
        </w:rPr>
      </w:pPr>
      <w:r>
        <w:rPr>
          <w:rFonts w:hint="eastAsia" w:ascii="宋体" w:hAnsi="宋体" w:eastAsia="宋体" w:cs="宋体"/>
          <w:b w:val="0"/>
          <w:color w:val="000000"/>
          <w:kern w:val="0"/>
          <w:sz w:val="24"/>
          <w:szCs w:val="22"/>
        </w:rPr>
        <w:t>▲</w:t>
      </w:r>
      <w:r>
        <w:rPr>
          <w:rFonts w:hint="eastAsia" w:ascii="宋体" w:hAnsi="宋体" w:cs="宋体"/>
          <w:color w:val="000000"/>
          <w:kern w:val="0"/>
          <w:sz w:val="24"/>
        </w:rPr>
        <w:t>（</w:t>
      </w:r>
      <w:r>
        <w:rPr>
          <w:rFonts w:hint="eastAsia" w:ascii="宋体" w:hAnsi="宋体" w:cs="宋体"/>
          <w:color w:val="000000"/>
          <w:kern w:val="0"/>
          <w:sz w:val="24"/>
          <w:lang w:val="en-US" w:eastAsia="zh-CN"/>
        </w:rPr>
        <w:t>3</w:t>
      </w:r>
      <w:r>
        <w:rPr>
          <w:rFonts w:hint="eastAsia" w:ascii="宋体" w:hAnsi="宋体" w:cs="宋体"/>
          <w:color w:val="000000"/>
          <w:kern w:val="0"/>
          <w:sz w:val="24"/>
        </w:rPr>
        <w:t>）开标一览表</w:t>
      </w:r>
      <w:r>
        <w:rPr>
          <w:rFonts w:hint="eastAsia" w:ascii="宋体" w:hAnsi="宋体" w:cs="宋体"/>
          <w:color w:val="000000"/>
          <w:kern w:val="0"/>
          <w:sz w:val="24"/>
          <w:lang w:eastAsia="zh-CN"/>
        </w:rPr>
        <w:t>；</w:t>
      </w:r>
    </w:p>
    <w:p>
      <w:pPr>
        <w:pStyle w:val="23"/>
        <w:ind w:firstLine="240" w:firstLineChars="100"/>
        <w:rPr>
          <w:rFonts w:hint="eastAsia" w:ascii="宋体" w:hAnsi="宋体" w:eastAsia="宋体" w:cs="宋体"/>
          <w:kern w:val="1"/>
          <w:szCs w:val="21"/>
          <w:lang w:eastAsia="zh-CN"/>
        </w:rPr>
      </w:pPr>
      <w:r>
        <w:rPr>
          <w:rFonts w:hint="eastAsia" w:cs="宋体"/>
          <w:kern w:val="1"/>
          <w:szCs w:val="21"/>
          <w:lang w:eastAsia="zh-CN"/>
        </w:rPr>
        <w:t>（</w:t>
      </w:r>
      <w:r>
        <w:rPr>
          <w:rFonts w:hint="eastAsia" w:cs="宋体"/>
          <w:kern w:val="1"/>
          <w:szCs w:val="21"/>
          <w:lang w:val="en-US" w:eastAsia="zh-CN"/>
        </w:rPr>
        <w:t>4</w:t>
      </w:r>
      <w:r>
        <w:rPr>
          <w:rFonts w:hint="eastAsia" w:cs="宋体"/>
          <w:kern w:val="1"/>
          <w:szCs w:val="21"/>
          <w:lang w:eastAsia="zh-CN"/>
        </w:rPr>
        <w:t>）</w:t>
      </w:r>
      <w:r>
        <w:rPr>
          <w:rFonts w:hint="eastAsia" w:ascii="宋体" w:hAnsi="宋体" w:cs="宋体"/>
          <w:szCs w:val="22"/>
        </w:rPr>
        <w:t>投标人需要说明的其它文件和资料</w:t>
      </w:r>
      <w:r>
        <w:rPr>
          <w:rFonts w:hint="eastAsia" w:cs="宋体"/>
          <w:szCs w:val="22"/>
          <w:lang w:eastAsia="zh-CN"/>
        </w:rPr>
        <w:t>。</w:t>
      </w:r>
    </w:p>
    <w:p>
      <w:pPr>
        <w:pageBreakBefore w:val="0"/>
        <w:kinsoku/>
        <w:overflowPunct/>
        <w:topLinePunct w:val="0"/>
        <w:autoSpaceDE w:val="0"/>
        <w:autoSpaceDN w:val="0"/>
        <w:bidi w:val="0"/>
        <w:adjustRightInd w:val="0"/>
        <w:spacing w:line="360" w:lineRule="auto"/>
        <w:rPr>
          <w:rFonts w:ascii="宋体"/>
          <w:b/>
          <w:color w:val="000000"/>
          <w:sz w:val="32"/>
          <w:szCs w:val="32"/>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cs="宋体"/>
          <w:b/>
          <w:kern w:val="0"/>
          <w:szCs w:val="24"/>
          <w:lang w:eastAsia="zh-CN"/>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Style w:val="23"/>
        <w:pageBreakBefore w:val="0"/>
        <w:kinsoku/>
        <w:overflowPunct/>
        <w:topLinePunct w:val="0"/>
        <w:bidi w:val="0"/>
        <w:spacing w:line="360" w:lineRule="auto"/>
        <w:rPr>
          <w:rFonts w:hint="eastAsia"/>
          <w:lang w:val="en-US"/>
        </w:rPr>
      </w:pPr>
    </w:p>
    <w:p>
      <w:pPr>
        <w:pageBreakBefore w:val="0"/>
        <w:numPr>
          <w:ilvl w:val="0"/>
          <w:numId w:val="9"/>
        </w:numPr>
        <w:kinsoku/>
        <w:overflowPunct/>
        <w:topLinePunct w:val="0"/>
        <w:bidi w:val="0"/>
        <w:spacing w:line="360" w:lineRule="auto"/>
        <w:jc w:val="center"/>
        <w:outlineLvl w:val="0"/>
        <w:rPr>
          <w:rFonts w:ascii="宋体"/>
          <w:b/>
          <w:color w:val="000000"/>
          <w:sz w:val="32"/>
          <w:szCs w:val="32"/>
        </w:rPr>
      </w:pPr>
      <w:r>
        <w:rPr>
          <w:rFonts w:hint="eastAsia" w:ascii="宋体" w:hAnsi="宋体" w:cs="宋体"/>
          <w:b/>
          <w:color w:val="000000"/>
          <w:kern w:val="0"/>
          <w:sz w:val="32"/>
          <w:szCs w:val="32"/>
        </w:rPr>
        <w:t>投标响应</w:t>
      </w:r>
      <w:r>
        <w:rPr>
          <w:rFonts w:hint="eastAsia" w:ascii="宋体" w:hAnsi="宋体"/>
          <w:b/>
          <w:color w:val="000000"/>
          <w:sz w:val="32"/>
          <w:szCs w:val="32"/>
        </w:rPr>
        <w:t>函</w:t>
      </w:r>
    </w:p>
    <w:p>
      <w:pPr>
        <w:pageBreakBefore w:val="0"/>
        <w:kinsoku/>
        <w:overflowPunct/>
        <w:topLinePunct w:val="0"/>
        <w:bidi w:val="0"/>
        <w:spacing w:line="360" w:lineRule="auto"/>
        <w:ind w:firstLine="482" w:firstLineChars="200"/>
        <w:rPr>
          <w:rFonts w:hint="eastAsia" w:ascii="宋体" w:hAnsi="宋体"/>
          <w:b/>
          <w:color w:val="000000"/>
          <w:sz w:val="24"/>
        </w:rPr>
      </w:pPr>
      <w:r>
        <w:rPr>
          <w:rFonts w:hint="eastAsia" w:ascii="宋体" w:hAnsi="宋体"/>
          <w:b/>
          <w:bCs/>
          <w:color w:val="000000"/>
          <w:sz w:val="24"/>
          <w:lang w:eastAsia="zh-CN"/>
        </w:rPr>
        <w:t>杭州市余杭公共交通有限公司</w:t>
      </w:r>
      <w:r>
        <w:rPr>
          <w:rFonts w:hint="eastAsia" w:ascii="宋体" w:hAnsi="宋体"/>
          <w:color w:val="000000"/>
          <w:sz w:val="24"/>
        </w:rPr>
        <w:t>：</w:t>
      </w:r>
    </w:p>
    <w:p>
      <w:pPr>
        <w:pageBreakBefore w:val="0"/>
        <w:kinsoku/>
        <w:overflowPunct/>
        <w:topLinePunct w:val="0"/>
        <w:bidi w:val="0"/>
        <w:adjustRightInd w:val="0"/>
        <w:snapToGrid w:val="0"/>
        <w:spacing w:line="360" w:lineRule="auto"/>
        <w:ind w:firstLine="480" w:firstLineChars="200"/>
        <w:rPr>
          <w:color w:val="000000"/>
          <w:sz w:val="24"/>
        </w:rPr>
      </w:pPr>
      <w:r>
        <w:rPr>
          <w:color w:val="000000"/>
          <w:sz w:val="24"/>
        </w:rPr>
        <w:t xml:space="preserve"> </w:t>
      </w:r>
      <w:r>
        <w:rPr>
          <w:color w:val="000000"/>
          <w:sz w:val="24"/>
          <w:u w:val="single"/>
        </w:rPr>
        <w:t xml:space="preserve">                                  </w:t>
      </w:r>
      <w:r>
        <w:rPr>
          <w:color w:val="000000"/>
          <w:sz w:val="24"/>
        </w:rPr>
        <w:t>（投标人全称）授权</w:t>
      </w:r>
      <w:r>
        <w:rPr>
          <w:color w:val="000000"/>
          <w:sz w:val="24"/>
          <w:u w:val="single"/>
        </w:rPr>
        <w:t xml:space="preserve">                </w:t>
      </w:r>
      <w:r>
        <w:rPr>
          <w:color w:val="000000"/>
          <w:sz w:val="24"/>
        </w:rPr>
        <w:t>（全权代表姓名）</w:t>
      </w:r>
      <w:r>
        <w:rPr>
          <w:color w:val="000000"/>
          <w:sz w:val="24"/>
          <w:u w:val="single"/>
        </w:rPr>
        <w:t xml:space="preserve">          </w:t>
      </w:r>
      <w:r>
        <w:rPr>
          <w:color w:val="000000"/>
          <w:sz w:val="24"/>
        </w:rPr>
        <w:t>（职务、职称）为全权代表，参加贵方组织</w:t>
      </w:r>
      <w:r>
        <w:rPr>
          <w:color w:val="000000"/>
          <w:sz w:val="24"/>
          <w:u w:val="single"/>
        </w:rPr>
        <w:t xml:space="preserve">       </w:t>
      </w:r>
      <w:r>
        <w:rPr>
          <w:rFonts w:hint="eastAsia"/>
          <w:color w:val="000000"/>
          <w:sz w:val="24"/>
          <w:u w:val="single"/>
          <w:lang w:val="en-US" w:eastAsia="zh-CN"/>
        </w:rPr>
        <w:t xml:space="preserve"> </w:t>
      </w:r>
      <w:r>
        <w:rPr>
          <w:color w:val="000000"/>
          <w:sz w:val="24"/>
          <w:u w:val="single"/>
        </w:rPr>
        <w:t xml:space="preserve">     </w:t>
      </w:r>
      <w:r>
        <w:rPr>
          <w:color w:val="000000"/>
          <w:sz w:val="24"/>
        </w:rPr>
        <w:t>项目（</w:t>
      </w:r>
      <w:r>
        <w:rPr>
          <w:rFonts w:hint="eastAsia"/>
          <w:color w:val="000000"/>
          <w:sz w:val="24"/>
          <w:lang w:eastAsia="zh-CN"/>
        </w:rPr>
        <w:t>招标</w:t>
      </w:r>
      <w:r>
        <w:rPr>
          <w:color w:val="000000"/>
          <w:sz w:val="24"/>
        </w:rPr>
        <w:t>编号</w:t>
      </w:r>
      <w:r>
        <w:rPr>
          <w:rFonts w:hint="eastAsia"/>
          <w:color w:val="000000"/>
          <w:sz w:val="24"/>
          <w:lang w:eastAsia="zh-CN"/>
        </w:rPr>
        <w:t>：</w:t>
      </w:r>
      <w:r>
        <w:rPr>
          <w:rFonts w:hint="eastAsia"/>
          <w:color w:val="000000"/>
          <w:sz w:val="24"/>
          <w:u w:val="single"/>
          <w:lang w:val="en-US" w:eastAsia="zh-CN"/>
        </w:rPr>
        <w:t xml:space="preserve">         </w:t>
      </w:r>
      <w:r>
        <w:rPr>
          <w:color w:val="000000"/>
          <w:sz w:val="24"/>
        </w:rPr>
        <w:t>）采购的有关活动，并对此项目进行投标。全部投标文件，包括</w:t>
      </w:r>
      <w:r>
        <w:rPr>
          <w:b/>
          <w:bCs/>
          <w:color w:val="000000"/>
          <w:sz w:val="24"/>
        </w:rPr>
        <w:t>报价文件正本一份、副本</w:t>
      </w:r>
      <w:r>
        <w:rPr>
          <w:rFonts w:hint="eastAsia"/>
          <w:b/>
          <w:bCs/>
          <w:color w:val="000000"/>
          <w:sz w:val="24"/>
        </w:rPr>
        <w:t>四</w:t>
      </w:r>
      <w:r>
        <w:rPr>
          <w:b/>
          <w:bCs/>
          <w:color w:val="000000"/>
          <w:sz w:val="24"/>
        </w:rPr>
        <w:t>份</w:t>
      </w:r>
      <w:r>
        <w:rPr>
          <w:color w:val="000000"/>
          <w:sz w:val="24"/>
        </w:rPr>
        <w:t>，</w:t>
      </w:r>
      <w:r>
        <w:rPr>
          <w:b/>
          <w:bCs/>
          <w:color w:val="000000"/>
          <w:sz w:val="24"/>
        </w:rPr>
        <w:t>商务/技术文件正本一份、副本</w:t>
      </w:r>
      <w:r>
        <w:rPr>
          <w:rFonts w:hint="eastAsia"/>
          <w:b/>
          <w:bCs/>
          <w:color w:val="000000"/>
          <w:sz w:val="24"/>
        </w:rPr>
        <w:t>四</w:t>
      </w:r>
      <w:r>
        <w:rPr>
          <w:b/>
          <w:bCs/>
          <w:color w:val="000000"/>
          <w:sz w:val="24"/>
        </w:rPr>
        <w:t>份</w:t>
      </w:r>
      <w:r>
        <w:rPr>
          <w:color w:val="000000"/>
          <w:sz w:val="24"/>
        </w:rPr>
        <w:t>，以及其他要求投标人提交的全部文件。</w:t>
      </w:r>
    </w:p>
    <w:p>
      <w:pPr>
        <w:pageBreakBefore w:val="0"/>
        <w:kinsoku/>
        <w:overflowPunct/>
        <w:topLinePunct w:val="0"/>
        <w:bidi w:val="0"/>
        <w:adjustRightInd w:val="0"/>
        <w:snapToGrid w:val="0"/>
        <w:spacing w:line="360" w:lineRule="auto"/>
        <w:ind w:firstLine="480" w:firstLineChars="200"/>
        <w:rPr>
          <w:color w:val="000000"/>
          <w:sz w:val="24"/>
        </w:rPr>
      </w:pPr>
      <w:r>
        <w:rPr>
          <w:color w:val="000000"/>
          <w:sz w:val="24"/>
        </w:rPr>
        <w:t>据此函，签字代表宣布同意如下：</w:t>
      </w:r>
    </w:p>
    <w:p>
      <w:pPr>
        <w:pageBreakBefore w:val="0"/>
        <w:numPr>
          <w:ilvl w:val="0"/>
          <w:numId w:val="10"/>
        </w:numPr>
        <w:kinsoku/>
        <w:overflowPunct/>
        <w:topLinePunct w:val="0"/>
        <w:bidi w:val="0"/>
        <w:spacing w:line="360" w:lineRule="auto"/>
        <w:rPr>
          <w:rFonts w:ascii="宋体"/>
          <w:color w:val="000000"/>
          <w:sz w:val="24"/>
        </w:rPr>
      </w:pPr>
      <w:r>
        <w:rPr>
          <w:rFonts w:hint="eastAsia" w:ascii="宋体" w:hAnsi="宋体"/>
          <w:color w:val="000000"/>
          <w:sz w:val="24"/>
        </w:rPr>
        <w:t>我方同意在投标人</w:t>
      </w:r>
      <w:r>
        <w:rPr>
          <w:rFonts w:hint="eastAsia" w:ascii="宋体" w:hAnsi="宋体"/>
          <w:bCs/>
          <w:color w:val="000000"/>
          <w:kern w:val="44"/>
          <w:sz w:val="24"/>
        </w:rPr>
        <w:t>编制和提交采购响应文件须知</w:t>
      </w:r>
      <w:r>
        <w:rPr>
          <w:rFonts w:hint="eastAsia" w:ascii="宋体" w:hAnsi="宋体"/>
          <w:color w:val="000000"/>
          <w:sz w:val="24"/>
        </w:rPr>
        <w:t>规定的开标日期起遵守本投标文件中的承诺且在投标有效期满之前均具有约束力。</w:t>
      </w:r>
    </w:p>
    <w:p>
      <w:pPr>
        <w:pageBreakBefore w:val="0"/>
        <w:kinsoku/>
        <w:overflowPunct/>
        <w:topLinePunct w:val="0"/>
        <w:bidi w:val="0"/>
        <w:spacing w:line="360" w:lineRule="auto"/>
        <w:jc w:val="center"/>
        <w:rPr>
          <w:rFonts w:hint="eastAsia" w:ascii="宋体" w:hAnsi="宋体"/>
          <w:color w:val="000000"/>
          <w:sz w:val="24"/>
        </w:rPr>
      </w:pPr>
      <w:r>
        <w:rPr>
          <w:rFonts w:hint="eastAsia" w:ascii="宋体" w:hAnsi="宋体"/>
          <w:color w:val="000000"/>
          <w:sz w:val="24"/>
        </w:rPr>
        <w:t xml:space="preserve">     我方承诺已经具备《中华人民共和国政府采购法》中规定的参加政府采购活动的供</w:t>
      </w:r>
    </w:p>
    <w:p>
      <w:pPr>
        <w:pageBreakBefore w:val="0"/>
        <w:kinsoku/>
        <w:overflowPunct/>
        <w:topLinePunct w:val="0"/>
        <w:bidi w:val="0"/>
        <w:spacing w:line="360" w:lineRule="auto"/>
        <w:rPr>
          <w:rFonts w:ascii="宋体"/>
          <w:color w:val="000000"/>
          <w:sz w:val="24"/>
        </w:rPr>
      </w:pPr>
      <w:r>
        <w:rPr>
          <w:rFonts w:hint="eastAsia" w:ascii="宋体" w:hAnsi="宋体"/>
          <w:color w:val="000000"/>
          <w:sz w:val="24"/>
        </w:rPr>
        <w:t>应商应当具备的条件：</w:t>
      </w:r>
    </w:p>
    <w:p>
      <w:pPr>
        <w:pageBreakBefore w:val="0"/>
        <w:kinsoku/>
        <w:overflowPunct/>
        <w:topLinePunct w:val="0"/>
        <w:bidi w:val="0"/>
        <w:spacing w:line="360" w:lineRule="auto"/>
        <w:ind w:left="481" w:leftChars="229" w:firstLine="720" w:firstLineChars="3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）具有独立承担民事责任的能力；</w:t>
      </w:r>
    </w:p>
    <w:p>
      <w:pPr>
        <w:pageBreakBefore w:val="0"/>
        <w:kinsoku/>
        <w:overflowPunct/>
        <w:topLinePunct w:val="0"/>
        <w:bidi w:val="0"/>
        <w:spacing w:line="360" w:lineRule="auto"/>
        <w:ind w:left="481" w:leftChars="229" w:firstLine="720" w:firstLineChars="3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）遵守国家法律、行政法规，具有良好的信誉和商业道德；</w:t>
      </w:r>
    </w:p>
    <w:p>
      <w:pPr>
        <w:pageBreakBefore w:val="0"/>
        <w:kinsoku/>
        <w:overflowPunct/>
        <w:topLinePunct w:val="0"/>
        <w:bidi w:val="0"/>
        <w:spacing w:line="360" w:lineRule="auto"/>
        <w:ind w:left="481" w:leftChars="229" w:firstLine="720" w:firstLineChars="3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）具有履行合同的能力和良好的履行合同记录；</w:t>
      </w:r>
    </w:p>
    <w:p>
      <w:pPr>
        <w:pageBreakBefore w:val="0"/>
        <w:kinsoku/>
        <w:overflowPunct/>
        <w:topLinePunct w:val="0"/>
        <w:bidi w:val="0"/>
        <w:spacing w:line="360" w:lineRule="auto"/>
        <w:ind w:left="481" w:leftChars="229" w:firstLine="720" w:firstLineChars="3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）良好的资金、财务状况；</w:t>
      </w:r>
    </w:p>
    <w:p>
      <w:pPr>
        <w:pageBreakBefore w:val="0"/>
        <w:kinsoku/>
        <w:overflowPunct/>
        <w:topLinePunct w:val="0"/>
        <w:bidi w:val="0"/>
        <w:spacing w:line="360" w:lineRule="auto"/>
        <w:ind w:left="481" w:leftChars="229" w:firstLine="720" w:firstLineChars="300"/>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）产品及生产所需装备符合中国政府规定的相应技术标准和环保标准；</w:t>
      </w:r>
    </w:p>
    <w:p>
      <w:pPr>
        <w:pageBreakBefore w:val="0"/>
        <w:kinsoku/>
        <w:overflowPunct/>
        <w:topLinePunct w:val="0"/>
        <w:bidi w:val="0"/>
        <w:spacing w:line="360" w:lineRule="auto"/>
        <w:ind w:left="481" w:leftChars="229" w:firstLine="720" w:firstLineChars="30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）没有违反政府采购法规、政策的记录；</w:t>
      </w:r>
    </w:p>
    <w:p>
      <w:pPr>
        <w:pageBreakBefore w:val="0"/>
        <w:kinsoku/>
        <w:overflowPunct/>
        <w:topLinePunct w:val="0"/>
        <w:bidi w:val="0"/>
        <w:spacing w:line="360" w:lineRule="auto"/>
        <w:ind w:left="481" w:leftChars="229" w:firstLine="720" w:firstLineChars="300"/>
        <w:rPr>
          <w:rFonts w:asci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）没有发生重大经济纠纷和走私犯罪记录；</w:t>
      </w:r>
    </w:p>
    <w:p>
      <w:pPr>
        <w:pageBreakBefore w:val="0"/>
        <w:numPr>
          <w:ilvl w:val="0"/>
          <w:numId w:val="10"/>
        </w:numPr>
        <w:kinsoku/>
        <w:overflowPunct/>
        <w:topLinePunct w:val="0"/>
        <w:bidi w:val="0"/>
        <w:spacing w:line="360" w:lineRule="auto"/>
        <w:rPr>
          <w:rFonts w:ascii="宋体"/>
          <w:color w:val="000000"/>
          <w:sz w:val="24"/>
        </w:rPr>
      </w:pPr>
      <w:r>
        <w:rPr>
          <w:rFonts w:hint="eastAsia" w:ascii="宋体" w:hAnsi="宋体"/>
          <w:color w:val="000000"/>
          <w:sz w:val="24"/>
        </w:rPr>
        <w:t>提供</w:t>
      </w:r>
      <w:r>
        <w:rPr>
          <w:rFonts w:hint="eastAsia" w:ascii="宋体" w:hAnsi="宋体"/>
          <w:bCs/>
          <w:color w:val="000000"/>
          <w:kern w:val="44"/>
          <w:sz w:val="24"/>
        </w:rPr>
        <w:t>编制和提交采购响应文件须知</w:t>
      </w:r>
      <w:r>
        <w:rPr>
          <w:rFonts w:hint="eastAsia" w:ascii="宋体" w:hAnsi="宋体"/>
          <w:color w:val="000000"/>
          <w:sz w:val="24"/>
        </w:rPr>
        <w:t>规定的全部投标文件，包括投标文件</w:t>
      </w:r>
      <w:r>
        <w:rPr>
          <w:rFonts w:hint="eastAsia" w:ascii="宋体" w:hAnsi="宋体"/>
          <w:color w:val="000000"/>
          <w:sz w:val="24"/>
          <w:u w:val="single"/>
        </w:rPr>
        <w:t>正本</w:t>
      </w:r>
      <w:r>
        <w:rPr>
          <w:rFonts w:ascii="宋体" w:hAnsi="宋体"/>
          <w:color w:val="000000"/>
          <w:sz w:val="24"/>
          <w:u w:val="single"/>
        </w:rPr>
        <w:t>1</w:t>
      </w:r>
      <w:r>
        <w:rPr>
          <w:rFonts w:hint="eastAsia" w:ascii="宋体" w:hAnsi="宋体"/>
          <w:color w:val="000000"/>
          <w:sz w:val="24"/>
          <w:u w:val="single"/>
        </w:rPr>
        <w:t>份，副本4份</w:t>
      </w:r>
      <w:r>
        <w:rPr>
          <w:rFonts w:hint="eastAsia" w:ascii="宋体" w:hAnsi="宋体"/>
          <w:color w:val="000000"/>
          <w:sz w:val="24"/>
        </w:rPr>
        <w:t>。具体内容为：</w:t>
      </w:r>
    </w:p>
    <w:p>
      <w:pPr>
        <w:pageBreakBefore w:val="0"/>
        <w:numPr>
          <w:ilvl w:val="0"/>
          <w:numId w:val="11"/>
        </w:numPr>
        <w:kinsoku/>
        <w:overflowPunct/>
        <w:topLinePunct w:val="0"/>
        <w:bidi w:val="0"/>
        <w:spacing w:line="360" w:lineRule="auto"/>
        <w:rPr>
          <w:rFonts w:ascii="宋体"/>
          <w:color w:val="000000"/>
          <w:sz w:val="24"/>
        </w:rPr>
      </w:pPr>
      <w:r>
        <w:rPr>
          <w:rFonts w:hint="eastAsia" w:ascii="宋体" w:hAnsi="宋体"/>
          <w:color w:val="000000"/>
          <w:sz w:val="24"/>
        </w:rPr>
        <w:t>报价文件；</w:t>
      </w:r>
    </w:p>
    <w:p>
      <w:pPr>
        <w:pageBreakBefore w:val="0"/>
        <w:numPr>
          <w:ilvl w:val="0"/>
          <w:numId w:val="11"/>
        </w:numPr>
        <w:kinsoku/>
        <w:overflowPunct/>
        <w:topLinePunct w:val="0"/>
        <w:bidi w:val="0"/>
        <w:spacing w:line="360" w:lineRule="auto"/>
        <w:rPr>
          <w:rFonts w:ascii="宋体"/>
          <w:color w:val="000000"/>
          <w:sz w:val="24"/>
        </w:rPr>
      </w:pPr>
      <w:r>
        <w:rPr>
          <w:rFonts w:hint="eastAsia" w:ascii="宋体" w:hAnsi="宋体"/>
          <w:color w:val="000000"/>
          <w:sz w:val="24"/>
        </w:rPr>
        <w:t>投标</w:t>
      </w:r>
      <w:r>
        <w:rPr>
          <w:rFonts w:hint="eastAsia" w:ascii="宋体" w:hAnsi="宋体" w:cs="仿宋_GB2312"/>
          <w:color w:val="000000"/>
          <w:kern w:val="0"/>
          <w:sz w:val="24"/>
          <w:lang w:val="zh-CN"/>
        </w:rPr>
        <w:t>技术文件和</w:t>
      </w:r>
      <w:r>
        <w:rPr>
          <w:rFonts w:hint="eastAsia" w:ascii="宋体" w:hAnsi="宋体" w:cs="仿宋_GB2312"/>
          <w:color w:val="000000"/>
          <w:sz w:val="24"/>
          <w:lang w:val="zh-CN"/>
        </w:rPr>
        <w:t>商务文件</w:t>
      </w:r>
      <w:r>
        <w:rPr>
          <w:rFonts w:hint="eastAsia" w:ascii="宋体" w:hAnsi="宋体"/>
          <w:color w:val="000000"/>
          <w:sz w:val="24"/>
        </w:rPr>
        <w:t>；</w:t>
      </w:r>
    </w:p>
    <w:p>
      <w:pPr>
        <w:pageBreakBefore w:val="0"/>
        <w:numPr>
          <w:ilvl w:val="0"/>
          <w:numId w:val="11"/>
        </w:numPr>
        <w:kinsoku/>
        <w:overflowPunct/>
        <w:topLinePunct w:val="0"/>
        <w:bidi w:val="0"/>
        <w:spacing w:line="360" w:lineRule="auto"/>
        <w:rPr>
          <w:rFonts w:ascii="宋体"/>
          <w:color w:val="000000"/>
          <w:sz w:val="24"/>
        </w:rPr>
      </w:pPr>
      <w:r>
        <w:rPr>
          <w:rFonts w:hint="eastAsia" w:ascii="宋体" w:hAnsi="宋体"/>
          <w:bCs/>
          <w:color w:val="000000"/>
          <w:kern w:val="44"/>
          <w:sz w:val="24"/>
        </w:rPr>
        <w:t>编制和提交采购响应文件须知</w:t>
      </w:r>
      <w:r>
        <w:rPr>
          <w:rFonts w:hint="eastAsia" w:ascii="宋体" w:hAnsi="宋体"/>
          <w:color w:val="000000"/>
          <w:sz w:val="24"/>
        </w:rPr>
        <w:t>要求投标人提交的全部文件；</w:t>
      </w:r>
    </w:p>
    <w:p>
      <w:pPr>
        <w:pageBreakBefore w:val="0"/>
        <w:numPr>
          <w:ilvl w:val="0"/>
          <w:numId w:val="10"/>
        </w:numPr>
        <w:kinsoku/>
        <w:overflowPunct/>
        <w:topLinePunct w:val="0"/>
        <w:bidi w:val="0"/>
        <w:spacing w:line="360" w:lineRule="auto"/>
        <w:rPr>
          <w:rFonts w:ascii="宋体"/>
          <w:color w:val="000000"/>
          <w:sz w:val="24"/>
        </w:rPr>
      </w:pPr>
      <w:r>
        <w:rPr>
          <w:rFonts w:hint="eastAsia" w:ascii="宋体" w:hAnsi="宋体"/>
          <w:color w:val="000000"/>
          <w:sz w:val="24"/>
        </w:rPr>
        <w:t>按采购文件要求提供和交付的货物和服务的投标报价详见开标一览表。</w:t>
      </w:r>
    </w:p>
    <w:p>
      <w:pPr>
        <w:pageBreakBefore w:val="0"/>
        <w:numPr>
          <w:ilvl w:val="0"/>
          <w:numId w:val="10"/>
        </w:numPr>
        <w:kinsoku/>
        <w:overflowPunct/>
        <w:topLinePunct w:val="0"/>
        <w:bidi w:val="0"/>
        <w:spacing w:line="360" w:lineRule="auto"/>
        <w:rPr>
          <w:rFonts w:ascii="宋体"/>
          <w:color w:val="000000"/>
          <w:sz w:val="24"/>
        </w:rPr>
      </w:pPr>
      <w:r>
        <w:rPr>
          <w:rFonts w:hint="eastAsia" w:ascii="宋体" w:hAnsi="宋体"/>
          <w:color w:val="000000"/>
          <w:sz w:val="24"/>
        </w:rPr>
        <w:t>保证忠实地执行双方所签订的合同，并承担合同规定的责任和义务。</w:t>
      </w:r>
    </w:p>
    <w:p>
      <w:pPr>
        <w:pageBreakBefore w:val="0"/>
        <w:numPr>
          <w:ilvl w:val="0"/>
          <w:numId w:val="10"/>
        </w:numPr>
        <w:kinsoku/>
        <w:overflowPunct/>
        <w:topLinePunct w:val="0"/>
        <w:bidi w:val="0"/>
        <w:spacing w:line="360" w:lineRule="auto"/>
        <w:rPr>
          <w:rFonts w:ascii="宋体"/>
          <w:color w:val="000000"/>
          <w:sz w:val="24"/>
        </w:rPr>
      </w:pPr>
      <w:r>
        <w:rPr>
          <w:rFonts w:hint="eastAsia" w:ascii="宋体" w:hAnsi="宋体"/>
          <w:color w:val="000000"/>
          <w:sz w:val="24"/>
        </w:rPr>
        <w:t>保证遵守采购文件中的其他有关规定。</w:t>
      </w:r>
    </w:p>
    <w:p>
      <w:pPr>
        <w:numPr>
          <w:ilvl w:val="0"/>
          <w:numId w:val="10"/>
        </w:numPr>
        <w:spacing w:line="360" w:lineRule="auto"/>
        <w:rPr>
          <w:rFonts w:ascii="宋体"/>
          <w:color w:val="000000"/>
          <w:sz w:val="24"/>
        </w:rPr>
      </w:pPr>
      <w:r>
        <w:rPr>
          <w:rFonts w:hint="eastAsia" w:ascii="宋体" w:hAnsi="宋体"/>
          <w:color w:val="000000"/>
          <w:sz w:val="24"/>
        </w:rPr>
        <w:t>如果在开标后规定的投标有效期内撤回投标，我方</w:t>
      </w:r>
      <w:r>
        <w:rPr>
          <w:rFonts w:hint="eastAsia" w:ascii="宋体" w:hAnsi="宋体"/>
          <w:color w:val="000000"/>
          <w:sz w:val="24"/>
          <w:lang w:eastAsia="zh-CN"/>
        </w:rPr>
        <w:t>可</w:t>
      </w:r>
      <w:r>
        <w:rPr>
          <w:rFonts w:hint="eastAsia" w:ascii="宋体" w:hAnsi="宋体"/>
          <w:color w:val="000000"/>
          <w:sz w:val="24"/>
        </w:rPr>
        <w:t>被贵方</w:t>
      </w:r>
      <w:r>
        <w:rPr>
          <w:rFonts w:hint="eastAsia" w:ascii="宋体" w:hAnsi="宋体"/>
          <w:color w:val="000000"/>
          <w:sz w:val="24"/>
          <w:lang w:eastAsia="zh-CN"/>
        </w:rPr>
        <w:t>处罚</w:t>
      </w:r>
      <w:r>
        <w:rPr>
          <w:rFonts w:hint="eastAsia" w:ascii="宋体" w:hAnsi="宋体"/>
          <w:color w:val="000000"/>
          <w:sz w:val="24"/>
        </w:rPr>
        <w:t>。</w:t>
      </w:r>
    </w:p>
    <w:p>
      <w:pPr>
        <w:pageBreakBefore w:val="0"/>
        <w:numPr>
          <w:ilvl w:val="0"/>
          <w:numId w:val="10"/>
        </w:numPr>
        <w:kinsoku/>
        <w:overflowPunct/>
        <w:topLinePunct w:val="0"/>
        <w:bidi w:val="0"/>
        <w:spacing w:line="360" w:lineRule="auto"/>
        <w:rPr>
          <w:rFonts w:ascii="宋体"/>
          <w:color w:val="000000"/>
          <w:sz w:val="24"/>
        </w:rPr>
      </w:pPr>
      <w:r>
        <w:rPr>
          <w:rFonts w:hint="eastAsia" w:ascii="宋体" w:hAnsi="宋体"/>
          <w:color w:val="000000"/>
          <w:sz w:val="24"/>
        </w:rPr>
        <w:t>我方完全理解贵方不一定要接受最低价的投标。</w:t>
      </w:r>
    </w:p>
    <w:p>
      <w:pPr>
        <w:pageBreakBefore w:val="0"/>
        <w:numPr>
          <w:ilvl w:val="0"/>
          <w:numId w:val="10"/>
        </w:numPr>
        <w:kinsoku/>
        <w:overflowPunct/>
        <w:topLinePunct w:val="0"/>
        <w:bidi w:val="0"/>
        <w:spacing w:line="360" w:lineRule="auto"/>
        <w:rPr>
          <w:rFonts w:ascii="宋体"/>
          <w:color w:val="000000"/>
          <w:sz w:val="24"/>
        </w:rPr>
      </w:pPr>
      <w:r>
        <w:rPr>
          <w:rFonts w:hint="eastAsia" w:ascii="宋体" w:hAnsi="宋体"/>
          <w:color w:val="000000"/>
          <w:sz w:val="24"/>
        </w:rPr>
        <w:t>我方愿意向贵方提供任何与该项投标有关的数据、情况和技术资料。若贵方需要，我方愿意提供我方作出的一切承诺的证明材料。</w:t>
      </w:r>
    </w:p>
    <w:p>
      <w:pPr>
        <w:pageBreakBefore w:val="0"/>
        <w:kinsoku/>
        <w:overflowPunct/>
        <w:topLinePunct w:val="0"/>
        <w:bidi w:val="0"/>
        <w:spacing w:line="360" w:lineRule="auto"/>
        <w:ind w:left="795" w:leftChars="207" w:hanging="360" w:hangingChars="150"/>
        <w:rPr>
          <w:rFonts w:ascii="宋体"/>
          <w:color w:val="000000"/>
          <w:sz w:val="24"/>
        </w:rPr>
      </w:pPr>
      <w:r>
        <w:rPr>
          <w:rFonts w:hint="eastAsia" w:ascii="宋体" w:hAnsi="宋体"/>
          <w:color w:val="000000"/>
          <w:sz w:val="24"/>
          <w:lang w:val="en-US" w:eastAsia="zh-CN"/>
        </w:rPr>
        <w:t>9</w:t>
      </w:r>
      <w:r>
        <w:rPr>
          <w:rFonts w:hint="eastAsia" w:ascii="宋体" w:hAnsi="宋体"/>
          <w:color w:val="000000"/>
          <w:sz w:val="24"/>
        </w:rPr>
        <w:t>、我方已详细审核全部采购文件，包括采购文件修改书（如有的话）、参考资料及有关附件，确认无误。</w:t>
      </w:r>
    </w:p>
    <w:p>
      <w:pPr>
        <w:pageBreakBefore w:val="0"/>
        <w:kinsoku/>
        <w:overflowPunct/>
        <w:topLinePunct w:val="0"/>
        <w:bidi w:val="0"/>
        <w:spacing w:line="360" w:lineRule="auto"/>
        <w:ind w:left="795" w:leftChars="207" w:hanging="360" w:hangingChars="150"/>
        <w:rPr>
          <w:rFonts w:ascii="宋体"/>
          <w:color w:val="000000"/>
          <w:sz w:val="24"/>
        </w:rPr>
      </w:pPr>
      <w:r>
        <w:rPr>
          <w:rFonts w:hint="eastAsia" w:ascii="宋体" w:hAnsi="宋体"/>
          <w:color w:val="000000"/>
          <w:sz w:val="24"/>
          <w:lang w:val="en-US" w:eastAsia="zh-CN"/>
        </w:rPr>
        <w:t>10</w:t>
      </w:r>
      <w:r>
        <w:rPr>
          <w:rFonts w:hint="eastAsia" w:ascii="宋体" w:hAnsi="宋体"/>
          <w:color w:val="000000"/>
          <w:sz w:val="24"/>
        </w:rPr>
        <w:t>、我方将严格遵守《中华人民共和国政府采购法》第七十七条规定，供应商有下列情形之一的，处以采购金额</w:t>
      </w:r>
      <w:r>
        <w:rPr>
          <w:rFonts w:ascii="宋体" w:hAnsi="宋体"/>
          <w:color w:val="000000"/>
          <w:sz w:val="24"/>
        </w:rPr>
        <w:t>5</w:t>
      </w:r>
      <w:r>
        <w:rPr>
          <w:rFonts w:hint="eastAsia" w:ascii="宋体" w:hAnsi="宋体"/>
          <w:color w:val="000000"/>
          <w:sz w:val="24"/>
        </w:rPr>
        <w:t>‰以上</w:t>
      </w:r>
      <w:r>
        <w:rPr>
          <w:rFonts w:ascii="宋体" w:hAnsi="宋体"/>
          <w:color w:val="000000"/>
          <w:sz w:val="24"/>
        </w:rPr>
        <w:t>10</w:t>
      </w:r>
      <w:r>
        <w:rPr>
          <w:rFonts w:hint="eastAsia" w:ascii="宋体" w:hAnsi="宋体"/>
          <w:color w:val="000000"/>
          <w:sz w:val="24"/>
        </w:rPr>
        <w:t>‰以下的罚款，列入不良行为记录名单，在一至三年内禁止参加政府采购活动；有违法所得的，并处没收违法所得；情节严重的，由工商行政管理机关吊销营业执照；构成犯罪的，依法追究刑事责任：</w:t>
      </w:r>
    </w:p>
    <w:p>
      <w:pPr>
        <w:pageBreakBefore w:val="0"/>
        <w:numPr>
          <w:ilvl w:val="1"/>
          <w:numId w:val="12"/>
        </w:numPr>
        <w:kinsoku/>
        <w:overflowPunct/>
        <w:topLinePunct w:val="0"/>
        <w:bidi w:val="0"/>
        <w:spacing w:line="360" w:lineRule="auto"/>
        <w:rPr>
          <w:rFonts w:ascii="宋体"/>
          <w:color w:val="000000"/>
          <w:sz w:val="24"/>
        </w:rPr>
      </w:pPr>
      <w:r>
        <w:rPr>
          <w:rFonts w:hint="eastAsia" w:ascii="宋体" w:hAnsi="宋体"/>
          <w:color w:val="000000"/>
          <w:sz w:val="24"/>
        </w:rPr>
        <w:t>提供虚假材料谋取中标、成交的；</w:t>
      </w:r>
    </w:p>
    <w:p>
      <w:pPr>
        <w:pageBreakBefore w:val="0"/>
        <w:numPr>
          <w:ilvl w:val="1"/>
          <w:numId w:val="12"/>
        </w:numPr>
        <w:kinsoku/>
        <w:overflowPunct/>
        <w:topLinePunct w:val="0"/>
        <w:bidi w:val="0"/>
        <w:spacing w:line="360" w:lineRule="auto"/>
        <w:rPr>
          <w:rFonts w:ascii="宋体"/>
          <w:color w:val="000000"/>
          <w:sz w:val="24"/>
        </w:rPr>
      </w:pPr>
      <w:r>
        <w:rPr>
          <w:rFonts w:hint="eastAsia" w:ascii="宋体" w:hAnsi="宋体"/>
          <w:color w:val="000000"/>
          <w:sz w:val="24"/>
        </w:rPr>
        <w:t>采取不正当手段诋毁、排挤其他供应商的；</w:t>
      </w:r>
    </w:p>
    <w:p>
      <w:pPr>
        <w:pageBreakBefore w:val="0"/>
        <w:numPr>
          <w:ilvl w:val="1"/>
          <w:numId w:val="12"/>
        </w:numPr>
        <w:kinsoku/>
        <w:overflowPunct/>
        <w:topLinePunct w:val="0"/>
        <w:bidi w:val="0"/>
        <w:spacing w:line="360" w:lineRule="auto"/>
        <w:rPr>
          <w:rFonts w:ascii="宋体"/>
          <w:color w:val="000000"/>
          <w:sz w:val="24"/>
        </w:rPr>
      </w:pPr>
      <w:r>
        <w:rPr>
          <w:rFonts w:hint="eastAsia" w:ascii="宋体" w:hAnsi="宋体"/>
          <w:color w:val="000000"/>
          <w:sz w:val="24"/>
        </w:rPr>
        <w:t>与采购单位、其它供应商恶意串通的；</w:t>
      </w:r>
    </w:p>
    <w:p>
      <w:pPr>
        <w:pageBreakBefore w:val="0"/>
        <w:numPr>
          <w:ilvl w:val="1"/>
          <w:numId w:val="12"/>
        </w:numPr>
        <w:kinsoku/>
        <w:overflowPunct/>
        <w:topLinePunct w:val="0"/>
        <w:bidi w:val="0"/>
        <w:spacing w:line="360" w:lineRule="auto"/>
        <w:rPr>
          <w:rFonts w:ascii="宋体"/>
          <w:color w:val="000000"/>
          <w:sz w:val="24"/>
        </w:rPr>
      </w:pPr>
      <w:r>
        <w:rPr>
          <w:rFonts w:hint="eastAsia" w:ascii="宋体" w:hAnsi="宋体"/>
          <w:color w:val="000000"/>
          <w:sz w:val="24"/>
        </w:rPr>
        <w:t>向采购单位、采购机构行贿或者提供其他不正当利益的；</w:t>
      </w:r>
    </w:p>
    <w:p>
      <w:pPr>
        <w:pageBreakBefore w:val="0"/>
        <w:numPr>
          <w:ilvl w:val="1"/>
          <w:numId w:val="12"/>
        </w:numPr>
        <w:kinsoku/>
        <w:overflowPunct/>
        <w:topLinePunct w:val="0"/>
        <w:bidi w:val="0"/>
        <w:spacing w:line="360" w:lineRule="auto"/>
        <w:rPr>
          <w:rFonts w:ascii="宋体"/>
          <w:color w:val="000000"/>
          <w:sz w:val="24"/>
        </w:rPr>
      </w:pPr>
      <w:r>
        <w:rPr>
          <w:rFonts w:hint="eastAsia" w:ascii="宋体" w:hAnsi="宋体"/>
          <w:color w:val="000000"/>
          <w:sz w:val="24"/>
        </w:rPr>
        <w:t>在招标采购过程中与采购单位进行协商谈判的；</w:t>
      </w:r>
    </w:p>
    <w:p>
      <w:pPr>
        <w:pageBreakBefore w:val="0"/>
        <w:numPr>
          <w:ilvl w:val="1"/>
          <w:numId w:val="12"/>
        </w:numPr>
        <w:kinsoku/>
        <w:overflowPunct/>
        <w:topLinePunct w:val="0"/>
        <w:bidi w:val="0"/>
        <w:spacing w:line="360" w:lineRule="auto"/>
        <w:rPr>
          <w:rFonts w:ascii="宋体"/>
          <w:color w:val="000000"/>
          <w:sz w:val="24"/>
        </w:rPr>
      </w:pPr>
      <w:r>
        <w:rPr>
          <w:rFonts w:hint="eastAsia" w:ascii="宋体" w:hAnsi="宋体"/>
          <w:color w:val="000000"/>
          <w:sz w:val="24"/>
        </w:rPr>
        <w:t>拒绝有关部门监督检查或提供虚假情况的。</w:t>
      </w:r>
    </w:p>
    <w:p>
      <w:pPr>
        <w:pageBreakBefore w:val="0"/>
        <w:kinsoku/>
        <w:overflowPunct/>
        <w:topLinePunct w:val="0"/>
        <w:bidi w:val="0"/>
        <w:spacing w:line="360" w:lineRule="auto"/>
        <w:ind w:left="900"/>
        <w:rPr>
          <w:rFonts w:ascii="宋体"/>
          <w:color w:val="000000"/>
          <w:sz w:val="24"/>
        </w:rPr>
      </w:pPr>
    </w:p>
    <w:p>
      <w:pPr>
        <w:pageBreakBefore w:val="0"/>
        <w:kinsoku/>
        <w:overflowPunct/>
        <w:topLinePunct w:val="0"/>
        <w:autoSpaceDE w:val="0"/>
        <w:autoSpaceDN w:val="0"/>
        <w:bidi w:val="0"/>
        <w:adjustRightInd w:val="0"/>
        <w:spacing w:line="360" w:lineRule="auto"/>
        <w:ind w:firstLine="480" w:firstLineChars="200"/>
        <w:rPr>
          <w:rFonts w:ascii="宋体"/>
          <w:color w:val="000000"/>
          <w:kern w:val="0"/>
          <w:sz w:val="24"/>
        </w:rPr>
      </w:pPr>
      <w:r>
        <w:rPr>
          <w:rFonts w:hint="eastAsia" w:ascii="宋体" w:hAnsi="宋体" w:cs="仿宋_GB2312"/>
          <w:color w:val="000000"/>
          <w:kern w:val="0"/>
          <w:sz w:val="24"/>
          <w:lang w:val="zh-CN"/>
        </w:rPr>
        <w:t>法人代表人（签字</w:t>
      </w:r>
      <w:r>
        <w:rPr>
          <w:rFonts w:hint="eastAsia" w:ascii="宋体" w:hAnsi="宋体" w:cs="仿宋_GB2312"/>
          <w:color w:val="000000"/>
          <w:kern w:val="0"/>
          <w:sz w:val="24"/>
          <w:lang w:val="zh-CN" w:eastAsia="zh-CN"/>
        </w:rPr>
        <w:t>或盖章）</w:t>
      </w:r>
      <w:r>
        <w:rPr>
          <w:rFonts w:hint="eastAsia" w:ascii="宋体" w:hAnsi="宋体" w:cs="仿宋_GB2312"/>
          <w:color w:val="000000"/>
          <w:kern w:val="0"/>
          <w:sz w:val="24"/>
          <w:lang w:val="zh-CN"/>
        </w:rPr>
        <w:t>：</w:t>
      </w:r>
      <w:r>
        <w:rPr>
          <w:rFonts w:ascii="宋体"/>
          <w:color w:val="000000"/>
          <w:kern w:val="0"/>
          <w:sz w:val="24"/>
        </w:rPr>
        <w:tab/>
      </w:r>
    </w:p>
    <w:p>
      <w:pPr>
        <w:pageBreakBefore w:val="0"/>
        <w:kinsoku/>
        <w:overflowPunct/>
        <w:topLinePunct w:val="0"/>
        <w:autoSpaceDE w:val="0"/>
        <w:autoSpaceDN w:val="0"/>
        <w:bidi w:val="0"/>
        <w:adjustRightInd w:val="0"/>
        <w:spacing w:line="360" w:lineRule="auto"/>
        <w:ind w:firstLine="480" w:firstLineChars="200"/>
        <w:rPr>
          <w:rFonts w:ascii="宋体" w:cs="仿宋_GB2312"/>
          <w:color w:val="000000"/>
          <w:kern w:val="0"/>
          <w:sz w:val="24"/>
          <w:u w:val="single"/>
          <w:lang w:val="zh-CN"/>
        </w:rPr>
      </w:pPr>
      <w:r>
        <w:rPr>
          <w:rFonts w:hint="eastAsia" w:ascii="宋体" w:hAnsi="宋体" w:cs="仿宋_GB2312"/>
          <w:color w:val="000000"/>
          <w:kern w:val="0"/>
          <w:sz w:val="24"/>
          <w:lang w:val="zh-CN"/>
        </w:rPr>
        <w:t>授权委托人（签字）：</w:t>
      </w:r>
    </w:p>
    <w:p>
      <w:pPr>
        <w:pageBreakBefore w:val="0"/>
        <w:kinsoku/>
        <w:overflowPunct/>
        <w:topLinePunct w:val="0"/>
        <w:autoSpaceDE w:val="0"/>
        <w:autoSpaceDN w:val="0"/>
        <w:bidi w:val="0"/>
        <w:adjustRightInd w:val="0"/>
        <w:spacing w:line="360" w:lineRule="auto"/>
        <w:ind w:firstLine="480" w:firstLineChars="200"/>
        <w:rPr>
          <w:rFonts w:ascii="宋体" w:cs="仿宋_GB2312"/>
          <w:color w:val="000000"/>
          <w:kern w:val="0"/>
          <w:sz w:val="24"/>
          <w:u w:val="single"/>
          <w:lang w:val="zh-CN"/>
        </w:rPr>
      </w:pPr>
      <w:r>
        <w:rPr>
          <w:rFonts w:hint="eastAsia" w:ascii="宋体" w:hAnsi="宋体" w:cs="仿宋_GB2312"/>
          <w:color w:val="000000"/>
          <w:kern w:val="0"/>
          <w:sz w:val="24"/>
          <w:lang w:val="zh-CN"/>
        </w:rPr>
        <w:t>公司盖章</w:t>
      </w:r>
      <w:r>
        <w:rPr>
          <w:rFonts w:ascii="宋体" w:hAnsi="宋体" w:cs="仿宋_GB2312"/>
          <w:color w:val="000000"/>
          <w:kern w:val="0"/>
          <w:sz w:val="24"/>
          <w:lang w:val="zh-CN"/>
        </w:rPr>
        <w:t xml:space="preserve">:  </w:t>
      </w:r>
    </w:p>
    <w:p>
      <w:pPr>
        <w:pageBreakBefore w:val="0"/>
        <w:kinsoku/>
        <w:overflowPunct/>
        <w:topLinePunct w:val="0"/>
        <w:autoSpaceDE w:val="0"/>
        <w:autoSpaceDN w:val="0"/>
        <w:bidi w:val="0"/>
        <w:adjustRightInd w:val="0"/>
        <w:spacing w:line="360" w:lineRule="auto"/>
        <w:ind w:firstLine="480" w:firstLineChars="200"/>
        <w:rPr>
          <w:rFonts w:ascii="宋体"/>
          <w:color w:val="000000"/>
          <w:kern w:val="0"/>
          <w:sz w:val="24"/>
        </w:rPr>
      </w:pPr>
      <w:r>
        <w:rPr>
          <w:rFonts w:hint="eastAsia" w:ascii="宋体" w:hAnsi="宋体" w:cs="仿宋_GB2312"/>
          <w:color w:val="000000"/>
          <w:kern w:val="0"/>
          <w:sz w:val="24"/>
          <w:lang w:val="zh-CN"/>
        </w:rPr>
        <w:t>联系人：</w:t>
      </w:r>
      <w:r>
        <w:rPr>
          <w:rFonts w:hint="eastAsia" w:ascii="宋体" w:hAnsi="宋体" w:cs="仿宋_GB2312"/>
          <w:color w:val="000000"/>
          <w:kern w:val="0"/>
          <w:sz w:val="24"/>
          <w:lang w:val="en-US" w:eastAsia="zh-CN"/>
        </w:rPr>
        <w:t xml:space="preserve">              </w:t>
      </w:r>
      <w:r>
        <w:rPr>
          <w:rFonts w:hint="eastAsia" w:ascii="宋体" w:hAnsi="宋体" w:cs="仿宋_GB2312"/>
          <w:color w:val="000000"/>
          <w:kern w:val="0"/>
          <w:sz w:val="24"/>
          <w:lang w:val="zh-CN"/>
        </w:rPr>
        <w:t>联系电话</w:t>
      </w:r>
      <w:r>
        <w:rPr>
          <w:rFonts w:ascii="宋体" w:hAnsi="宋体" w:cs="仿宋_GB2312"/>
          <w:color w:val="000000"/>
          <w:kern w:val="0"/>
          <w:sz w:val="24"/>
          <w:lang w:val="zh-CN"/>
        </w:rPr>
        <w:t xml:space="preserve">: </w:t>
      </w:r>
    </w:p>
    <w:p>
      <w:pPr>
        <w:pageBreakBefore w:val="0"/>
        <w:kinsoku/>
        <w:overflowPunct/>
        <w:topLinePunct w:val="0"/>
        <w:autoSpaceDE w:val="0"/>
        <w:autoSpaceDN w:val="0"/>
        <w:bidi w:val="0"/>
        <w:adjustRightInd w:val="0"/>
        <w:spacing w:line="360" w:lineRule="auto"/>
        <w:ind w:firstLine="480" w:firstLineChars="200"/>
        <w:rPr>
          <w:rFonts w:ascii="宋体"/>
          <w:color w:val="000000"/>
          <w:kern w:val="0"/>
          <w:sz w:val="24"/>
        </w:rPr>
      </w:pPr>
      <w:r>
        <w:rPr>
          <w:rFonts w:hint="eastAsia" w:ascii="宋体" w:hAnsi="宋体" w:cs="仿宋_GB2312"/>
          <w:color w:val="000000"/>
          <w:kern w:val="0"/>
          <w:sz w:val="24"/>
          <w:lang w:val="zh-CN"/>
        </w:rPr>
        <w:t>联系地址：</w:t>
      </w:r>
    </w:p>
    <w:p>
      <w:pPr>
        <w:pageBreakBefore w:val="0"/>
        <w:kinsoku/>
        <w:overflowPunct/>
        <w:topLinePunct w:val="0"/>
        <w:autoSpaceDE w:val="0"/>
        <w:autoSpaceDN w:val="0"/>
        <w:bidi w:val="0"/>
        <w:adjustRightInd w:val="0"/>
        <w:spacing w:line="360" w:lineRule="auto"/>
        <w:ind w:firstLine="480" w:firstLineChars="200"/>
        <w:rPr>
          <w:rFonts w:ascii="宋体"/>
          <w:color w:val="000000"/>
          <w:kern w:val="0"/>
          <w:sz w:val="24"/>
        </w:rPr>
      </w:pPr>
      <w:r>
        <w:rPr>
          <w:rFonts w:hint="eastAsia" w:ascii="宋体" w:hAnsi="宋体" w:cs="仿宋_GB2312"/>
          <w:color w:val="000000"/>
          <w:kern w:val="0"/>
          <w:sz w:val="24"/>
          <w:lang w:val="zh-CN"/>
        </w:rPr>
        <w:t>邮政编码：</w:t>
      </w:r>
      <w:r>
        <w:rPr>
          <w:rFonts w:hint="eastAsia" w:ascii="宋体" w:hAnsi="宋体" w:cs="仿宋_GB2312"/>
          <w:color w:val="000000"/>
          <w:kern w:val="0"/>
          <w:sz w:val="24"/>
          <w:lang w:val="en-US" w:eastAsia="zh-CN"/>
        </w:rPr>
        <w:t xml:space="preserve">            </w:t>
      </w:r>
      <w:r>
        <w:rPr>
          <w:rFonts w:hint="eastAsia" w:ascii="宋体" w:hAnsi="宋体" w:cs="仿宋_GB2312"/>
          <w:color w:val="000000"/>
          <w:kern w:val="0"/>
          <w:sz w:val="24"/>
          <w:lang w:val="zh-CN"/>
        </w:rPr>
        <w:t>传真号码：</w:t>
      </w:r>
    </w:p>
    <w:p>
      <w:pPr>
        <w:pageBreakBefore w:val="0"/>
        <w:kinsoku/>
        <w:overflowPunct/>
        <w:topLinePunct w:val="0"/>
        <w:bidi w:val="0"/>
        <w:spacing w:line="360" w:lineRule="auto"/>
        <w:ind w:firstLine="480" w:firstLineChars="200"/>
        <w:rPr>
          <w:rFonts w:ascii="宋体" w:cs="仿宋_GB2312"/>
          <w:color w:val="000000"/>
          <w:kern w:val="0"/>
          <w:sz w:val="24"/>
          <w:u w:val="single"/>
        </w:rPr>
      </w:pPr>
      <w:r>
        <w:rPr>
          <w:rFonts w:hint="eastAsia" w:ascii="宋体" w:hAnsi="宋体" w:cs="仿宋_GB2312"/>
          <w:color w:val="000000"/>
          <w:kern w:val="0"/>
          <w:sz w:val="24"/>
          <w:lang w:val="zh-CN"/>
        </w:rPr>
        <w:t>日期</w:t>
      </w:r>
      <w:r>
        <w:rPr>
          <w:rFonts w:hint="eastAsia" w:ascii="宋体" w:hAnsi="宋体" w:cs="仿宋_GB2312"/>
          <w:color w:val="000000"/>
          <w:kern w:val="0"/>
          <w:sz w:val="24"/>
        </w:rPr>
        <w:t>：</w:t>
      </w:r>
      <w:r>
        <w:rPr>
          <w:rFonts w:hint="eastAsia" w:ascii="宋体" w:hAnsi="宋体" w:cs="仿宋_GB2312"/>
          <w:color w:val="000000"/>
          <w:kern w:val="0"/>
          <w:sz w:val="24"/>
          <w:lang w:val="en-US" w:eastAsia="zh-CN"/>
        </w:rPr>
        <w:t xml:space="preserve"> </w:t>
      </w:r>
      <w:r>
        <w:rPr>
          <w:rFonts w:hint="eastAsia" w:ascii="宋体" w:hAnsi="宋体" w:cs="仿宋_GB2312"/>
          <w:color w:val="000000"/>
          <w:kern w:val="0"/>
          <w:sz w:val="24"/>
          <w:u w:val="single"/>
          <w:lang w:val="en-US" w:eastAsia="zh-CN"/>
        </w:rPr>
        <w:t xml:space="preserve">  </w:t>
      </w:r>
      <w:r>
        <w:rPr>
          <w:rFonts w:hint="eastAsia" w:ascii="宋体"/>
          <w:color w:val="000000"/>
          <w:kern w:val="0"/>
          <w:sz w:val="24"/>
          <w:u w:val="single"/>
          <w:lang w:val="en-US" w:eastAsia="zh-CN"/>
        </w:rPr>
        <w:t xml:space="preserve">    </w:t>
      </w:r>
      <w:r>
        <w:rPr>
          <w:rFonts w:hint="eastAsia" w:ascii="宋体" w:hAnsi="宋体" w:cs="仿宋_GB2312"/>
          <w:color w:val="000000"/>
          <w:kern w:val="0"/>
          <w:sz w:val="24"/>
          <w:lang w:val="zh-CN"/>
        </w:rPr>
        <w:t>年</w:t>
      </w:r>
      <w:r>
        <w:rPr>
          <w:rFonts w:ascii="宋体"/>
          <w:color w:val="000000"/>
          <w:kern w:val="0"/>
          <w:sz w:val="24"/>
          <w:u w:val="single"/>
        </w:rPr>
        <w:tab/>
      </w:r>
      <w:r>
        <w:rPr>
          <w:rFonts w:hint="eastAsia" w:ascii="宋体"/>
          <w:color w:val="000000"/>
          <w:kern w:val="0"/>
          <w:sz w:val="24"/>
          <w:u w:val="single"/>
          <w:lang w:val="en-US" w:eastAsia="zh-CN"/>
        </w:rPr>
        <w:t xml:space="preserve">   </w:t>
      </w:r>
      <w:r>
        <w:rPr>
          <w:rFonts w:hint="eastAsia" w:ascii="宋体" w:hAnsi="宋体" w:cs="仿宋_GB2312"/>
          <w:color w:val="000000"/>
          <w:kern w:val="0"/>
          <w:sz w:val="24"/>
          <w:lang w:val="zh-CN"/>
        </w:rPr>
        <w:t>月</w:t>
      </w:r>
      <w:r>
        <w:rPr>
          <w:rFonts w:ascii="宋体"/>
          <w:color w:val="000000"/>
          <w:kern w:val="0"/>
          <w:sz w:val="24"/>
          <w:u w:val="single"/>
        </w:rPr>
        <w:tab/>
      </w:r>
      <w:r>
        <w:rPr>
          <w:rFonts w:ascii="宋体"/>
          <w:color w:val="000000"/>
          <w:kern w:val="0"/>
          <w:sz w:val="24"/>
          <w:u w:val="single"/>
        </w:rPr>
        <w:tab/>
      </w:r>
      <w:r>
        <w:rPr>
          <w:rFonts w:hint="eastAsia" w:ascii="宋体" w:hAnsi="宋体" w:cs="仿宋_GB2312"/>
          <w:color w:val="000000"/>
          <w:kern w:val="0"/>
          <w:sz w:val="24"/>
          <w:lang w:val="zh-CN"/>
        </w:rPr>
        <w:t>日</w:t>
      </w:r>
    </w:p>
    <w:p>
      <w:pPr>
        <w:pageBreakBefore w:val="0"/>
        <w:kinsoku/>
        <w:overflowPunct/>
        <w:topLinePunct w:val="0"/>
        <w:bidi w:val="0"/>
        <w:spacing w:line="360" w:lineRule="auto"/>
        <w:ind w:firstLine="480" w:firstLineChars="200"/>
        <w:outlineLvl w:val="1"/>
        <w:rPr>
          <w:rFonts w:ascii="宋体"/>
          <w:color w:val="000000"/>
          <w:sz w:val="24"/>
          <w:szCs w:val="24"/>
        </w:rPr>
      </w:pPr>
      <w:r>
        <w:rPr>
          <w:rFonts w:hint="eastAsia" w:ascii="宋体" w:hAnsi="宋体"/>
          <w:color w:val="000000"/>
          <w:sz w:val="24"/>
          <w:szCs w:val="24"/>
        </w:rPr>
        <w:t>注：未按照本投标</w:t>
      </w:r>
      <w:r>
        <w:rPr>
          <w:rFonts w:hint="eastAsia" w:ascii="宋体" w:hAnsi="宋体" w:cs="宋体"/>
          <w:color w:val="000000"/>
          <w:kern w:val="0"/>
          <w:sz w:val="24"/>
          <w:szCs w:val="24"/>
        </w:rPr>
        <w:t>响应</w:t>
      </w:r>
      <w:r>
        <w:rPr>
          <w:rFonts w:hint="eastAsia" w:ascii="宋体" w:hAnsi="宋体"/>
          <w:color w:val="000000"/>
          <w:sz w:val="24"/>
          <w:szCs w:val="24"/>
        </w:rPr>
        <w:t>函要求填报的将被视为非实质性响应投标，从而可能导致该</w:t>
      </w:r>
      <w:r>
        <w:rPr>
          <w:rFonts w:hint="eastAsia" w:ascii="宋体" w:hAnsi="宋体"/>
          <w:color w:val="000000"/>
          <w:sz w:val="24"/>
        </w:rPr>
        <w:t>投标被拒绝。</w:t>
      </w:r>
    </w:p>
    <w:p>
      <w:pPr>
        <w:pageBreakBefore w:val="0"/>
        <w:kinsoku/>
        <w:overflowPunct/>
        <w:topLinePunct w:val="0"/>
        <w:bidi w:val="0"/>
        <w:spacing w:line="360" w:lineRule="auto"/>
        <w:rPr>
          <w:rFonts w:ascii="宋体"/>
          <w:color w:val="000000"/>
          <w:sz w:val="24"/>
        </w:rPr>
      </w:pPr>
    </w:p>
    <w:p>
      <w:pPr>
        <w:pageBreakBefore w:val="0"/>
        <w:kinsoku/>
        <w:overflowPunct/>
        <w:topLinePunct w:val="0"/>
        <w:bidi w:val="0"/>
        <w:spacing w:line="360" w:lineRule="auto"/>
        <w:rPr>
          <w:rFonts w:ascii="宋体"/>
          <w:color w:val="000000"/>
          <w:sz w:val="24"/>
        </w:rPr>
      </w:pPr>
    </w:p>
    <w:p>
      <w:pPr>
        <w:pStyle w:val="23"/>
        <w:rPr>
          <w:rFonts w:ascii="宋体"/>
          <w:color w:val="000000"/>
          <w:sz w:val="24"/>
        </w:rPr>
      </w:pPr>
    </w:p>
    <w:p>
      <w:pPr>
        <w:pStyle w:val="23"/>
        <w:rPr>
          <w:rFonts w:ascii="宋体"/>
          <w:color w:val="000000"/>
          <w:sz w:val="24"/>
        </w:rPr>
      </w:pPr>
    </w:p>
    <w:p>
      <w:pPr>
        <w:pStyle w:val="23"/>
        <w:rPr>
          <w:rFonts w:ascii="宋体"/>
          <w:color w:val="000000"/>
          <w:sz w:val="24"/>
        </w:rPr>
      </w:pPr>
    </w:p>
    <w:p>
      <w:pPr>
        <w:pStyle w:val="23"/>
        <w:rPr>
          <w:rFonts w:ascii="宋体"/>
          <w:color w:val="000000"/>
          <w:sz w:val="24"/>
        </w:rPr>
      </w:pPr>
    </w:p>
    <w:p>
      <w:pPr>
        <w:pStyle w:val="23"/>
        <w:rPr>
          <w:rFonts w:ascii="宋体"/>
          <w:color w:val="000000"/>
          <w:sz w:val="24"/>
        </w:rPr>
      </w:pPr>
    </w:p>
    <w:p>
      <w:pPr>
        <w:pStyle w:val="23"/>
        <w:rPr>
          <w:rFonts w:ascii="宋体"/>
          <w:color w:val="000000"/>
          <w:sz w:val="24"/>
        </w:rPr>
      </w:pPr>
    </w:p>
    <w:p>
      <w:pPr>
        <w:pStyle w:val="23"/>
        <w:rPr>
          <w:rFonts w:ascii="宋体"/>
          <w:color w:val="000000"/>
          <w:sz w:val="24"/>
        </w:rPr>
      </w:pPr>
    </w:p>
    <w:p>
      <w:pPr>
        <w:pStyle w:val="23"/>
        <w:rPr>
          <w:rFonts w:ascii="宋体"/>
          <w:color w:val="000000"/>
          <w:sz w:val="24"/>
        </w:rPr>
      </w:pPr>
    </w:p>
    <w:p>
      <w:pPr>
        <w:pStyle w:val="23"/>
        <w:rPr>
          <w:rFonts w:ascii="宋体"/>
          <w:color w:val="000000"/>
          <w:sz w:val="24"/>
        </w:rPr>
      </w:pPr>
    </w:p>
    <w:p>
      <w:pPr>
        <w:pageBreakBefore w:val="0"/>
        <w:numPr>
          <w:ilvl w:val="0"/>
          <w:numId w:val="0"/>
        </w:numPr>
        <w:kinsoku/>
        <w:overflowPunct/>
        <w:topLinePunct w:val="0"/>
        <w:bidi w:val="0"/>
        <w:spacing w:line="360" w:lineRule="auto"/>
        <w:ind w:leftChars="1321" w:firstLine="643" w:firstLineChars="200"/>
        <w:jc w:val="both"/>
        <w:rPr>
          <w:rFonts w:hint="eastAsia" w:ascii="宋体" w:hAnsi="宋体" w:eastAsia="宋体"/>
          <w:b/>
          <w:color w:val="000000"/>
          <w:kern w:val="0"/>
          <w:sz w:val="32"/>
          <w:szCs w:val="32"/>
          <w:lang w:eastAsia="zh-CN"/>
        </w:rPr>
      </w:pPr>
      <w:r>
        <w:rPr>
          <w:rFonts w:hint="eastAsia" w:ascii="宋体" w:hAnsi="宋体"/>
          <w:b/>
          <w:color w:val="000000"/>
          <w:kern w:val="0"/>
          <w:sz w:val="32"/>
          <w:szCs w:val="32"/>
          <w:lang w:val="en-US" w:eastAsia="zh-CN"/>
        </w:rPr>
        <w:t>二、</w:t>
      </w:r>
      <w:r>
        <w:rPr>
          <w:rFonts w:hint="eastAsia" w:ascii="宋体" w:hAnsi="宋体"/>
          <w:b/>
          <w:color w:val="000000"/>
          <w:kern w:val="0"/>
          <w:sz w:val="32"/>
          <w:szCs w:val="32"/>
        </w:rPr>
        <w:t>开标一览表</w:t>
      </w:r>
    </w:p>
    <w:p>
      <w:pPr>
        <w:pStyle w:val="23"/>
        <w:pageBreakBefore w:val="0"/>
        <w:numPr>
          <w:ilvl w:val="0"/>
          <w:numId w:val="0"/>
        </w:numPr>
        <w:kinsoku/>
        <w:overflowPunct/>
        <w:topLinePunct w:val="0"/>
        <w:bidi w:val="0"/>
        <w:spacing w:line="360" w:lineRule="auto"/>
        <w:rPr>
          <w:color w:val="000000"/>
        </w:rPr>
      </w:pPr>
    </w:p>
    <w:p>
      <w:pPr>
        <w:pageBreakBefore w:val="0"/>
        <w:kinsoku/>
        <w:overflowPunct/>
        <w:topLinePunct w:val="0"/>
        <w:autoSpaceDE w:val="0"/>
        <w:autoSpaceDN w:val="0"/>
        <w:bidi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 xml:space="preserve">项目名称：                                </w:t>
      </w:r>
      <w:r>
        <w:rPr>
          <w:rFonts w:hint="eastAsia" w:ascii="宋体" w:hAnsi="宋体"/>
          <w:color w:val="000000"/>
          <w:kern w:val="0"/>
          <w:sz w:val="24"/>
          <w:lang w:val="en-US" w:eastAsia="zh-CN"/>
        </w:rPr>
        <w:t xml:space="preserve">   </w:t>
      </w:r>
      <w:r>
        <w:rPr>
          <w:rFonts w:hint="eastAsia" w:ascii="宋体" w:hAnsi="宋体"/>
          <w:color w:val="000000"/>
          <w:kern w:val="0"/>
          <w:sz w:val="24"/>
          <w:lang w:eastAsia="zh-CN"/>
        </w:rPr>
        <w:t>招标编号</w:t>
      </w:r>
      <w:r>
        <w:rPr>
          <w:rFonts w:hint="eastAsia" w:ascii="宋体" w:hAnsi="宋体"/>
          <w:color w:val="000000"/>
          <w:kern w:val="0"/>
          <w:sz w:val="24"/>
        </w:rPr>
        <w:t>：</w:t>
      </w:r>
    </w:p>
    <w:tbl>
      <w:tblPr>
        <w:tblStyle w:val="17"/>
        <w:tblW w:w="8973"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1134"/>
        <w:gridCol w:w="4367"/>
        <w:gridCol w:w="1873"/>
        <w:gridCol w:w="1599"/>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51" w:hRule="atLeast"/>
          <w:jc w:val="center"/>
        </w:trPr>
        <w:tc>
          <w:tcPr>
            <w:tcW w:w="1134" w:type="dxa"/>
            <w:tcBorders>
              <w:top w:val="single" w:color="auto" w:sz="8" w:space="0"/>
              <w:left w:val="single" w:color="auto" w:sz="8" w:space="0"/>
              <w:bottom w:val="single" w:color="auto" w:sz="2" w:space="0"/>
              <w:right w:val="single" w:color="auto" w:sz="2" w:space="0"/>
            </w:tcBorders>
            <w:noWrap w:val="0"/>
            <w:vAlign w:val="center"/>
          </w:tcPr>
          <w:p>
            <w:pPr>
              <w:snapToGrid w:val="0"/>
              <w:spacing w:before="0" w:beforeAutospacing="0" w:after="0" w:afterAutospacing="0" w:line="360" w:lineRule="auto"/>
              <w:ind w:left="0" w:right="0"/>
              <w:jc w:val="center"/>
              <w:rPr>
                <w:rFonts w:hint="eastAsia" w:ascii="宋体" w:hAnsi="宋体" w:eastAsia="宋体" w:cs="宋体"/>
                <w:b/>
                <w:bCs/>
                <w:color w:val="000000"/>
                <w:kern w:val="2"/>
                <w:sz w:val="24"/>
                <w:szCs w:val="21"/>
                <w:lang w:eastAsia="zh-CN"/>
              </w:rPr>
            </w:pPr>
            <w:r>
              <w:rPr>
                <w:rFonts w:hint="eastAsia" w:ascii="宋体" w:hAnsi="宋体" w:cs="宋体"/>
                <w:b/>
                <w:bCs/>
                <w:color w:val="000000"/>
                <w:kern w:val="2"/>
                <w:sz w:val="24"/>
                <w:szCs w:val="21"/>
                <w:lang w:eastAsia="zh-CN"/>
              </w:rPr>
              <w:t>线路</w:t>
            </w:r>
          </w:p>
        </w:tc>
        <w:tc>
          <w:tcPr>
            <w:tcW w:w="4367" w:type="dxa"/>
            <w:tcBorders>
              <w:top w:val="single" w:color="auto" w:sz="8" w:space="0"/>
              <w:left w:val="single" w:color="auto" w:sz="2" w:space="0"/>
              <w:bottom w:val="single" w:color="auto" w:sz="2" w:space="0"/>
              <w:right w:val="single" w:color="auto" w:sz="2" w:space="0"/>
            </w:tcBorders>
            <w:noWrap w:val="0"/>
            <w:vAlign w:val="center"/>
          </w:tcPr>
          <w:p>
            <w:pPr>
              <w:snapToGrid w:val="0"/>
              <w:spacing w:before="0" w:beforeAutospacing="0" w:after="0" w:afterAutospacing="0" w:line="360" w:lineRule="auto"/>
              <w:ind w:left="0" w:right="0"/>
              <w:jc w:val="center"/>
              <w:rPr>
                <w:rFonts w:hint="eastAsia" w:ascii="宋体" w:hAnsi="宋体" w:eastAsia="宋体" w:cs="宋体"/>
                <w:b/>
                <w:bCs/>
                <w:color w:val="000000"/>
                <w:kern w:val="2"/>
                <w:sz w:val="24"/>
                <w:szCs w:val="21"/>
                <w:lang w:eastAsia="zh-CN"/>
              </w:rPr>
            </w:pPr>
            <w:r>
              <w:rPr>
                <w:rFonts w:hint="eastAsia" w:ascii="宋体" w:hAnsi="宋体" w:cs="宋体"/>
                <w:b/>
                <w:bCs/>
                <w:color w:val="000000"/>
                <w:kern w:val="2"/>
                <w:sz w:val="24"/>
                <w:szCs w:val="21"/>
                <w:lang w:eastAsia="zh-CN"/>
              </w:rPr>
              <w:t>线路内容</w:t>
            </w:r>
          </w:p>
        </w:tc>
        <w:tc>
          <w:tcPr>
            <w:tcW w:w="1873" w:type="dxa"/>
            <w:tcBorders>
              <w:top w:val="single" w:color="auto" w:sz="8" w:space="0"/>
              <w:left w:val="single" w:color="auto" w:sz="2" w:space="0"/>
              <w:bottom w:val="single" w:color="auto" w:sz="2" w:space="0"/>
              <w:right w:val="single" w:color="auto" w:sz="4" w:space="0"/>
            </w:tcBorders>
            <w:noWrap w:val="0"/>
            <w:vAlign w:val="center"/>
          </w:tcPr>
          <w:p>
            <w:pPr>
              <w:snapToGrid w:val="0"/>
              <w:spacing w:before="0" w:beforeAutospacing="0" w:after="0" w:afterAutospacing="0" w:line="360" w:lineRule="auto"/>
              <w:ind w:left="0" w:right="0"/>
              <w:jc w:val="center"/>
              <w:rPr>
                <w:rFonts w:hint="eastAsia" w:ascii="宋体" w:hAnsi="宋体" w:eastAsia="宋体" w:cs="宋体"/>
                <w:b/>
                <w:bCs/>
                <w:color w:val="000000"/>
                <w:kern w:val="2"/>
                <w:sz w:val="24"/>
                <w:szCs w:val="21"/>
                <w:lang w:eastAsia="zh-CN"/>
              </w:rPr>
            </w:pPr>
            <w:r>
              <w:rPr>
                <w:rFonts w:hint="eastAsia" w:ascii="宋体" w:hAnsi="宋体" w:cs="宋体"/>
                <w:b/>
                <w:bCs/>
                <w:color w:val="000000"/>
                <w:kern w:val="2"/>
                <w:sz w:val="24"/>
                <w:szCs w:val="21"/>
                <w:lang w:eastAsia="zh-CN"/>
              </w:rPr>
              <w:t>综合单价报价</w:t>
            </w:r>
          </w:p>
        </w:tc>
        <w:tc>
          <w:tcPr>
            <w:tcW w:w="1599" w:type="dxa"/>
            <w:tcBorders>
              <w:top w:val="single" w:color="auto" w:sz="8" w:space="0"/>
              <w:left w:val="single" w:color="auto" w:sz="4" w:space="0"/>
              <w:bottom w:val="single" w:color="auto" w:sz="2" w:space="0"/>
              <w:right w:val="single" w:color="auto" w:sz="8" w:space="0"/>
            </w:tcBorders>
            <w:noWrap w:val="0"/>
            <w:vAlign w:val="center"/>
          </w:tcPr>
          <w:p>
            <w:pPr>
              <w:snapToGrid w:val="0"/>
              <w:spacing w:before="0" w:beforeAutospacing="0" w:after="0" w:afterAutospacing="0" w:line="360" w:lineRule="auto"/>
              <w:ind w:left="0" w:right="0"/>
              <w:jc w:val="center"/>
              <w:rPr>
                <w:rFonts w:hint="eastAsia" w:ascii="宋体" w:hAnsi="宋体" w:cs="宋体"/>
                <w:b/>
                <w:bCs/>
                <w:color w:val="000000"/>
                <w:kern w:val="2"/>
                <w:sz w:val="24"/>
                <w:szCs w:val="21"/>
              </w:rPr>
            </w:pPr>
            <w:r>
              <w:rPr>
                <w:rFonts w:hint="eastAsia" w:ascii="宋体" w:hAnsi="宋体" w:cs="宋体"/>
                <w:b/>
                <w:bCs/>
                <w:color w:val="000000"/>
                <w:kern w:val="2"/>
                <w:sz w:val="24"/>
                <w:szCs w:val="21"/>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24" w:hRule="atLeast"/>
          <w:jc w:val="center"/>
        </w:trPr>
        <w:tc>
          <w:tcPr>
            <w:tcW w:w="1134" w:type="dxa"/>
            <w:tcBorders>
              <w:top w:val="single" w:color="auto" w:sz="2" w:space="0"/>
              <w:left w:val="single" w:color="auto" w:sz="8" w:space="0"/>
              <w:bottom w:val="single" w:color="auto" w:sz="4" w:space="0"/>
              <w:right w:val="single" w:color="auto" w:sz="2" w:space="0"/>
            </w:tcBorders>
            <w:noWrap w:val="0"/>
            <w:vAlign w:val="center"/>
          </w:tcPr>
          <w:p>
            <w:pPr>
              <w:snapToGrid w:val="0"/>
              <w:spacing w:before="0" w:beforeAutospacing="0" w:after="0" w:afterAutospacing="0" w:line="348" w:lineRule="auto"/>
              <w:ind w:left="0" w:leftChars="0" w:right="0" w:right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000000"/>
                <w:sz w:val="24"/>
                <w:szCs w:val="24"/>
                <w:highlight w:val="none"/>
                <w:lang w:val="en-US" w:eastAsia="zh-CN"/>
              </w:rPr>
              <w:t>线路1：</w:t>
            </w:r>
          </w:p>
        </w:tc>
        <w:tc>
          <w:tcPr>
            <w:tcW w:w="4367" w:type="dxa"/>
            <w:tcBorders>
              <w:top w:val="single" w:color="auto" w:sz="2" w:space="0"/>
              <w:left w:val="single" w:color="auto" w:sz="2" w:space="0"/>
              <w:bottom w:val="single" w:color="auto" w:sz="4" w:space="0"/>
              <w:right w:val="single" w:color="auto" w:sz="2"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rPr>
              <w:t xml:space="preserve">  线路一：广元苍溪疗</w:t>
            </w:r>
          </w:p>
        </w:tc>
        <w:tc>
          <w:tcPr>
            <w:tcW w:w="1873" w:type="dxa"/>
            <w:tcBorders>
              <w:top w:val="single" w:color="auto" w:sz="2" w:space="0"/>
              <w:left w:val="single" w:color="auto" w:sz="2" w:space="0"/>
              <w:bottom w:val="single" w:color="auto" w:sz="4" w:space="0"/>
              <w:right w:val="single" w:color="auto" w:sz="4" w:space="0"/>
            </w:tcBorders>
            <w:noWrap w:val="0"/>
            <w:vAlign w:val="center"/>
          </w:tcPr>
          <w:p>
            <w:pPr>
              <w:snapToGrid w:val="0"/>
              <w:spacing w:before="0" w:beforeAutospacing="0" w:after="0" w:afterAutospacing="0" w:line="360" w:lineRule="auto"/>
              <w:ind w:left="0" w:right="0"/>
              <w:jc w:val="center"/>
              <w:rPr>
                <w:rFonts w:hint="default" w:ascii="宋体" w:hAnsi="宋体" w:eastAsia="宋体" w:cs="宋体"/>
                <w:color w:val="000000"/>
                <w:kern w:val="2"/>
                <w:sz w:val="24"/>
                <w:szCs w:val="24"/>
                <w:lang w:val="en-US" w:eastAsia="zh-CN"/>
              </w:rPr>
            </w:pPr>
            <w:r>
              <w:rPr>
                <w:rFonts w:hint="eastAsia" w:ascii="宋体" w:hAnsi="宋体" w:cs="宋体"/>
                <w:color w:val="000000"/>
                <w:kern w:val="2"/>
                <w:sz w:val="24"/>
                <w:szCs w:val="24"/>
                <w:u w:val="single"/>
                <w:lang w:val="en-US" w:eastAsia="zh-CN"/>
              </w:rPr>
              <w:t xml:space="preserve">       </w:t>
            </w:r>
            <w:r>
              <w:rPr>
                <w:rFonts w:hint="eastAsia" w:ascii="宋体" w:hAnsi="宋体" w:cs="宋体"/>
                <w:color w:val="000000"/>
                <w:kern w:val="2"/>
                <w:sz w:val="24"/>
                <w:szCs w:val="24"/>
                <w:lang w:eastAsia="zh-CN"/>
              </w:rPr>
              <w:t>元</w:t>
            </w:r>
            <w:r>
              <w:rPr>
                <w:rFonts w:hint="eastAsia" w:ascii="宋体" w:hAnsi="宋体" w:cs="宋体"/>
                <w:color w:val="000000"/>
                <w:kern w:val="2"/>
                <w:sz w:val="24"/>
                <w:szCs w:val="24"/>
                <w:lang w:val="en-US" w:eastAsia="zh-CN"/>
              </w:rPr>
              <w:t>/人</w:t>
            </w:r>
          </w:p>
        </w:tc>
        <w:tc>
          <w:tcPr>
            <w:tcW w:w="1599" w:type="dxa"/>
            <w:tcBorders>
              <w:top w:val="single" w:color="auto" w:sz="2" w:space="0"/>
              <w:left w:val="single" w:color="auto" w:sz="4" w:space="0"/>
              <w:right w:val="single" w:color="auto" w:sz="8" w:space="0"/>
            </w:tcBorders>
            <w:noWrap w:val="0"/>
            <w:vAlign w:val="center"/>
          </w:tcPr>
          <w:p>
            <w:pPr>
              <w:snapToGrid w:val="0"/>
              <w:spacing w:before="0" w:beforeAutospacing="0" w:after="0" w:afterAutospacing="0" w:line="360" w:lineRule="auto"/>
              <w:ind w:left="0" w:right="0"/>
              <w:jc w:val="center"/>
              <w:rPr>
                <w:rFonts w:hint="default"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含往返交通</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687" w:hRule="atLeast"/>
          <w:jc w:val="center"/>
        </w:trPr>
        <w:tc>
          <w:tcPr>
            <w:tcW w:w="5501" w:type="dxa"/>
            <w:gridSpan w:val="2"/>
            <w:tcBorders>
              <w:top w:val="single" w:color="auto" w:sz="2"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leftChars="0" w:right="0" w:rightChars="0"/>
              <w:jc w:val="center"/>
              <w:textAlignment w:val="auto"/>
              <w:rPr>
                <w:rFonts w:hint="eastAsia" w:ascii="宋体" w:hAnsi="宋体" w:eastAsia="宋体" w:cs="宋体"/>
                <w:color w:val="000000"/>
                <w:kern w:val="2"/>
                <w:sz w:val="24"/>
                <w:szCs w:val="21"/>
                <w:lang w:eastAsia="zh-CN"/>
              </w:rPr>
            </w:pPr>
            <w:r>
              <w:rPr>
                <w:rFonts w:hint="eastAsia" w:ascii="宋体" w:hAnsi="宋体" w:cs="宋体"/>
                <w:b/>
                <w:color w:val="000000"/>
                <w:sz w:val="24"/>
                <w:szCs w:val="22"/>
                <w:highlight w:val="none"/>
                <w:lang w:val="en-US" w:eastAsia="zh-CN"/>
              </w:rPr>
              <w:t>1</w:t>
            </w:r>
            <w:r>
              <w:rPr>
                <w:rFonts w:hint="eastAsia" w:ascii="宋体" w:hAnsi="宋体" w:eastAsia="宋体" w:cs="宋体"/>
                <w:b/>
                <w:color w:val="000000"/>
                <w:sz w:val="24"/>
                <w:szCs w:val="22"/>
                <w:highlight w:val="none"/>
                <w:lang w:val="en-US" w:eastAsia="zh-CN"/>
              </w:rPr>
              <w:t>条线路</w:t>
            </w:r>
            <w:r>
              <w:rPr>
                <w:rFonts w:hint="eastAsia" w:ascii="宋体" w:hAnsi="宋体" w:cs="宋体"/>
                <w:b/>
                <w:color w:val="000000"/>
                <w:sz w:val="24"/>
                <w:highlight w:val="none"/>
                <w:lang w:eastAsia="zh-CN"/>
              </w:rPr>
              <w:t>投标综合单价小计</w:t>
            </w:r>
            <w:r>
              <w:rPr>
                <w:rFonts w:hint="eastAsia" w:ascii="宋体" w:hAnsi="宋体" w:eastAsia="宋体" w:cs="宋体"/>
                <w:b w:val="0"/>
                <w:bCs/>
                <w:color w:val="000000"/>
                <w:kern w:val="2"/>
                <w:sz w:val="24"/>
                <w:szCs w:val="22"/>
                <w:highlight w:val="none"/>
                <w:lang w:eastAsia="zh-CN"/>
              </w:rPr>
              <w:t>（</w:t>
            </w:r>
            <w:r>
              <w:rPr>
                <w:rFonts w:hint="eastAsia" w:ascii="宋体" w:hAnsi="宋体" w:eastAsia="宋体" w:cs="宋体"/>
                <w:b w:val="0"/>
                <w:bCs/>
                <w:color w:val="000000"/>
                <w:sz w:val="24"/>
                <w:szCs w:val="24"/>
                <w:highlight w:val="none"/>
                <w:lang w:val="en-US" w:eastAsia="zh-CN"/>
              </w:rPr>
              <w:t xml:space="preserve"> 线路一：广元苍溪疗（1个人/元）</w:t>
            </w:r>
          </w:p>
        </w:tc>
        <w:tc>
          <w:tcPr>
            <w:tcW w:w="3472" w:type="dxa"/>
            <w:gridSpan w:val="2"/>
            <w:tcBorders>
              <w:top w:val="single" w:color="auto" w:sz="2" w:space="0"/>
              <w:left w:val="single" w:color="auto" w:sz="4" w:space="0"/>
              <w:bottom w:val="single" w:color="auto" w:sz="8" w:space="0"/>
              <w:right w:val="single" w:color="auto" w:sz="8" w:space="0"/>
            </w:tcBorders>
            <w:noWrap w:val="0"/>
            <w:vAlign w:val="center"/>
          </w:tcPr>
          <w:p>
            <w:pPr>
              <w:snapToGrid w:val="0"/>
              <w:spacing w:before="0" w:beforeAutospacing="0" w:after="0" w:afterAutospacing="0" w:line="360" w:lineRule="auto"/>
              <w:ind w:left="0" w:right="0"/>
              <w:jc w:val="center"/>
              <w:rPr>
                <w:rFonts w:hint="eastAsia" w:ascii="宋体" w:hAnsi="宋体" w:cs="宋体"/>
                <w:color w:val="000000"/>
                <w:kern w:val="2"/>
                <w:sz w:val="24"/>
                <w:szCs w:val="21"/>
              </w:rPr>
            </w:pPr>
            <w:r>
              <w:rPr>
                <w:rFonts w:hint="eastAsia" w:ascii="宋体" w:hAnsi="宋体" w:cs="宋体"/>
                <w:color w:val="000000"/>
                <w:kern w:val="2"/>
                <w:sz w:val="24"/>
                <w:szCs w:val="21"/>
              </w:rPr>
              <w:t>大写</w:t>
            </w:r>
            <w:r>
              <w:rPr>
                <w:rFonts w:hint="eastAsia" w:ascii="宋体" w:hAnsi="宋体" w:cs="宋体"/>
                <w:color w:val="000000"/>
                <w:kern w:val="2"/>
                <w:sz w:val="24"/>
                <w:szCs w:val="21"/>
                <w:lang w:eastAsia="zh-CN"/>
              </w:rPr>
              <w:t>：</w:t>
            </w:r>
            <w:r>
              <w:rPr>
                <w:rFonts w:hint="eastAsia" w:ascii="宋体" w:hAnsi="宋体" w:cs="宋体"/>
                <w:color w:val="000000"/>
                <w:kern w:val="2"/>
                <w:sz w:val="24"/>
                <w:szCs w:val="24"/>
                <w:u w:val="single"/>
                <w:lang w:val="en-US" w:eastAsia="zh-CN"/>
              </w:rPr>
              <w:t xml:space="preserve">           </w:t>
            </w:r>
            <w:r>
              <w:rPr>
                <w:rFonts w:hint="eastAsia" w:ascii="宋体" w:hAnsi="宋体" w:cs="宋体"/>
                <w:color w:val="000000"/>
                <w:kern w:val="2"/>
                <w:sz w:val="24"/>
                <w:szCs w:val="24"/>
                <w:lang w:eastAsia="zh-CN"/>
              </w:rPr>
              <w:t>元</w:t>
            </w:r>
          </w:p>
          <w:p>
            <w:pPr>
              <w:snapToGrid w:val="0"/>
              <w:spacing w:before="0" w:beforeAutospacing="0" w:after="0" w:afterAutospacing="0" w:line="360" w:lineRule="auto"/>
              <w:ind w:left="0" w:right="0"/>
              <w:jc w:val="center"/>
              <w:rPr>
                <w:rFonts w:hint="eastAsia" w:ascii="宋体" w:hAnsi="宋体" w:cs="宋体"/>
                <w:color w:val="000000"/>
                <w:kern w:val="2"/>
                <w:sz w:val="24"/>
                <w:szCs w:val="21"/>
              </w:rPr>
            </w:pPr>
            <w:r>
              <w:rPr>
                <w:rFonts w:hint="eastAsia" w:ascii="宋体" w:hAnsi="宋体" w:cs="宋体"/>
                <w:color w:val="000000"/>
                <w:kern w:val="2"/>
                <w:sz w:val="24"/>
                <w:szCs w:val="21"/>
              </w:rPr>
              <w:t>小写</w:t>
            </w:r>
            <w:r>
              <w:rPr>
                <w:rFonts w:hint="eastAsia" w:ascii="宋体" w:hAnsi="宋体" w:cs="宋体"/>
                <w:color w:val="000000"/>
                <w:kern w:val="2"/>
                <w:sz w:val="24"/>
                <w:szCs w:val="21"/>
                <w:lang w:eastAsia="zh-CN"/>
              </w:rPr>
              <w:t>：</w:t>
            </w:r>
            <w:r>
              <w:rPr>
                <w:rFonts w:hint="eastAsia" w:ascii="宋体" w:hAnsi="宋体" w:cs="宋体"/>
                <w:color w:val="000000"/>
                <w:kern w:val="2"/>
                <w:sz w:val="24"/>
                <w:szCs w:val="24"/>
                <w:u w:val="single"/>
                <w:lang w:val="en-US" w:eastAsia="zh-CN"/>
              </w:rPr>
              <w:t xml:space="preserve">           </w:t>
            </w:r>
            <w:r>
              <w:rPr>
                <w:rFonts w:hint="eastAsia" w:ascii="宋体" w:hAnsi="宋体" w:cs="宋体"/>
                <w:color w:val="000000"/>
                <w:kern w:val="2"/>
                <w:sz w:val="24"/>
                <w:szCs w:val="24"/>
                <w:lang w:eastAsia="zh-CN"/>
              </w:rPr>
              <w:t>元</w:t>
            </w:r>
          </w:p>
        </w:tc>
      </w:tr>
    </w:tbl>
    <w:p>
      <w:pPr>
        <w:spacing w:line="360" w:lineRule="auto"/>
        <w:ind w:firstLine="480" w:firstLineChars="200"/>
        <w:rPr>
          <w:rFonts w:hint="eastAsia" w:ascii="宋体" w:hAnsi="宋体" w:eastAsia="宋体" w:cs="宋体"/>
          <w:b w:val="0"/>
          <w:bCs/>
          <w:kern w:val="0"/>
          <w:sz w:val="24"/>
          <w:szCs w:val="24"/>
        </w:rPr>
      </w:pPr>
      <w:r>
        <w:rPr>
          <w:rFonts w:hint="eastAsia" w:ascii="宋体" w:hAnsi="宋体"/>
          <w:color w:val="000000"/>
          <w:kern w:val="0"/>
          <w:sz w:val="24"/>
        </w:rPr>
        <w:t>备注：</w:t>
      </w:r>
      <w:r>
        <w:rPr>
          <w:rFonts w:hint="eastAsia" w:ascii="宋体" w:hAnsi="宋体"/>
          <w:color w:val="000000"/>
          <w:kern w:val="0"/>
          <w:sz w:val="24"/>
          <w:lang w:val="en-US" w:eastAsia="zh-CN"/>
        </w:rPr>
        <w:t>1、</w:t>
      </w:r>
      <w:r>
        <w:rPr>
          <w:rFonts w:hint="eastAsia" w:ascii="宋体" w:hAnsi="宋体"/>
          <w:color w:val="000000"/>
          <w:kern w:val="0"/>
          <w:sz w:val="24"/>
        </w:rPr>
        <w:t>大写总价与小写总价不一致，以大写总价</w:t>
      </w:r>
      <w:r>
        <w:rPr>
          <w:rFonts w:hint="eastAsia" w:ascii="宋体" w:hAnsi="宋体"/>
          <w:color w:val="000000"/>
          <w:kern w:val="0"/>
          <w:sz w:val="24"/>
          <w:highlight w:val="none"/>
        </w:rPr>
        <w:t>为准。</w:t>
      </w:r>
      <w:r>
        <w:rPr>
          <w:rFonts w:hint="eastAsia" w:ascii="宋体" w:hAnsi="宋体" w:eastAsia="宋体" w:cs="宋体"/>
          <w:b/>
          <w:bCs/>
          <w:color w:val="000000"/>
          <w:sz w:val="24"/>
          <w:highlight w:val="none"/>
          <w:lang w:bidi="zh-CN"/>
        </w:rPr>
        <w:t>投标综合单价要求为整数，不保留小数。</w:t>
      </w:r>
      <w:r>
        <w:rPr>
          <w:rFonts w:hint="eastAsia" w:ascii="宋体" w:hAnsi="宋体" w:eastAsia="宋体" w:cs="宋体"/>
          <w:b/>
          <w:bCs w:val="0"/>
          <w:kern w:val="0"/>
          <w:sz w:val="24"/>
          <w:szCs w:val="24"/>
        </w:rPr>
        <w:t>投标报价金额到元为止，如投标报价总价出现角、分，将被抹除。</w:t>
      </w:r>
    </w:p>
    <w:p>
      <w:pPr>
        <w:pageBreakBefore w:val="0"/>
        <w:kinsoku/>
        <w:overflowPunct/>
        <w:topLinePunct w:val="0"/>
        <w:bidi w:val="0"/>
        <w:spacing w:line="360" w:lineRule="auto"/>
        <w:ind w:firstLine="964" w:firstLineChars="400"/>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2、每条线路综合单价不得超过</w:t>
      </w:r>
      <w:r>
        <w:rPr>
          <w:rFonts w:hint="eastAsia" w:ascii="宋体" w:hAnsi="宋体" w:cs="宋体"/>
          <w:b/>
          <w:bCs/>
          <w:color w:val="000000"/>
          <w:sz w:val="24"/>
          <w:szCs w:val="24"/>
          <w:highlight w:val="none"/>
          <w:lang w:val="en-US" w:eastAsia="zh-CN"/>
        </w:rPr>
        <w:t>6000</w:t>
      </w:r>
      <w:r>
        <w:rPr>
          <w:rFonts w:hint="eastAsia" w:ascii="宋体" w:hAnsi="宋体" w:eastAsia="宋体" w:cs="宋体"/>
          <w:b/>
          <w:bCs/>
          <w:color w:val="000000"/>
          <w:sz w:val="24"/>
          <w:szCs w:val="24"/>
          <w:highlight w:val="none"/>
          <w:lang w:val="en-US" w:eastAsia="zh-CN"/>
        </w:rPr>
        <w:t>元/人，超过最高单价限价作无效投标处理。</w:t>
      </w:r>
    </w:p>
    <w:p>
      <w:pPr>
        <w:pageBreakBefore w:val="0"/>
        <w:kinsoku/>
        <w:overflowPunct/>
        <w:topLinePunct w:val="0"/>
        <w:autoSpaceDE w:val="0"/>
        <w:autoSpaceDN w:val="0"/>
        <w:bidi w:val="0"/>
        <w:adjustRightInd w:val="0"/>
        <w:spacing w:line="360" w:lineRule="auto"/>
        <w:ind w:firstLine="5760" w:firstLineChars="2400"/>
        <w:jc w:val="right"/>
        <w:rPr>
          <w:rFonts w:hint="eastAsia" w:ascii="宋体" w:hAnsi="宋体" w:cs="仿宋_GB2312"/>
          <w:color w:val="000000"/>
          <w:kern w:val="0"/>
          <w:sz w:val="24"/>
          <w:lang w:val="zh-CN"/>
        </w:rPr>
      </w:pPr>
    </w:p>
    <w:p>
      <w:pPr>
        <w:pageBreakBefore w:val="0"/>
        <w:kinsoku/>
        <w:overflowPunct/>
        <w:topLinePunct w:val="0"/>
        <w:autoSpaceDE w:val="0"/>
        <w:autoSpaceDN w:val="0"/>
        <w:bidi w:val="0"/>
        <w:adjustRightInd w:val="0"/>
        <w:spacing w:line="360" w:lineRule="auto"/>
        <w:ind w:firstLine="5760" w:firstLineChars="2400"/>
        <w:jc w:val="right"/>
        <w:rPr>
          <w:rFonts w:hint="eastAsia" w:ascii="宋体" w:hAnsi="宋体" w:cs="仿宋_GB2312"/>
          <w:color w:val="000000"/>
          <w:kern w:val="0"/>
          <w:sz w:val="24"/>
          <w:lang w:val="zh-CN"/>
        </w:rPr>
      </w:pPr>
    </w:p>
    <w:p>
      <w:pPr>
        <w:pageBreakBefore w:val="0"/>
        <w:kinsoku/>
        <w:overflowPunct/>
        <w:topLinePunct w:val="0"/>
        <w:autoSpaceDE w:val="0"/>
        <w:autoSpaceDN w:val="0"/>
        <w:bidi w:val="0"/>
        <w:adjustRightInd w:val="0"/>
        <w:spacing w:line="360" w:lineRule="auto"/>
        <w:ind w:firstLine="5760" w:firstLineChars="2400"/>
        <w:jc w:val="right"/>
        <w:rPr>
          <w:rFonts w:ascii="宋体"/>
          <w:color w:val="000000"/>
          <w:kern w:val="0"/>
          <w:sz w:val="24"/>
        </w:rPr>
      </w:pPr>
      <w:r>
        <w:rPr>
          <w:rFonts w:hint="eastAsia" w:ascii="宋体" w:hAnsi="宋体" w:cs="仿宋_GB2312"/>
          <w:color w:val="000000"/>
          <w:kern w:val="0"/>
          <w:sz w:val="24"/>
          <w:lang w:val="zh-CN"/>
        </w:rPr>
        <w:t>投标人（公章）：</w:t>
      </w:r>
    </w:p>
    <w:p>
      <w:pPr>
        <w:pageBreakBefore w:val="0"/>
        <w:kinsoku/>
        <w:wordWrap w:val="0"/>
        <w:overflowPunct/>
        <w:topLinePunct w:val="0"/>
        <w:autoSpaceDE w:val="0"/>
        <w:autoSpaceDN w:val="0"/>
        <w:bidi w:val="0"/>
        <w:adjustRightInd w:val="0"/>
        <w:spacing w:line="360" w:lineRule="auto"/>
        <w:jc w:val="right"/>
        <w:rPr>
          <w:rFonts w:ascii="宋体" w:cs="仿宋_GB2312"/>
          <w:color w:val="000000"/>
          <w:kern w:val="0"/>
          <w:sz w:val="24"/>
          <w:lang w:val="zh-CN"/>
        </w:rPr>
      </w:pPr>
      <w:r>
        <w:rPr>
          <w:rFonts w:hint="eastAsia" w:ascii="宋体" w:hAnsi="宋体" w:cs="仿宋_GB2312"/>
          <w:color w:val="000000"/>
          <w:kern w:val="0"/>
          <w:sz w:val="24"/>
          <w:lang w:val="zh-CN"/>
        </w:rPr>
        <w:t>法定代表人或授权代表（签字</w:t>
      </w:r>
      <w:r>
        <w:rPr>
          <w:rFonts w:hint="eastAsia" w:ascii="宋体" w:hAnsi="宋体" w:cs="仿宋_GB2312"/>
          <w:color w:val="000000"/>
          <w:kern w:val="0"/>
          <w:sz w:val="24"/>
          <w:lang w:val="en-US" w:eastAsia="zh-CN"/>
        </w:rPr>
        <w:t>或盖章</w:t>
      </w:r>
      <w:r>
        <w:rPr>
          <w:rFonts w:hint="eastAsia" w:ascii="宋体" w:hAnsi="宋体" w:cs="仿宋_GB2312"/>
          <w:color w:val="000000"/>
          <w:kern w:val="0"/>
          <w:sz w:val="24"/>
          <w:lang w:val="zh-CN"/>
        </w:rPr>
        <w:t>）：</w:t>
      </w:r>
    </w:p>
    <w:p>
      <w:pPr>
        <w:pStyle w:val="11"/>
        <w:wordWrap/>
        <w:ind w:firstLine="420"/>
        <w:jc w:val="center"/>
        <w:rPr>
          <w:rFonts w:hint="eastAsia" w:ascii="宋体" w:hAnsi="宋体" w:cs="宋体"/>
          <w:b/>
          <w:bCs w:val="0"/>
          <w:kern w:val="0"/>
          <w:sz w:val="32"/>
          <w:szCs w:val="32"/>
          <w:highlight w:val="none"/>
        </w:rPr>
      </w:pPr>
      <w:r>
        <w:rPr>
          <w:rFonts w:hint="eastAsia" w:hAnsi="宋体" w:cs="仿宋_GB2312"/>
          <w:color w:val="000000"/>
          <w:sz w:val="24"/>
          <w:lang w:val="en-US" w:eastAsia="zh-CN"/>
        </w:rPr>
        <w:t xml:space="preserve">                                    </w:t>
      </w:r>
      <w:r>
        <w:rPr>
          <w:rFonts w:hint="eastAsia" w:hAnsi="宋体" w:cs="仿宋_GB2312"/>
          <w:color w:val="000000"/>
          <w:sz w:val="24"/>
          <w:lang w:val="zh-CN"/>
        </w:rPr>
        <w:t>日期：</w:t>
      </w:r>
      <w:r>
        <w:rPr>
          <w:rFonts w:hAnsi="宋体" w:cs="仿宋_GB2312"/>
          <w:color w:val="000000"/>
          <w:sz w:val="24"/>
          <w:lang w:val="zh-CN"/>
        </w:rPr>
        <w:t xml:space="preserve">20  </w:t>
      </w:r>
      <w:r>
        <w:rPr>
          <w:rFonts w:hint="eastAsia" w:hAnsi="宋体" w:cs="仿宋_GB2312"/>
          <w:color w:val="000000"/>
          <w:sz w:val="24"/>
          <w:lang w:val="zh-CN"/>
        </w:rPr>
        <w:t>年 月  日</w:t>
      </w:r>
      <w:r>
        <w:rPr>
          <w:rFonts w:hint="eastAsia" w:ascii="宋体" w:hAnsi="宋体" w:cs="宋体"/>
          <w:b/>
          <w:bCs w:val="0"/>
          <w:kern w:val="0"/>
          <w:sz w:val="32"/>
          <w:szCs w:val="32"/>
          <w:highlight w:val="none"/>
          <w:lang w:eastAsia="zh-CN"/>
        </w:rPr>
        <w:br w:type="page"/>
      </w:r>
      <w:r>
        <w:rPr>
          <w:rFonts w:hint="eastAsia" w:ascii="宋体" w:hAnsi="宋体" w:cs="宋体"/>
          <w:b/>
          <w:bCs w:val="0"/>
          <w:kern w:val="0"/>
          <w:sz w:val="32"/>
          <w:szCs w:val="32"/>
          <w:highlight w:val="none"/>
          <w:lang w:eastAsia="zh-CN"/>
        </w:rPr>
        <w:t>（二）</w:t>
      </w:r>
      <w:r>
        <w:rPr>
          <w:rFonts w:hint="eastAsia" w:ascii="宋体" w:hAnsi="宋体" w:cs="宋体"/>
          <w:b/>
          <w:bCs w:val="0"/>
          <w:kern w:val="0"/>
          <w:sz w:val="32"/>
          <w:szCs w:val="32"/>
          <w:highlight w:val="none"/>
        </w:rPr>
        <w:t>投标人的商务</w:t>
      </w:r>
      <w:r>
        <w:rPr>
          <w:rFonts w:hint="eastAsia" w:ascii="宋体" w:hAnsi="宋体" w:cs="宋体"/>
          <w:b/>
          <w:bCs w:val="0"/>
          <w:kern w:val="0"/>
          <w:sz w:val="32"/>
          <w:szCs w:val="32"/>
          <w:highlight w:val="none"/>
          <w:lang w:eastAsia="zh-CN"/>
        </w:rPr>
        <w:t>技术</w:t>
      </w:r>
      <w:r>
        <w:rPr>
          <w:rFonts w:hint="eastAsia" w:ascii="宋体" w:hAnsi="宋体" w:cs="宋体"/>
          <w:b/>
          <w:bCs w:val="0"/>
          <w:kern w:val="0"/>
          <w:sz w:val="32"/>
          <w:szCs w:val="32"/>
          <w:highlight w:val="none"/>
        </w:rPr>
        <w:t>文件内容应当包含：</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olor w:val="000000"/>
          <w:sz w:val="24"/>
          <w:szCs w:val="24"/>
          <w:highlight w:val="none"/>
        </w:rPr>
      </w:pPr>
      <w:r>
        <w:rPr>
          <w:rFonts w:hint="eastAsia" w:ascii="宋体" w:hAnsi="宋体"/>
          <w:color w:val="000000"/>
          <w:sz w:val="24"/>
          <w:szCs w:val="24"/>
          <w:highlight w:val="none"/>
        </w:rPr>
        <w:t>（</w:t>
      </w:r>
      <w:r>
        <w:rPr>
          <w:rFonts w:ascii="宋体" w:hAnsi="宋体"/>
          <w:color w:val="000000"/>
          <w:sz w:val="24"/>
          <w:szCs w:val="24"/>
          <w:highlight w:val="none"/>
        </w:rPr>
        <w:t>1</w:t>
      </w:r>
      <w:r>
        <w:rPr>
          <w:rFonts w:hint="eastAsia" w:ascii="宋体" w:hAnsi="宋体"/>
          <w:color w:val="000000"/>
          <w:sz w:val="24"/>
          <w:szCs w:val="24"/>
          <w:highlight w:val="none"/>
        </w:rPr>
        <w:t>）目录；</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b/>
          <w:color w:val="000000"/>
          <w:sz w:val="24"/>
          <w:szCs w:val="24"/>
          <w:highlight w:val="none"/>
        </w:rPr>
      </w:pPr>
      <w:r>
        <w:rPr>
          <w:rFonts w:hint="eastAsia" w:ascii="宋体" w:hAnsi="宋体"/>
          <w:b/>
          <w:color w:val="000000"/>
          <w:sz w:val="24"/>
          <w:szCs w:val="24"/>
          <w:highlight w:val="none"/>
        </w:rPr>
        <w:t>（</w:t>
      </w:r>
      <w:r>
        <w:rPr>
          <w:rFonts w:ascii="宋体" w:hAnsi="宋体"/>
          <w:b/>
          <w:color w:val="000000"/>
          <w:sz w:val="24"/>
          <w:szCs w:val="24"/>
          <w:highlight w:val="none"/>
        </w:rPr>
        <w:t>2</w:t>
      </w:r>
      <w:r>
        <w:rPr>
          <w:rFonts w:hint="eastAsia" w:ascii="宋体" w:hAnsi="宋体"/>
          <w:b/>
          <w:color w:val="000000"/>
          <w:sz w:val="24"/>
          <w:szCs w:val="24"/>
          <w:highlight w:val="none"/>
        </w:rPr>
        <w:t>）评分对应表</w:t>
      </w:r>
      <w:r>
        <w:rPr>
          <w:rFonts w:hint="eastAsia" w:ascii="宋体" w:hAnsi="宋体" w:eastAsia="宋体" w:cs="Times New Roman"/>
          <w:b w:val="0"/>
          <w:kern w:val="1"/>
          <w:sz w:val="24"/>
          <w:szCs w:val="24"/>
          <w:highlight w:val="none"/>
        </w:rPr>
        <w:t>（</w:t>
      </w:r>
      <w:r>
        <w:rPr>
          <w:rFonts w:hint="eastAsia" w:ascii="宋体" w:hAnsi="宋体" w:eastAsia="宋体" w:cs="Times New Roman"/>
          <w:kern w:val="1"/>
          <w:sz w:val="24"/>
          <w:szCs w:val="24"/>
          <w:highlight w:val="none"/>
        </w:rPr>
        <w:t>专</w:t>
      </w:r>
      <w:r>
        <w:rPr>
          <w:rFonts w:hint="eastAsia" w:ascii="宋体" w:hAnsi="宋体"/>
          <w:kern w:val="1"/>
          <w:sz w:val="24"/>
          <w:szCs w:val="24"/>
          <w:highlight w:val="none"/>
        </w:rPr>
        <w:t>家评分的一个参考及查阅依据）</w:t>
      </w:r>
      <w:r>
        <w:rPr>
          <w:rFonts w:hint="eastAsia" w:ascii="宋体" w:hAnsi="宋体"/>
          <w:b/>
          <w:color w:val="000000"/>
          <w:sz w:val="24"/>
          <w:szCs w:val="24"/>
          <w:highlight w:val="none"/>
        </w:rPr>
        <w:t>；</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b/>
          <w:sz w:val="24"/>
          <w:highlight w:val="none"/>
          <w:lang w:eastAsia="zh-CN"/>
        </w:rPr>
      </w:pPr>
      <w:r>
        <w:rPr>
          <w:rFonts w:hint="eastAsia" w:ascii="宋体" w:hAnsi="宋体"/>
          <w:b/>
          <w:color w:val="000000"/>
          <w:sz w:val="24"/>
          <w:szCs w:val="24"/>
          <w:highlight w:val="none"/>
        </w:rPr>
        <w:t>（</w:t>
      </w:r>
      <w:r>
        <w:rPr>
          <w:rFonts w:ascii="宋体" w:hAnsi="宋体"/>
          <w:b/>
          <w:color w:val="000000"/>
          <w:sz w:val="24"/>
          <w:szCs w:val="24"/>
          <w:highlight w:val="none"/>
        </w:rPr>
        <w:t>3</w:t>
      </w:r>
      <w:r>
        <w:rPr>
          <w:rFonts w:hint="eastAsia" w:ascii="宋体" w:hAnsi="宋体"/>
          <w:b/>
          <w:color w:val="000000"/>
          <w:sz w:val="24"/>
          <w:szCs w:val="24"/>
          <w:highlight w:val="none"/>
        </w:rPr>
        <w:t>）</w:t>
      </w:r>
      <w:r>
        <w:rPr>
          <w:rFonts w:hint="eastAsia" w:ascii="宋体" w:hAnsi="宋体" w:cs="宋体"/>
          <w:b/>
          <w:sz w:val="24"/>
          <w:highlight w:val="none"/>
        </w:rPr>
        <w:t xml:space="preserve"> 资格审查文件编制内容和要求</w:t>
      </w:r>
      <w:r>
        <w:rPr>
          <w:rFonts w:hint="eastAsia" w:ascii="宋体" w:hAnsi="宋体" w:cs="宋体"/>
          <w:b/>
          <w:sz w:val="24"/>
          <w:highlight w:val="none"/>
          <w:lang w:eastAsia="zh-CN"/>
        </w:rPr>
        <w:t>：</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cs="宋体"/>
          <w:kern w:val="0"/>
          <w:sz w:val="24"/>
          <w:highlight w:val="none"/>
        </w:rPr>
      </w:pPr>
      <w:r>
        <w:rPr>
          <w:rFonts w:hint="eastAsia" w:ascii="宋体" w:hAnsi="宋体"/>
          <w:b/>
          <w:color w:val="000000"/>
          <w:sz w:val="24"/>
          <w:szCs w:val="24"/>
          <w:highlight w:val="none"/>
        </w:rPr>
        <w:t>▲</w:t>
      </w:r>
      <w:r>
        <w:rPr>
          <w:rFonts w:hint="eastAsia" w:ascii="宋体" w:hAnsi="宋体" w:cs="宋体"/>
          <w:sz w:val="24"/>
          <w:highlight w:val="none"/>
          <w:lang w:val="en-US" w:eastAsia="zh-CN"/>
        </w:rPr>
        <w:t>1）</w:t>
      </w:r>
      <w:r>
        <w:rPr>
          <w:rFonts w:hint="eastAsia" w:ascii="宋体" w:hAnsi="宋体" w:cs="宋体"/>
          <w:sz w:val="24"/>
          <w:highlight w:val="none"/>
        </w:rPr>
        <w:t>公司有效营业执照复印件</w:t>
      </w:r>
      <w:r>
        <w:rPr>
          <w:rFonts w:hint="eastAsia" w:ascii="宋体" w:hAnsi="宋体" w:cs="宋体"/>
          <w:sz w:val="24"/>
          <w:highlight w:val="none"/>
          <w:lang w:eastAsia="zh-CN"/>
        </w:rPr>
        <w:t>加盖公章</w:t>
      </w:r>
      <w:r>
        <w:rPr>
          <w:rFonts w:hint="eastAsia" w:ascii="宋体" w:hAnsi="宋体" w:cs="宋体"/>
          <w:kern w:val="0"/>
          <w:sz w:val="24"/>
          <w:highlight w:val="none"/>
        </w:rPr>
        <w:t>；</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highlight w:val="none"/>
          <w:lang w:eastAsia="zh-CN"/>
        </w:rPr>
      </w:pPr>
      <w:r>
        <w:rPr>
          <w:rFonts w:hint="eastAsia" w:ascii="宋体" w:hAnsi="宋体"/>
          <w:b/>
          <w:color w:val="000000"/>
          <w:sz w:val="24"/>
          <w:szCs w:val="24"/>
          <w:highlight w:val="none"/>
        </w:rPr>
        <w:t>▲</w:t>
      </w:r>
      <w:r>
        <w:rPr>
          <w:rFonts w:hint="eastAsia" w:ascii="宋体" w:hAnsi="宋体"/>
          <w:b/>
          <w:color w:val="000000"/>
          <w:sz w:val="24"/>
          <w:szCs w:val="24"/>
          <w:highlight w:val="none"/>
          <w:lang w:val="en-US" w:eastAsia="zh-CN"/>
        </w:rPr>
        <w:t>2</w:t>
      </w:r>
      <w:r>
        <w:rPr>
          <w:rFonts w:hint="eastAsia" w:ascii="宋体" w:hAnsi="宋体" w:cs="宋体"/>
          <w:sz w:val="24"/>
          <w:highlight w:val="none"/>
          <w:lang w:val="en-US" w:eastAsia="zh-CN"/>
        </w:rPr>
        <w:t>）法定代表人</w:t>
      </w:r>
      <w:r>
        <w:rPr>
          <w:rFonts w:hint="eastAsia" w:ascii="宋体" w:hAnsi="宋体" w:cs="宋体"/>
          <w:sz w:val="24"/>
          <w:highlight w:val="none"/>
        </w:rPr>
        <w:t>身份证复印件</w:t>
      </w:r>
      <w:r>
        <w:rPr>
          <w:rFonts w:hint="eastAsia" w:ascii="宋体" w:hAnsi="宋体" w:cs="宋体"/>
          <w:sz w:val="24"/>
          <w:highlight w:val="none"/>
          <w:lang w:eastAsia="zh-CN"/>
        </w:rPr>
        <w:t>加盖公章</w:t>
      </w:r>
      <w:r>
        <w:rPr>
          <w:rFonts w:hint="eastAsia" w:ascii="宋体" w:hAnsi="宋体" w:cs="宋体"/>
          <w:sz w:val="24"/>
          <w:highlight w:val="none"/>
        </w:rPr>
        <w:t>（</w:t>
      </w:r>
      <w:r>
        <w:rPr>
          <w:rFonts w:hint="eastAsia" w:ascii="宋体" w:hAnsi="宋体" w:cs="宋体"/>
          <w:sz w:val="24"/>
          <w:highlight w:val="none"/>
          <w:lang w:val="en-US" w:eastAsia="zh-CN"/>
        </w:rPr>
        <w:t>法定代表人</w:t>
      </w:r>
      <w:r>
        <w:rPr>
          <w:rFonts w:hint="eastAsia" w:ascii="宋体" w:hAnsi="宋体" w:cs="宋体"/>
          <w:sz w:val="24"/>
          <w:highlight w:val="none"/>
        </w:rPr>
        <w:t>参与开标会的需提供身份原件核对）；有被委托人的，则还应当提供授权委托书及被委托人的身份证复印件</w:t>
      </w:r>
      <w:r>
        <w:rPr>
          <w:rFonts w:hint="eastAsia" w:ascii="宋体" w:hAnsi="宋体" w:cs="宋体"/>
          <w:sz w:val="24"/>
          <w:highlight w:val="none"/>
          <w:lang w:eastAsia="zh-CN"/>
        </w:rPr>
        <w:t>加盖公章</w:t>
      </w:r>
      <w:r>
        <w:rPr>
          <w:rFonts w:hint="eastAsia" w:ascii="宋体" w:hAnsi="宋体" w:cs="宋体"/>
          <w:sz w:val="24"/>
          <w:highlight w:val="none"/>
        </w:rPr>
        <w:t>（身份证需提供原件核对）；</w:t>
      </w:r>
      <w:r>
        <w:rPr>
          <w:rFonts w:hint="eastAsia" w:ascii="宋体" w:hAnsi="宋体" w:cs="宋体"/>
          <w:sz w:val="24"/>
          <w:highlight w:val="none"/>
          <w:lang w:eastAsia="zh-CN"/>
        </w:rPr>
        <w:t>授权委托书</w:t>
      </w:r>
      <w:r>
        <w:rPr>
          <w:rFonts w:hint="eastAsia" w:hAnsi="宋体"/>
          <w:b/>
          <w:color w:val="000000"/>
          <w:sz w:val="24"/>
          <w:szCs w:val="24"/>
          <w:highlight w:val="none"/>
        </w:rPr>
        <w:t>按照第五部分投标文件格式</w:t>
      </w:r>
      <w:r>
        <w:rPr>
          <w:rFonts w:hint="eastAsia" w:hAnsi="宋体"/>
          <w:b/>
          <w:color w:val="000000"/>
          <w:sz w:val="24"/>
          <w:szCs w:val="24"/>
          <w:highlight w:val="none"/>
          <w:lang w:eastAsia="zh-CN"/>
        </w:rPr>
        <w:t>填写；</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cs="宋体"/>
          <w:b w:val="0"/>
          <w:bCs/>
          <w:sz w:val="24"/>
          <w:highlight w:val="none"/>
          <w:lang w:eastAsia="zh-CN"/>
        </w:rPr>
      </w:pPr>
      <w:r>
        <w:rPr>
          <w:rFonts w:hint="eastAsia" w:ascii="宋体" w:hAnsi="宋体"/>
          <w:b w:val="0"/>
          <w:bCs/>
          <w:color w:val="000000"/>
          <w:sz w:val="24"/>
          <w:szCs w:val="24"/>
          <w:highlight w:val="none"/>
        </w:rPr>
        <w:t>▲</w:t>
      </w:r>
      <w:r>
        <w:rPr>
          <w:rFonts w:hint="eastAsia" w:ascii="宋体" w:hAnsi="宋体"/>
          <w:b w:val="0"/>
          <w:bCs/>
          <w:color w:val="000000"/>
          <w:sz w:val="24"/>
          <w:szCs w:val="24"/>
          <w:highlight w:val="none"/>
          <w:lang w:val="en-US" w:eastAsia="zh-CN"/>
        </w:rPr>
        <w:t>3</w:t>
      </w:r>
      <w:r>
        <w:rPr>
          <w:rFonts w:hint="eastAsia" w:ascii="宋体" w:hAnsi="宋体" w:cs="宋体"/>
          <w:b w:val="0"/>
          <w:bCs/>
          <w:sz w:val="24"/>
          <w:highlight w:val="none"/>
          <w:lang w:val="en-US" w:eastAsia="zh-CN"/>
        </w:rPr>
        <w:t>）</w:t>
      </w:r>
      <w:r>
        <w:rPr>
          <w:rFonts w:hint="eastAsia" w:ascii="宋体" w:hAnsi="宋体" w:eastAsia="宋体" w:cs="宋体"/>
          <w:sz w:val="24"/>
        </w:rPr>
        <w:t>具有良好的商业信誉和健全的财务会计制度</w:t>
      </w:r>
      <w:r>
        <w:rPr>
          <w:rFonts w:hint="eastAsia" w:ascii="宋体" w:hAnsi="宋体" w:eastAsia="宋体" w:cs="宋体"/>
          <w:sz w:val="24"/>
          <w:lang w:val="en-US"/>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b w:val="0"/>
          <w:bCs/>
          <w:color w:val="000000"/>
          <w:sz w:val="24"/>
          <w:szCs w:val="24"/>
          <w:highlight w:val="none"/>
          <w:lang w:val="en-US" w:eastAsia="zh-CN"/>
        </w:rPr>
      </w:pPr>
      <w:r>
        <w:rPr>
          <w:rFonts w:hint="eastAsia" w:ascii="宋体" w:hAnsi="宋体"/>
          <w:b w:val="0"/>
          <w:bCs/>
          <w:color w:val="000000"/>
          <w:sz w:val="24"/>
          <w:szCs w:val="24"/>
          <w:highlight w:val="none"/>
        </w:rPr>
        <w:t>▲</w:t>
      </w:r>
      <w:r>
        <w:rPr>
          <w:rFonts w:hint="eastAsia" w:ascii="宋体" w:hAnsi="宋体"/>
          <w:b w:val="0"/>
          <w:bCs/>
          <w:color w:val="000000"/>
          <w:sz w:val="24"/>
          <w:szCs w:val="24"/>
          <w:highlight w:val="none"/>
          <w:lang w:val="en-US" w:eastAsia="zh-CN"/>
        </w:rPr>
        <w:t>4</w:t>
      </w:r>
      <w:r>
        <w:rPr>
          <w:rFonts w:hint="eastAsia" w:ascii="宋体" w:hAnsi="宋体" w:cs="宋体"/>
          <w:b w:val="0"/>
          <w:bCs/>
          <w:sz w:val="24"/>
          <w:highlight w:val="none"/>
          <w:lang w:val="en-US" w:eastAsia="zh-CN"/>
        </w:rPr>
        <w:t>）</w:t>
      </w:r>
      <w:r>
        <w:rPr>
          <w:rFonts w:hint="eastAsia" w:ascii="宋体" w:hAnsi="宋体" w:eastAsia="宋体" w:cs="宋体"/>
          <w:b/>
          <w:bCs/>
          <w:kern w:val="0"/>
          <w:sz w:val="24"/>
          <w:szCs w:val="24"/>
          <w:lang w:val="en-US" w:eastAsia="zh-CN"/>
        </w:rPr>
        <w:t>《旅行社业务经营许可证》复印件加盖公章；</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eastAsia" w:ascii="宋体" w:hAnsi="宋体" w:eastAsia="宋体" w:cs="宋体"/>
          <w:kern w:val="0"/>
          <w:sz w:val="24"/>
          <w:szCs w:val="24"/>
          <w:lang w:val="en-US" w:eastAsia="zh-CN"/>
        </w:rPr>
      </w:pPr>
      <w:r>
        <w:rPr>
          <w:rFonts w:hint="eastAsia" w:ascii="宋体" w:hAnsi="宋体"/>
          <w:b w:val="0"/>
          <w:bCs/>
          <w:color w:val="000000"/>
          <w:sz w:val="24"/>
          <w:szCs w:val="24"/>
          <w:highlight w:val="none"/>
          <w:lang w:val="en-US" w:eastAsia="zh-CN"/>
        </w:rPr>
        <w:t>5）</w:t>
      </w:r>
      <w:r>
        <w:rPr>
          <w:rFonts w:hint="eastAsia" w:ascii="宋体" w:hAnsi="宋体"/>
          <w:b w:val="0"/>
          <w:bCs/>
          <w:color w:val="000000"/>
          <w:sz w:val="24"/>
          <w:szCs w:val="24"/>
          <w:highlight w:val="none"/>
          <w:lang w:eastAsia="zh-CN"/>
        </w:rPr>
        <w:t>开标前未被“信用中国”（https://www.creditchina.gov.cn/）、中国政府采购网（http://www.ccgp.gov.cn/）列入失信被执行人、重大税收违法案件当事人名单、政府采购严重违法失信行为记录名单。</w:t>
      </w:r>
      <w:r>
        <w:rPr>
          <w:rFonts w:hint="eastAsia" w:ascii="宋体" w:hAnsi="宋体" w:eastAsia="宋体" w:cs="宋体"/>
          <w:kern w:val="0"/>
          <w:sz w:val="24"/>
          <w:szCs w:val="24"/>
          <w:lang w:val="en-US" w:eastAsia="zh-CN"/>
        </w:rPr>
        <w:t>如有隐瞒，愿承担一切责任。</w:t>
      </w:r>
      <w:r>
        <w:rPr>
          <w:rFonts w:hint="eastAsia" w:ascii="宋体" w:hAnsi="宋体" w:cs="宋体"/>
          <w:kern w:val="0"/>
          <w:sz w:val="24"/>
          <w:szCs w:val="24"/>
          <w:lang w:val="en-US" w:eastAsia="zh-CN"/>
        </w:rPr>
        <w:t>提供承诺书，格式后附。</w:t>
      </w:r>
    </w:p>
    <w:p>
      <w:pPr>
        <w:keepNext w:val="0"/>
        <w:keepLines w:val="0"/>
        <w:pageBreakBefore w:val="0"/>
        <w:kinsoku/>
        <w:wordWrap/>
        <w:overflowPunct/>
        <w:topLinePunct w:val="0"/>
        <w:bidi w:val="0"/>
        <w:spacing w:line="360" w:lineRule="auto"/>
        <w:ind w:firstLine="480" w:firstLineChars="200"/>
        <w:textAlignment w:val="auto"/>
        <w:rPr>
          <w:highlight w:val="none"/>
        </w:rPr>
      </w:pPr>
      <w:r>
        <w:rPr>
          <w:rFonts w:hint="eastAsia" w:ascii="宋体" w:hAnsi="宋体" w:cs="宋体"/>
          <w:sz w:val="24"/>
          <w:highlight w:val="none"/>
        </w:rPr>
        <w:t>项目评审组织人员现场查询投标人的信用记录，查询结果经确认后与采购文件一起存档。</w:t>
      </w:r>
    </w:p>
    <w:p>
      <w:pPr>
        <w:pStyle w:val="11"/>
        <w:keepNext w:val="0"/>
        <w:keepLines w:val="0"/>
        <w:pageBreakBefore w:val="0"/>
        <w:kinsoku/>
        <w:wordWrap/>
        <w:overflowPunct/>
        <w:topLinePunct w:val="0"/>
        <w:autoSpaceDE/>
        <w:autoSpaceDN/>
        <w:bidi w:val="0"/>
        <w:spacing w:line="360" w:lineRule="auto"/>
        <w:ind w:firstLine="241" w:firstLineChars="100"/>
        <w:textAlignment w:val="auto"/>
        <w:rPr>
          <w:rFonts w:hint="eastAsia" w:hAnsi="宋体"/>
          <w:b/>
          <w:color w:val="000000"/>
          <w:kern w:val="2"/>
          <w:sz w:val="24"/>
          <w:szCs w:val="24"/>
          <w:highlight w:val="none"/>
        </w:rPr>
      </w:pPr>
      <w:r>
        <w:rPr>
          <w:rFonts w:hint="eastAsia" w:hAnsi="宋体"/>
          <w:b/>
          <w:color w:val="000000"/>
          <w:kern w:val="2"/>
          <w:sz w:val="24"/>
          <w:szCs w:val="24"/>
          <w:highlight w:val="none"/>
        </w:rPr>
        <w:t>▲（</w:t>
      </w:r>
      <w:r>
        <w:rPr>
          <w:rFonts w:hint="eastAsia" w:hAnsi="宋体"/>
          <w:b/>
          <w:color w:val="000000"/>
          <w:kern w:val="2"/>
          <w:sz w:val="24"/>
          <w:szCs w:val="24"/>
          <w:highlight w:val="none"/>
          <w:lang w:val="en-US" w:eastAsia="zh-CN"/>
        </w:rPr>
        <w:t>4</w:t>
      </w:r>
      <w:r>
        <w:rPr>
          <w:rFonts w:hint="eastAsia" w:hAnsi="宋体"/>
          <w:b/>
          <w:color w:val="000000"/>
          <w:kern w:val="2"/>
          <w:sz w:val="24"/>
          <w:szCs w:val="24"/>
          <w:highlight w:val="none"/>
        </w:rPr>
        <w:t>）无失信行为承诺书；</w:t>
      </w: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w:t>
      </w:r>
      <w:r>
        <w:rPr>
          <w:rFonts w:hint="eastAsia" w:ascii="宋体" w:hAnsi="宋体" w:cs="宋体"/>
          <w:b/>
          <w:color w:val="000000"/>
          <w:szCs w:val="24"/>
          <w:highlight w:val="none"/>
          <w:lang w:val="en-US" w:eastAsia="zh-CN"/>
        </w:rPr>
        <w:t>5</w:t>
      </w:r>
      <w:r>
        <w:rPr>
          <w:rFonts w:hint="eastAsia" w:ascii="宋体" w:hAnsi="宋体" w:eastAsia="宋体" w:cs="宋体"/>
          <w:b/>
          <w:color w:val="000000"/>
          <w:szCs w:val="24"/>
          <w:highlight w:val="none"/>
        </w:rPr>
        <w:t>）采购需求实质性内容响应表；</w:t>
      </w: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w:t>
      </w:r>
      <w:r>
        <w:rPr>
          <w:rFonts w:hint="eastAsia" w:ascii="宋体" w:hAnsi="宋体" w:eastAsia="宋体" w:cs="宋体"/>
          <w:b/>
          <w:color w:val="000000"/>
          <w:szCs w:val="24"/>
          <w:highlight w:val="none"/>
          <w:lang w:val="en-US" w:eastAsia="zh-CN"/>
        </w:rPr>
        <w:t>6</w:t>
      </w:r>
      <w:r>
        <w:rPr>
          <w:rFonts w:hint="eastAsia" w:ascii="宋体" w:hAnsi="宋体" w:eastAsia="宋体" w:cs="宋体"/>
          <w:b/>
          <w:color w:val="000000"/>
          <w:szCs w:val="24"/>
          <w:highlight w:val="none"/>
        </w:rPr>
        <w:t>）</w:t>
      </w:r>
      <w:r>
        <w:rPr>
          <w:rFonts w:hint="eastAsia" w:ascii="宋体" w:hAnsi="宋体" w:eastAsia="宋体" w:cs="宋体"/>
          <w:b/>
          <w:color w:val="000000"/>
          <w:szCs w:val="24"/>
          <w:highlight w:val="none"/>
          <w:lang w:eastAsia="zh-CN"/>
        </w:rPr>
        <w:t>各条疗养路线实施方案</w:t>
      </w:r>
      <w:r>
        <w:rPr>
          <w:rFonts w:hint="eastAsia" w:ascii="宋体" w:hAnsi="宋体" w:cs="宋体"/>
          <w:b/>
          <w:color w:val="000000"/>
          <w:szCs w:val="24"/>
          <w:highlight w:val="none"/>
          <w:lang w:eastAsia="zh-CN"/>
        </w:rPr>
        <w:t>（含备用线路）</w:t>
      </w:r>
      <w:r>
        <w:rPr>
          <w:rFonts w:hint="eastAsia" w:ascii="宋体" w:hAnsi="宋体" w:eastAsia="宋体" w:cs="宋体"/>
          <w:b/>
          <w:color w:val="000000"/>
          <w:szCs w:val="24"/>
          <w:highlight w:val="none"/>
        </w:rPr>
        <w:t>；</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b/>
          <w:bCs/>
          <w:sz w:val="24"/>
          <w:szCs w:val="20"/>
          <w:highlight w:val="none"/>
        </w:rPr>
      </w:pPr>
      <w:r>
        <w:rPr>
          <w:rFonts w:hint="eastAsia" w:ascii="宋体" w:hAnsi="宋体" w:eastAsia="宋体" w:cs="宋体"/>
          <w:b/>
          <w:color w:val="000000"/>
          <w:sz w:val="24"/>
          <w:szCs w:val="24"/>
          <w:highlight w:val="none"/>
        </w:rPr>
        <w:t>（</w:t>
      </w:r>
      <w:r>
        <w:rPr>
          <w:rFonts w:hint="eastAsia" w:ascii="宋体" w:hAnsi="宋体" w:eastAsia="宋体" w:cs="宋体"/>
          <w:b/>
          <w:color w:val="000000"/>
          <w:sz w:val="24"/>
          <w:szCs w:val="24"/>
          <w:highlight w:val="none"/>
          <w:lang w:val="en-US" w:eastAsia="zh-CN"/>
        </w:rPr>
        <w:t>7</w:t>
      </w:r>
      <w:r>
        <w:rPr>
          <w:rFonts w:hint="eastAsia" w:ascii="宋体" w:hAnsi="宋体" w:eastAsia="宋体" w:cs="宋体"/>
          <w:b/>
          <w:color w:val="000000"/>
          <w:sz w:val="24"/>
          <w:szCs w:val="24"/>
          <w:highlight w:val="none"/>
        </w:rPr>
        <w:t>）</w:t>
      </w:r>
      <w:r>
        <w:rPr>
          <w:rFonts w:hint="eastAsia" w:ascii="宋体" w:hAnsi="宋体" w:eastAsia="宋体" w:cs="宋体"/>
          <w:b/>
          <w:sz w:val="24"/>
          <w:szCs w:val="24"/>
          <w:highlight w:val="none"/>
        </w:rPr>
        <w:t>对应商务、技术分中技术分评分细则提供相关证明资料制作进投标文件内；</w:t>
      </w: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eastAsia="宋体" w:cs="宋体"/>
          <w:szCs w:val="24"/>
          <w:highlight w:val="none"/>
        </w:rPr>
      </w:pPr>
      <w:r>
        <w:rPr>
          <w:rFonts w:hint="eastAsia" w:ascii="宋体" w:hAnsi="宋体" w:eastAsia="宋体" w:cs="宋体"/>
          <w:b/>
          <w:color w:val="000000"/>
          <w:szCs w:val="24"/>
          <w:highlight w:val="none"/>
        </w:rPr>
        <w:t>（</w:t>
      </w:r>
      <w:r>
        <w:rPr>
          <w:rFonts w:hint="eastAsia" w:ascii="宋体" w:hAnsi="宋体" w:eastAsia="宋体" w:cs="宋体"/>
          <w:b/>
          <w:color w:val="000000"/>
          <w:szCs w:val="24"/>
          <w:highlight w:val="none"/>
          <w:lang w:val="en-US" w:eastAsia="zh-CN"/>
        </w:rPr>
        <w:t>8</w:t>
      </w:r>
      <w:r>
        <w:rPr>
          <w:rFonts w:hint="eastAsia" w:ascii="宋体" w:hAnsi="宋体" w:eastAsia="宋体" w:cs="宋体"/>
          <w:b/>
          <w:color w:val="000000"/>
          <w:szCs w:val="24"/>
          <w:highlight w:val="none"/>
        </w:rPr>
        <w:t>）</w:t>
      </w:r>
      <w:r>
        <w:rPr>
          <w:rFonts w:hint="eastAsia" w:ascii="宋体" w:hAnsi="宋体" w:eastAsia="宋体" w:cs="宋体"/>
          <w:szCs w:val="24"/>
          <w:highlight w:val="none"/>
        </w:rPr>
        <w:t>关于对招标文件中有关条款的拒绝声明（如果有的话）；</w:t>
      </w:r>
    </w:p>
    <w:p>
      <w:pPr>
        <w:pStyle w:val="24"/>
        <w:spacing w:before="0"/>
        <w:ind w:firstLine="482"/>
        <w:rPr>
          <w:rFonts w:hint="eastAsia" w:ascii="宋体" w:hAnsi="宋体" w:eastAsia="宋体" w:cs="宋体"/>
          <w:kern w:val="0"/>
          <w:sz w:val="24"/>
          <w:szCs w:val="24"/>
        </w:rPr>
      </w:pPr>
      <w:r>
        <w:rPr>
          <w:rFonts w:hint="eastAsia" w:ascii="宋体" w:hAnsi="宋体" w:eastAsia="宋体" w:cs="宋体"/>
          <w:b/>
          <w:color w:val="000000"/>
          <w:szCs w:val="24"/>
          <w:highlight w:val="none"/>
        </w:rPr>
        <w:t>（</w:t>
      </w:r>
      <w:r>
        <w:rPr>
          <w:rFonts w:hint="eastAsia" w:ascii="宋体" w:hAnsi="宋体" w:eastAsia="宋体" w:cs="宋体"/>
          <w:b/>
          <w:color w:val="000000"/>
          <w:szCs w:val="24"/>
          <w:highlight w:val="none"/>
          <w:lang w:val="en-US" w:eastAsia="zh-CN"/>
        </w:rPr>
        <w:t>9</w:t>
      </w:r>
      <w:r>
        <w:rPr>
          <w:rFonts w:hint="eastAsia" w:ascii="宋体" w:hAnsi="宋体" w:eastAsia="宋体" w:cs="宋体"/>
          <w:b/>
          <w:color w:val="000000"/>
          <w:szCs w:val="24"/>
          <w:highlight w:val="none"/>
        </w:rPr>
        <w:t>）</w:t>
      </w:r>
      <w:r>
        <w:rPr>
          <w:rFonts w:hint="eastAsia" w:ascii="宋体" w:hAnsi="宋体" w:eastAsia="宋体" w:cs="宋体"/>
          <w:szCs w:val="24"/>
          <w:highlight w:val="none"/>
        </w:rPr>
        <w:t>投标人认为需要的其他技术文件或说明。</w:t>
      </w:r>
    </w:p>
    <w:p>
      <w:pPr>
        <w:pStyle w:val="11"/>
        <w:keepNext w:val="0"/>
        <w:keepLines w:val="0"/>
        <w:pageBreakBefore w:val="0"/>
        <w:widowControl w:val="0"/>
        <w:kinsoku/>
        <w:wordWrap/>
        <w:overflowPunct/>
        <w:topLinePunct w:val="0"/>
        <w:autoSpaceDE/>
        <w:autoSpaceDN/>
        <w:bidi w:val="0"/>
        <w:adjustRightInd/>
        <w:snapToGrid w:val="0"/>
        <w:spacing w:line="360" w:lineRule="auto"/>
        <w:ind w:left="479" w:leftChars="228" w:firstLine="0" w:firstLineChars="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投标文件中的各种证书、证件、证明资料如是复印件，须在复印件上加盖有效公章。</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firstLine="482"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以上目录由投标人自行编制，包括不限于并根据评审细则自行草拟，并制作目录。</w:t>
      </w:r>
    </w:p>
    <w:p>
      <w:pPr>
        <w:pStyle w:val="23"/>
        <w:pageBreakBefore w:val="0"/>
        <w:kinsoku/>
        <w:overflowPunct/>
        <w:topLinePunct w:val="0"/>
        <w:bidi w:val="0"/>
        <w:spacing w:line="360" w:lineRule="auto"/>
        <w:rPr>
          <w:rFonts w:hint="eastAsia"/>
          <w:highlight w:val="none"/>
          <w:lang w:val="en-US"/>
        </w:rPr>
      </w:pPr>
    </w:p>
    <w:p>
      <w:pPr>
        <w:pageBreakBefore w:val="0"/>
        <w:kinsoku/>
        <w:overflowPunct/>
        <w:topLinePunct w:val="0"/>
        <w:bidi w:val="0"/>
        <w:spacing w:line="360" w:lineRule="auto"/>
        <w:jc w:val="center"/>
        <w:rPr>
          <w:rFonts w:hint="eastAsia" w:cs="宋体"/>
          <w:b/>
          <w:kern w:val="1"/>
          <w:sz w:val="32"/>
          <w:szCs w:val="32"/>
          <w:lang w:eastAsia="zh-CN"/>
        </w:rPr>
      </w:pPr>
      <w:r>
        <w:rPr>
          <w:rFonts w:hint="eastAsia" w:cs="宋体"/>
          <w:b/>
          <w:kern w:val="1"/>
          <w:sz w:val="32"/>
          <w:szCs w:val="32"/>
          <w:lang w:eastAsia="zh-CN"/>
        </w:rPr>
        <w:br w:type="page"/>
      </w:r>
    </w:p>
    <w:p>
      <w:pPr>
        <w:pStyle w:val="11"/>
        <w:pageBreakBefore w:val="0"/>
        <w:kinsoku/>
        <w:overflowPunct/>
        <w:topLinePunct w:val="0"/>
        <w:bidi w:val="0"/>
        <w:spacing w:line="360" w:lineRule="auto"/>
        <w:jc w:val="center"/>
        <w:outlineLvl w:val="1"/>
        <w:rPr>
          <w:rFonts w:cs="宋体"/>
          <w:b/>
          <w:kern w:val="1"/>
          <w:sz w:val="32"/>
          <w:szCs w:val="32"/>
        </w:rPr>
      </w:pPr>
      <w:bookmarkStart w:id="36" w:name="_Toc8132"/>
      <w:r>
        <w:rPr>
          <w:rFonts w:hint="eastAsia" w:cs="宋体"/>
          <w:b/>
          <w:kern w:val="1"/>
          <w:sz w:val="32"/>
          <w:szCs w:val="32"/>
          <w:lang w:eastAsia="zh-CN"/>
        </w:rPr>
        <w:t>一</w:t>
      </w:r>
      <w:r>
        <w:rPr>
          <w:rFonts w:hint="eastAsia" w:cs="宋体"/>
          <w:b/>
          <w:kern w:val="1"/>
          <w:sz w:val="32"/>
          <w:szCs w:val="32"/>
        </w:rPr>
        <w:t>、评分响应表（放于投标文件目录后首页）</w:t>
      </w:r>
      <w:bookmarkEnd w:id="36"/>
    </w:p>
    <w:p>
      <w:pPr>
        <w:pageBreakBefore w:val="0"/>
        <w:kinsoku/>
        <w:overflowPunct/>
        <w:topLinePunct w:val="0"/>
        <w:bidi w:val="0"/>
        <w:spacing w:before="50" w:after="50" w:line="360" w:lineRule="auto"/>
        <w:rPr>
          <w:rFonts w:ascii="宋体" w:cs="宋体"/>
          <w:b/>
          <w:kern w:val="1"/>
          <w:sz w:val="24"/>
          <w:szCs w:val="24"/>
        </w:rPr>
      </w:pPr>
    </w:p>
    <w:p>
      <w:pPr>
        <w:pageBreakBefore w:val="0"/>
        <w:kinsoku/>
        <w:overflowPunct/>
        <w:topLinePunct w:val="0"/>
        <w:bidi w:val="0"/>
        <w:spacing w:line="360" w:lineRule="auto"/>
        <w:jc w:val="left"/>
        <w:rPr>
          <w:rFonts w:ascii="宋体" w:cs="宋体"/>
          <w:sz w:val="24"/>
        </w:rPr>
      </w:pPr>
      <w:r>
        <w:rPr>
          <w:rFonts w:hint="eastAsia" w:ascii="宋体" w:hAnsi="宋体" w:cs="宋体"/>
          <w:sz w:val="24"/>
        </w:rPr>
        <w:t>项目名称：</w:t>
      </w:r>
      <w:r>
        <w:rPr>
          <w:rFonts w:hint="eastAsia" w:ascii="宋体" w:cs="宋体"/>
          <w:sz w:val="24"/>
        </w:rPr>
        <w:t xml:space="preserve">                                            </w:t>
      </w:r>
      <w:r>
        <w:rPr>
          <w:rFonts w:hint="eastAsia" w:ascii="宋体" w:cs="宋体"/>
          <w:sz w:val="24"/>
          <w:lang w:eastAsia="zh-CN"/>
        </w:rPr>
        <w:t>招标编号</w:t>
      </w:r>
      <w:r>
        <w:rPr>
          <w:rFonts w:hint="eastAsia" w:ascii="宋体" w:hAnsi="宋体" w:cs="宋体"/>
          <w:sz w:val="24"/>
        </w:rPr>
        <w:t>：</w:t>
      </w:r>
    </w:p>
    <w:tbl>
      <w:tblPr>
        <w:tblStyle w:val="17"/>
        <w:tblW w:w="9503" w:type="dxa"/>
        <w:jc w:val="center"/>
        <w:tblLayout w:type="fixed"/>
        <w:tblCellMar>
          <w:top w:w="0" w:type="dxa"/>
          <w:left w:w="108" w:type="dxa"/>
          <w:bottom w:w="0" w:type="dxa"/>
          <w:right w:w="108" w:type="dxa"/>
        </w:tblCellMar>
      </w:tblPr>
      <w:tblGrid>
        <w:gridCol w:w="1205"/>
        <w:gridCol w:w="1318"/>
        <w:gridCol w:w="3124"/>
        <w:gridCol w:w="1156"/>
        <w:gridCol w:w="2700"/>
      </w:tblGrid>
      <w:tr>
        <w:tblPrEx>
          <w:tblCellMar>
            <w:top w:w="0" w:type="dxa"/>
            <w:left w:w="108" w:type="dxa"/>
            <w:bottom w:w="0" w:type="dxa"/>
            <w:right w:w="108" w:type="dxa"/>
          </w:tblCellMar>
        </w:tblPrEx>
        <w:trPr>
          <w:trHeight w:val="466" w:hRule="atLeast"/>
          <w:jc w:val="center"/>
        </w:trPr>
        <w:tc>
          <w:tcPr>
            <w:tcW w:w="1205"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ind w:left="0"/>
              <w:jc w:val="center"/>
              <w:rPr>
                <w:b/>
                <w:kern w:val="1"/>
                <w:sz w:val="24"/>
                <w:szCs w:val="24"/>
                <w:lang w:val="en-US" w:eastAsia="zh-CN"/>
              </w:rPr>
            </w:pPr>
            <w:r>
              <w:rPr>
                <w:rFonts w:hint="eastAsia"/>
                <w:b/>
                <w:kern w:val="1"/>
                <w:sz w:val="24"/>
                <w:szCs w:val="24"/>
                <w:lang w:val="en-US" w:eastAsia="zh-CN"/>
              </w:rPr>
              <w:t>序号</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ind w:left="0"/>
              <w:jc w:val="center"/>
              <w:rPr>
                <w:b/>
                <w:kern w:val="1"/>
                <w:sz w:val="24"/>
                <w:szCs w:val="24"/>
                <w:lang w:val="en-US" w:eastAsia="zh-CN"/>
              </w:rPr>
            </w:pPr>
            <w:r>
              <w:rPr>
                <w:rFonts w:hint="eastAsia"/>
                <w:b/>
                <w:kern w:val="1"/>
                <w:sz w:val="24"/>
                <w:szCs w:val="24"/>
                <w:lang w:val="en-US" w:eastAsia="zh-CN"/>
              </w:rPr>
              <w:t>评审内容</w:t>
            </w:r>
          </w:p>
        </w:tc>
        <w:tc>
          <w:tcPr>
            <w:tcW w:w="3124"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ind w:left="0"/>
              <w:jc w:val="center"/>
              <w:rPr>
                <w:b/>
                <w:kern w:val="1"/>
                <w:sz w:val="24"/>
                <w:szCs w:val="24"/>
                <w:lang w:val="en-US" w:eastAsia="zh-CN"/>
              </w:rPr>
            </w:pPr>
            <w:r>
              <w:rPr>
                <w:rFonts w:hint="eastAsia"/>
                <w:b/>
                <w:kern w:val="1"/>
                <w:sz w:val="24"/>
                <w:szCs w:val="24"/>
                <w:lang w:val="en-US" w:eastAsia="zh-CN"/>
              </w:rPr>
              <w:t>评分标准</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ind w:left="0"/>
              <w:jc w:val="center"/>
              <w:rPr>
                <w:b/>
                <w:kern w:val="1"/>
                <w:sz w:val="24"/>
                <w:szCs w:val="24"/>
                <w:lang w:val="en-US" w:eastAsia="zh-CN"/>
              </w:rPr>
            </w:pPr>
            <w:r>
              <w:rPr>
                <w:rFonts w:hint="eastAsia"/>
                <w:b/>
                <w:kern w:val="1"/>
                <w:sz w:val="24"/>
                <w:szCs w:val="24"/>
                <w:lang w:val="en-US" w:eastAsia="zh-CN"/>
              </w:rPr>
              <w:t>分值</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ind w:left="0"/>
              <w:jc w:val="center"/>
              <w:rPr>
                <w:b/>
                <w:kern w:val="1"/>
                <w:sz w:val="24"/>
                <w:szCs w:val="24"/>
                <w:lang w:val="en-US" w:eastAsia="zh-CN"/>
              </w:rPr>
            </w:pPr>
            <w:r>
              <w:rPr>
                <w:rFonts w:hint="eastAsia"/>
                <w:b/>
                <w:kern w:val="1"/>
                <w:sz w:val="24"/>
                <w:szCs w:val="24"/>
                <w:lang w:val="en-US" w:eastAsia="zh-CN"/>
              </w:rPr>
              <w:t>页码</w:t>
            </w:r>
          </w:p>
        </w:tc>
      </w:tr>
      <w:tr>
        <w:tblPrEx>
          <w:tblCellMar>
            <w:top w:w="0" w:type="dxa"/>
            <w:left w:w="108" w:type="dxa"/>
            <w:bottom w:w="0" w:type="dxa"/>
            <w:right w:w="108" w:type="dxa"/>
          </w:tblCellMar>
        </w:tblPrEx>
        <w:trPr>
          <w:trHeight w:val="430" w:hRule="atLeast"/>
          <w:jc w:val="center"/>
        </w:trPr>
        <w:tc>
          <w:tcPr>
            <w:tcW w:w="1205"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ind w:left="0"/>
              <w:jc w:val="center"/>
              <w:rPr>
                <w:b/>
                <w:kern w:val="1"/>
                <w:sz w:val="24"/>
                <w:szCs w:val="24"/>
                <w:lang w:val="en-US" w:eastAsia="zh-CN"/>
              </w:rPr>
            </w:pPr>
            <w:r>
              <w:rPr>
                <w:rFonts w:hint="eastAsia"/>
                <w:b/>
                <w:kern w:val="1"/>
                <w:sz w:val="24"/>
                <w:szCs w:val="24"/>
                <w:lang w:val="en-US" w:eastAsia="zh-CN"/>
              </w:rPr>
              <w:t>一</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ind w:left="0"/>
              <w:jc w:val="center"/>
              <w:rPr>
                <w:b/>
                <w:kern w:val="1"/>
                <w:sz w:val="24"/>
                <w:szCs w:val="24"/>
                <w:lang w:val="en-US" w:eastAsia="zh-CN"/>
              </w:rPr>
            </w:pPr>
            <w:r>
              <w:rPr>
                <w:rFonts w:hint="eastAsia"/>
                <w:b/>
                <w:kern w:val="1"/>
                <w:sz w:val="24"/>
                <w:szCs w:val="24"/>
                <w:lang w:val="en-US" w:eastAsia="zh-CN"/>
              </w:rPr>
              <w:t>商务技术部分</w:t>
            </w:r>
          </w:p>
        </w:tc>
        <w:tc>
          <w:tcPr>
            <w:tcW w:w="3124"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ind w:firstLine="482"/>
              <w:jc w:val="center"/>
              <w:rPr>
                <w:b/>
                <w:kern w:val="1"/>
                <w:sz w:val="24"/>
                <w:szCs w:val="24"/>
                <w:lang w:val="en-US" w:eastAsia="zh-CN"/>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jc w:val="center"/>
              <w:rPr>
                <w:b/>
                <w:kern w:val="1"/>
                <w:sz w:val="24"/>
                <w:szCs w:val="24"/>
                <w:lang w:val="en-US" w:eastAsia="zh-CN"/>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jc w:val="center"/>
              <w:rPr>
                <w:b/>
                <w:kern w:val="1"/>
                <w:sz w:val="24"/>
                <w:szCs w:val="24"/>
                <w:lang w:val="en-US" w:eastAsia="zh-CN"/>
              </w:rPr>
            </w:pPr>
            <w:r>
              <w:rPr>
                <w:rFonts w:hint="eastAsia" w:ascii="宋体" w:hAnsi="宋体" w:cs="宋体"/>
                <w:kern w:val="1"/>
                <w:sz w:val="24"/>
                <w:szCs w:val="24"/>
              </w:rPr>
              <w:t>详见</w:t>
            </w:r>
            <w:r>
              <w:rPr>
                <w:rFonts w:hint="eastAsia" w:cs="宋体"/>
                <w:kern w:val="1"/>
                <w:sz w:val="24"/>
                <w:szCs w:val="24"/>
                <w:lang w:val="en-US" w:eastAsia="zh-CN"/>
              </w:rPr>
              <w:t>商务技术</w:t>
            </w:r>
            <w:r>
              <w:rPr>
                <w:rFonts w:hint="eastAsia" w:ascii="宋体" w:hAnsi="宋体" w:cs="宋体"/>
                <w:kern w:val="1"/>
                <w:sz w:val="24"/>
                <w:szCs w:val="24"/>
              </w:rPr>
              <w:t>文件第几页</w:t>
            </w:r>
          </w:p>
        </w:tc>
      </w:tr>
      <w:tr>
        <w:tblPrEx>
          <w:tblCellMar>
            <w:top w:w="0" w:type="dxa"/>
            <w:left w:w="108" w:type="dxa"/>
            <w:bottom w:w="0" w:type="dxa"/>
            <w:right w:w="108" w:type="dxa"/>
          </w:tblCellMar>
        </w:tblPrEx>
        <w:trPr>
          <w:cantSplit/>
          <w:trHeight w:val="574" w:hRule="atLeast"/>
          <w:jc w:val="center"/>
        </w:trPr>
        <w:tc>
          <w:tcPr>
            <w:tcW w:w="120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kern w:val="1"/>
                <w:sz w:val="24"/>
                <w:szCs w:val="24"/>
              </w:rPr>
            </w:pPr>
            <w:r>
              <w:rPr>
                <w:rFonts w:ascii="宋体" w:hAnsi="宋体" w:cs="宋体"/>
                <w:kern w:val="1"/>
                <w:sz w:val="24"/>
                <w:szCs w:val="24"/>
              </w:rPr>
              <w:t>1</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3124" w:type="dxa"/>
            <w:tcBorders>
              <w:top w:val="single" w:color="000000" w:sz="4" w:space="0"/>
              <w:left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1156" w:type="dxa"/>
            <w:tcBorders>
              <w:top w:val="single" w:color="000000" w:sz="4" w:space="0"/>
              <w:left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2700" w:type="dxa"/>
            <w:tcBorders>
              <w:top w:val="single" w:color="000000" w:sz="4" w:space="0"/>
              <w:left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r>
      <w:tr>
        <w:tblPrEx>
          <w:tblCellMar>
            <w:top w:w="0" w:type="dxa"/>
            <w:left w:w="108" w:type="dxa"/>
            <w:bottom w:w="0" w:type="dxa"/>
            <w:right w:w="108" w:type="dxa"/>
          </w:tblCellMar>
        </w:tblPrEx>
        <w:trPr>
          <w:cantSplit/>
          <w:trHeight w:val="1046" w:hRule="atLeast"/>
          <w:jc w:val="center"/>
        </w:trPr>
        <w:tc>
          <w:tcPr>
            <w:tcW w:w="120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kern w:val="1"/>
                <w:sz w:val="24"/>
                <w:szCs w:val="24"/>
              </w:rPr>
            </w:pPr>
            <w:r>
              <w:rPr>
                <w:rFonts w:ascii="宋体" w:hAnsi="宋体" w:cs="宋体"/>
                <w:kern w:val="1"/>
                <w:sz w:val="24"/>
                <w:szCs w:val="24"/>
              </w:rPr>
              <w:t>2</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3124" w:type="dxa"/>
            <w:tcBorders>
              <w:top w:val="single" w:color="000000" w:sz="4" w:space="0"/>
              <w:left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sz w:val="24"/>
                <w:szCs w:val="24"/>
              </w:rPr>
            </w:pPr>
          </w:p>
        </w:tc>
        <w:tc>
          <w:tcPr>
            <w:tcW w:w="1156" w:type="dxa"/>
            <w:tcBorders>
              <w:top w:val="single" w:color="000000" w:sz="4" w:space="0"/>
              <w:left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2700" w:type="dxa"/>
            <w:tcBorders>
              <w:top w:val="single" w:color="000000" w:sz="4" w:space="0"/>
              <w:left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r>
              <w:rPr>
                <w:rFonts w:hint="eastAsia" w:ascii="宋体" w:hAnsi="宋体" w:cs="宋体"/>
                <w:kern w:val="1"/>
                <w:sz w:val="24"/>
                <w:szCs w:val="24"/>
              </w:rPr>
              <w:t>……</w:t>
            </w:r>
          </w:p>
        </w:tc>
      </w:tr>
      <w:tr>
        <w:tblPrEx>
          <w:tblCellMar>
            <w:top w:w="0" w:type="dxa"/>
            <w:left w:w="108" w:type="dxa"/>
            <w:bottom w:w="0" w:type="dxa"/>
            <w:right w:w="108" w:type="dxa"/>
          </w:tblCellMar>
        </w:tblPrEx>
        <w:trPr>
          <w:cantSplit/>
          <w:trHeight w:val="762" w:hRule="atLeast"/>
          <w:jc w:val="center"/>
        </w:trPr>
        <w:tc>
          <w:tcPr>
            <w:tcW w:w="1205" w:type="dxa"/>
            <w:tcBorders>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kern w:val="1"/>
                <w:sz w:val="24"/>
                <w:szCs w:val="24"/>
              </w:rPr>
            </w:pPr>
            <w:r>
              <w:rPr>
                <w:rFonts w:hint="eastAsia" w:ascii="宋体" w:hAnsi="宋体" w:cs="宋体"/>
                <w:kern w:val="1"/>
                <w:sz w:val="24"/>
                <w:szCs w:val="24"/>
              </w:rPr>
              <w:t>……</w:t>
            </w:r>
          </w:p>
        </w:tc>
        <w:tc>
          <w:tcPr>
            <w:tcW w:w="1318" w:type="dxa"/>
            <w:tcBorders>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sz w:val="24"/>
                <w:szCs w:val="24"/>
              </w:rPr>
            </w:pPr>
          </w:p>
        </w:tc>
        <w:tc>
          <w:tcPr>
            <w:tcW w:w="31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ind w:left="55"/>
              <w:jc w:val="center"/>
              <w:rPr>
                <w:rFonts w:ascii="宋体" w:cs="宋体"/>
                <w:sz w:val="24"/>
                <w:szCs w:val="24"/>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r>
      <w:tr>
        <w:tblPrEx>
          <w:tblCellMar>
            <w:top w:w="0" w:type="dxa"/>
            <w:left w:w="108" w:type="dxa"/>
            <w:bottom w:w="0" w:type="dxa"/>
            <w:right w:w="108" w:type="dxa"/>
          </w:tblCellMar>
        </w:tblPrEx>
        <w:trPr>
          <w:cantSplit/>
          <w:trHeight w:val="488" w:hRule="atLeast"/>
          <w:jc w:val="center"/>
        </w:trPr>
        <w:tc>
          <w:tcPr>
            <w:tcW w:w="120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b/>
                <w:kern w:val="1"/>
                <w:sz w:val="24"/>
                <w:szCs w:val="24"/>
              </w:rPr>
            </w:pP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b/>
                <w:kern w:val="1"/>
                <w:sz w:val="24"/>
                <w:szCs w:val="24"/>
              </w:rPr>
            </w:pPr>
          </w:p>
        </w:tc>
        <w:tc>
          <w:tcPr>
            <w:tcW w:w="3124"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jc w:val="center"/>
              <w:rPr>
                <w:b/>
                <w:kern w:val="1"/>
                <w:sz w:val="24"/>
                <w:szCs w:val="24"/>
                <w:lang w:val="en-US" w:eastAsia="zh-CN"/>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jc w:val="center"/>
              <w:rPr>
                <w:b/>
                <w:kern w:val="1"/>
                <w:sz w:val="24"/>
                <w:szCs w:val="24"/>
                <w:lang w:val="en-US" w:eastAsia="zh-CN"/>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jc w:val="center"/>
              <w:rPr>
                <w:b/>
                <w:kern w:val="1"/>
                <w:sz w:val="24"/>
                <w:szCs w:val="24"/>
                <w:lang w:val="en-US" w:eastAsia="zh-CN"/>
              </w:rPr>
            </w:pPr>
          </w:p>
        </w:tc>
      </w:tr>
      <w:tr>
        <w:tblPrEx>
          <w:tblCellMar>
            <w:top w:w="0" w:type="dxa"/>
            <w:left w:w="108" w:type="dxa"/>
            <w:bottom w:w="0" w:type="dxa"/>
            <w:right w:w="108" w:type="dxa"/>
          </w:tblCellMar>
        </w:tblPrEx>
        <w:trPr>
          <w:cantSplit/>
          <w:trHeight w:val="550" w:hRule="atLeast"/>
          <w:jc w:val="center"/>
        </w:trPr>
        <w:tc>
          <w:tcPr>
            <w:tcW w:w="120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kern w:val="1"/>
                <w:sz w:val="24"/>
                <w:szCs w:val="24"/>
              </w:rPr>
            </w:pP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sz w:val="24"/>
                <w:szCs w:val="24"/>
              </w:rPr>
            </w:pPr>
          </w:p>
        </w:tc>
        <w:tc>
          <w:tcPr>
            <w:tcW w:w="31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sz w:val="24"/>
                <w:szCs w:val="24"/>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jc w:val="center"/>
              <w:rPr>
                <w:kern w:val="1"/>
                <w:sz w:val="24"/>
                <w:szCs w:val="24"/>
                <w:lang w:val="en-US" w:eastAsia="zh-CN"/>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rPr>
                <w:rFonts w:ascii="宋体" w:cs="宋体"/>
                <w:kern w:val="1"/>
                <w:sz w:val="24"/>
                <w:szCs w:val="24"/>
              </w:rPr>
            </w:pPr>
          </w:p>
        </w:tc>
      </w:tr>
      <w:tr>
        <w:tblPrEx>
          <w:tblCellMar>
            <w:top w:w="0" w:type="dxa"/>
            <w:left w:w="108" w:type="dxa"/>
            <w:bottom w:w="0" w:type="dxa"/>
            <w:right w:w="108" w:type="dxa"/>
          </w:tblCellMar>
        </w:tblPrEx>
        <w:trPr>
          <w:cantSplit/>
          <w:trHeight w:val="605" w:hRule="atLeast"/>
          <w:jc w:val="center"/>
        </w:trPr>
        <w:tc>
          <w:tcPr>
            <w:tcW w:w="120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kern w:val="1"/>
                <w:sz w:val="24"/>
                <w:szCs w:val="24"/>
              </w:rPr>
            </w:pP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31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jc w:val="center"/>
              <w:rPr>
                <w:kern w:val="1"/>
                <w:sz w:val="24"/>
                <w:szCs w:val="24"/>
                <w:lang w:val="en-US" w:eastAsia="zh-CN"/>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jc w:val="center"/>
              <w:rPr>
                <w:kern w:val="1"/>
                <w:sz w:val="24"/>
                <w:szCs w:val="24"/>
                <w:lang w:val="en-US" w:eastAsia="zh-CN"/>
              </w:rPr>
            </w:pPr>
          </w:p>
        </w:tc>
      </w:tr>
      <w:tr>
        <w:tblPrEx>
          <w:tblCellMar>
            <w:top w:w="0" w:type="dxa"/>
            <w:left w:w="108" w:type="dxa"/>
            <w:bottom w:w="0" w:type="dxa"/>
            <w:right w:w="108" w:type="dxa"/>
          </w:tblCellMar>
        </w:tblPrEx>
        <w:trPr>
          <w:cantSplit/>
          <w:trHeight w:val="605" w:hRule="atLeast"/>
          <w:jc w:val="center"/>
        </w:trPr>
        <w:tc>
          <w:tcPr>
            <w:tcW w:w="120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kern w:val="1"/>
                <w:sz w:val="24"/>
                <w:szCs w:val="24"/>
              </w:rPr>
            </w:pP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31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jc w:val="center"/>
              <w:rPr>
                <w:kern w:val="1"/>
                <w:sz w:val="24"/>
                <w:szCs w:val="24"/>
                <w:lang w:val="en-US" w:eastAsia="zh-CN"/>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jc w:val="center"/>
              <w:rPr>
                <w:kern w:val="1"/>
                <w:sz w:val="24"/>
                <w:szCs w:val="24"/>
                <w:lang w:val="en-US" w:eastAsia="zh-CN"/>
              </w:rPr>
            </w:pPr>
          </w:p>
        </w:tc>
      </w:tr>
      <w:tr>
        <w:tblPrEx>
          <w:tblCellMar>
            <w:top w:w="0" w:type="dxa"/>
            <w:left w:w="108" w:type="dxa"/>
            <w:bottom w:w="0" w:type="dxa"/>
            <w:right w:w="108" w:type="dxa"/>
          </w:tblCellMar>
        </w:tblPrEx>
        <w:trPr>
          <w:cantSplit/>
          <w:trHeight w:val="622" w:hRule="atLeast"/>
          <w:jc w:val="center"/>
        </w:trPr>
        <w:tc>
          <w:tcPr>
            <w:tcW w:w="1205" w:type="dxa"/>
            <w:tcBorders>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kern w:val="1"/>
                <w:sz w:val="24"/>
                <w:szCs w:val="24"/>
              </w:rPr>
            </w:pPr>
          </w:p>
        </w:tc>
        <w:tc>
          <w:tcPr>
            <w:tcW w:w="1318" w:type="dxa"/>
            <w:tcBorders>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b/>
                <w:kern w:val="1"/>
                <w:sz w:val="24"/>
                <w:szCs w:val="24"/>
              </w:rPr>
            </w:pPr>
          </w:p>
        </w:tc>
        <w:tc>
          <w:tcPr>
            <w:tcW w:w="3124" w:type="dxa"/>
            <w:tcBorders>
              <w:top w:val="single" w:color="000000" w:sz="4" w:space="0"/>
              <w:left w:val="single" w:color="000000" w:sz="4" w:space="0"/>
              <w:bottom w:val="single" w:color="000000" w:sz="4" w:space="0"/>
              <w:right w:val="single" w:color="000000" w:sz="4" w:space="0"/>
            </w:tcBorders>
            <w:noWrap w:val="0"/>
            <w:vAlign w:val="center"/>
          </w:tcPr>
          <w:p>
            <w:pPr>
              <w:pStyle w:val="13"/>
              <w:pageBreakBefore w:val="0"/>
              <w:kinsoku/>
              <w:overflowPunct/>
              <w:topLinePunct w:val="0"/>
              <w:bidi w:val="0"/>
              <w:spacing w:line="360" w:lineRule="auto"/>
              <w:jc w:val="center"/>
              <w:rPr>
                <w:kern w:val="1"/>
                <w:sz w:val="24"/>
                <w:szCs w:val="24"/>
                <w:lang w:val="en-US" w:eastAsia="zh-CN"/>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b/>
                <w:kern w:val="1"/>
                <w:sz w:val="24"/>
                <w:szCs w:val="24"/>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b/>
                <w:kern w:val="1"/>
                <w:sz w:val="24"/>
                <w:szCs w:val="24"/>
              </w:rPr>
            </w:pPr>
          </w:p>
        </w:tc>
      </w:tr>
      <w:tr>
        <w:tblPrEx>
          <w:tblCellMar>
            <w:top w:w="0" w:type="dxa"/>
            <w:left w:w="108" w:type="dxa"/>
            <w:bottom w:w="0" w:type="dxa"/>
            <w:right w:w="108" w:type="dxa"/>
          </w:tblCellMar>
        </w:tblPrEx>
        <w:trPr>
          <w:cantSplit/>
          <w:trHeight w:val="528" w:hRule="atLeast"/>
          <w:jc w:val="center"/>
        </w:trPr>
        <w:tc>
          <w:tcPr>
            <w:tcW w:w="1205" w:type="dxa"/>
            <w:tcBorders>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kern w:val="1"/>
                <w:sz w:val="24"/>
                <w:szCs w:val="24"/>
              </w:rPr>
            </w:pPr>
          </w:p>
        </w:tc>
        <w:tc>
          <w:tcPr>
            <w:tcW w:w="1318" w:type="dxa"/>
            <w:tcBorders>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31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r>
      <w:tr>
        <w:tblPrEx>
          <w:tblCellMar>
            <w:top w:w="0" w:type="dxa"/>
            <w:left w:w="108" w:type="dxa"/>
            <w:bottom w:w="0" w:type="dxa"/>
            <w:right w:w="108" w:type="dxa"/>
          </w:tblCellMar>
        </w:tblPrEx>
        <w:trPr>
          <w:cantSplit/>
          <w:trHeight w:val="528" w:hRule="atLeast"/>
          <w:jc w:val="center"/>
        </w:trPr>
        <w:tc>
          <w:tcPr>
            <w:tcW w:w="120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kern w:val="1"/>
                <w:sz w:val="24"/>
                <w:szCs w:val="24"/>
              </w:rPr>
            </w:pP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31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r>
      <w:tr>
        <w:tblPrEx>
          <w:tblCellMar>
            <w:top w:w="0" w:type="dxa"/>
            <w:left w:w="108" w:type="dxa"/>
            <w:bottom w:w="0" w:type="dxa"/>
            <w:right w:w="108" w:type="dxa"/>
          </w:tblCellMar>
        </w:tblPrEx>
        <w:trPr>
          <w:cantSplit/>
          <w:trHeight w:val="528" w:hRule="atLeast"/>
          <w:jc w:val="center"/>
        </w:trPr>
        <w:tc>
          <w:tcPr>
            <w:tcW w:w="120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360" w:lineRule="auto"/>
              <w:jc w:val="center"/>
              <w:rPr>
                <w:rFonts w:ascii="宋体" w:cs="宋体"/>
                <w:kern w:val="1"/>
                <w:sz w:val="24"/>
                <w:szCs w:val="24"/>
              </w:rPr>
            </w:pP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31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jc w:val="center"/>
              <w:rPr>
                <w:rFonts w:ascii="宋体" w:cs="宋体"/>
                <w:kern w:val="1"/>
                <w:sz w:val="24"/>
                <w:szCs w:val="24"/>
              </w:rPr>
            </w:pPr>
          </w:p>
        </w:tc>
      </w:tr>
    </w:tbl>
    <w:p>
      <w:pPr>
        <w:pageBreakBefore w:val="0"/>
        <w:kinsoku/>
        <w:overflowPunct/>
        <w:topLinePunct w:val="0"/>
        <w:bidi w:val="0"/>
        <w:spacing w:line="360" w:lineRule="auto"/>
        <w:rPr>
          <w:kern w:val="1"/>
          <w:szCs w:val="21"/>
        </w:rPr>
      </w:pPr>
      <w:r>
        <w:rPr>
          <w:rFonts w:hint="eastAsia"/>
          <w:kern w:val="1"/>
          <w:szCs w:val="21"/>
        </w:rPr>
        <w:t>注：评分对应表主要用于作为专家评分的一个参考及查阅依据。</w:t>
      </w:r>
    </w:p>
    <w:p>
      <w:pPr>
        <w:pageBreakBefore w:val="0"/>
        <w:kinsoku/>
        <w:overflowPunct/>
        <w:topLinePunct w:val="0"/>
        <w:autoSpaceDE w:val="0"/>
        <w:autoSpaceDN w:val="0"/>
        <w:bidi w:val="0"/>
        <w:adjustRightInd w:val="0"/>
        <w:spacing w:line="360" w:lineRule="auto"/>
        <w:jc w:val="both"/>
      </w:pPr>
    </w:p>
    <w:p/>
    <w:p>
      <w:pPr>
        <w:pageBreakBefore w:val="0"/>
        <w:numPr>
          <w:ilvl w:val="0"/>
          <w:numId w:val="0"/>
        </w:numPr>
        <w:kinsoku/>
        <w:overflowPunct/>
        <w:topLinePunct w:val="0"/>
        <w:bidi w:val="0"/>
        <w:spacing w:line="360" w:lineRule="auto"/>
        <w:ind w:leftChars="1700"/>
        <w:jc w:val="both"/>
        <w:outlineLvl w:val="9"/>
        <w:rPr>
          <w:rFonts w:hint="eastAsia" w:ascii="宋体" w:hAnsi="宋体" w:cs="宋体"/>
          <w:b/>
          <w:color w:val="000000"/>
          <w:kern w:val="0"/>
          <w:sz w:val="32"/>
          <w:szCs w:val="32"/>
          <w:lang w:eastAsia="zh-CN"/>
        </w:rPr>
      </w:pPr>
    </w:p>
    <w:p>
      <w:pPr>
        <w:pStyle w:val="16"/>
        <w:rPr>
          <w:rFonts w:hint="eastAsia" w:ascii="宋体" w:hAnsi="宋体" w:cs="宋体"/>
          <w:b/>
          <w:color w:val="000000"/>
          <w:kern w:val="0"/>
          <w:sz w:val="32"/>
          <w:szCs w:val="32"/>
          <w:lang w:eastAsia="zh-CN"/>
        </w:rPr>
      </w:pPr>
    </w:p>
    <w:p>
      <w:pPr>
        <w:pStyle w:val="16"/>
        <w:rPr>
          <w:rFonts w:hint="eastAsia" w:ascii="宋体" w:hAnsi="宋体" w:cs="宋体"/>
          <w:b/>
          <w:color w:val="000000"/>
          <w:kern w:val="0"/>
          <w:sz w:val="32"/>
          <w:szCs w:val="32"/>
          <w:lang w:eastAsia="zh-CN"/>
        </w:rPr>
      </w:pPr>
    </w:p>
    <w:p>
      <w:pPr>
        <w:pageBreakBefore w:val="0"/>
        <w:numPr>
          <w:ilvl w:val="0"/>
          <w:numId w:val="0"/>
        </w:numPr>
        <w:kinsoku/>
        <w:overflowPunct/>
        <w:topLinePunct w:val="0"/>
        <w:bidi w:val="0"/>
        <w:spacing w:line="360" w:lineRule="auto"/>
        <w:ind w:leftChars="1700"/>
        <w:jc w:val="both"/>
        <w:outlineLvl w:val="9"/>
        <w:rPr>
          <w:rFonts w:hint="eastAsia" w:ascii="宋体" w:hAnsi="宋体" w:cs="宋体"/>
          <w:b/>
          <w:color w:val="000000"/>
          <w:kern w:val="0"/>
          <w:sz w:val="32"/>
          <w:szCs w:val="32"/>
          <w:lang w:eastAsia="zh-CN"/>
        </w:rPr>
      </w:pPr>
    </w:p>
    <w:p>
      <w:pPr>
        <w:numPr>
          <w:ilvl w:val="0"/>
          <w:numId w:val="0"/>
        </w:numPr>
        <w:spacing w:line="360" w:lineRule="auto"/>
        <w:ind w:leftChars="1700"/>
        <w:outlineLvl w:val="1"/>
        <w:rPr>
          <w:rFonts w:hint="eastAsia"/>
          <w:sz w:val="32"/>
          <w:szCs w:val="32"/>
          <w:lang w:eastAsia="zh-CN"/>
        </w:rPr>
      </w:pPr>
      <w:bookmarkStart w:id="37" w:name="_Toc14704"/>
      <w:r>
        <w:rPr>
          <w:rFonts w:hint="eastAsia" w:ascii="宋体" w:hAnsi="宋体" w:cs="宋体"/>
          <w:b/>
          <w:color w:val="000000"/>
          <w:kern w:val="0"/>
          <w:sz w:val="32"/>
          <w:szCs w:val="32"/>
          <w:lang w:eastAsia="zh-CN"/>
        </w:rPr>
        <w:t>二、</w:t>
      </w:r>
      <w:r>
        <w:rPr>
          <w:rFonts w:hint="eastAsia" w:ascii="宋体" w:hAnsi="宋体" w:cs="宋体"/>
          <w:b/>
          <w:color w:val="000000"/>
          <w:kern w:val="0"/>
          <w:sz w:val="32"/>
          <w:szCs w:val="32"/>
        </w:rPr>
        <w:t>资格审查文件</w:t>
      </w:r>
      <w:bookmarkEnd w:id="37"/>
    </w:p>
    <w:p>
      <w:pPr>
        <w:keepNext w:val="0"/>
        <w:keepLines w:val="0"/>
        <w:pageBreakBefore w:val="0"/>
        <w:kinsoku/>
        <w:wordWrap/>
        <w:overflowPunct/>
        <w:topLinePunct w:val="0"/>
        <w:bidi w:val="0"/>
        <w:spacing w:line="360" w:lineRule="auto"/>
        <w:ind w:firstLine="560" w:firstLineChars="200"/>
        <w:jc w:val="center"/>
        <w:textAlignment w:val="auto"/>
        <w:rPr>
          <w:rFonts w:hint="eastAsia" w:ascii="宋体" w:hAnsi="宋体" w:cs="宋体"/>
          <w:sz w:val="28"/>
          <w:szCs w:val="28"/>
          <w:highlight w:val="none"/>
          <w:lang w:val="en-US" w:eastAsia="zh-CN"/>
        </w:rPr>
      </w:pPr>
    </w:p>
    <w:p>
      <w:pPr>
        <w:pageBreakBefore w:val="0"/>
        <w:numPr>
          <w:ilvl w:val="0"/>
          <w:numId w:val="0"/>
        </w:numPr>
        <w:kinsoku/>
        <w:overflowPunct/>
        <w:topLinePunct w:val="0"/>
        <w:bidi w:val="0"/>
        <w:spacing w:line="360" w:lineRule="auto"/>
        <w:ind w:firstLine="560" w:firstLineChars="200"/>
        <w:jc w:val="center"/>
        <w:outlineLvl w:val="9"/>
        <w:rPr>
          <w:rFonts w:hint="eastAsia" w:ascii="宋体" w:hAnsi="宋体" w:cs="宋体"/>
          <w:b/>
          <w:color w:val="000000"/>
          <w:kern w:val="0"/>
          <w:sz w:val="32"/>
          <w:szCs w:val="32"/>
          <w:lang w:eastAsia="zh-CN"/>
        </w:rPr>
      </w:pPr>
      <w:r>
        <w:rPr>
          <w:rFonts w:hint="eastAsia" w:ascii="宋体" w:hAnsi="宋体" w:cs="宋体"/>
          <w:sz w:val="28"/>
          <w:szCs w:val="28"/>
          <w:highlight w:val="none"/>
          <w:lang w:val="en-US" w:eastAsia="zh-CN"/>
        </w:rPr>
        <w:t>1）</w:t>
      </w:r>
      <w:r>
        <w:rPr>
          <w:rFonts w:hint="eastAsia" w:ascii="宋体" w:hAnsi="宋体" w:cs="宋体"/>
          <w:sz w:val="28"/>
          <w:szCs w:val="28"/>
          <w:highlight w:val="none"/>
        </w:rPr>
        <w:t>公司有效营业执照复印件</w:t>
      </w:r>
      <w:r>
        <w:rPr>
          <w:rFonts w:hint="eastAsia" w:ascii="宋体" w:hAnsi="宋体" w:cs="宋体"/>
          <w:sz w:val="28"/>
          <w:szCs w:val="28"/>
          <w:highlight w:val="none"/>
          <w:lang w:eastAsia="zh-CN"/>
        </w:rPr>
        <w:t>加盖公章</w:t>
      </w:r>
      <w:r>
        <w:rPr>
          <w:rFonts w:hint="eastAsia" w:ascii="宋体" w:hAnsi="宋体" w:cs="宋体"/>
          <w:kern w:val="0"/>
          <w:sz w:val="28"/>
          <w:szCs w:val="28"/>
          <w:highlight w:val="none"/>
        </w:rPr>
        <w:t>；</w:t>
      </w:r>
    </w:p>
    <w:p>
      <w:pPr>
        <w:keepNext w:val="0"/>
        <w:keepLines w:val="0"/>
        <w:pageBreakBefore w:val="0"/>
        <w:kinsoku/>
        <w:wordWrap/>
        <w:overflowPunct/>
        <w:topLinePunct w:val="0"/>
        <w:bidi w:val="0"/>
        <w:spacing w:line="240" w:lineRule="auto"/>
        <w:ind w:firstLine="0" w:firstLineChars="0"/>
        <w:jc w:val="left"/>
        <w:textAlignment w:val="auto"/>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Style w:val="23"/>
        <w:rPr>
          <w:rFonts w:hint="eastAsia" w:ascii="宋体" w:hAnsi="宋体" w:cs="宋体"/>
          <w:sz w:val="28"/>
          <w:szCs w:val="28"/>
          <w:highlight w:val="none"/>
          <w:lang w:val="en-US" w:eastAsia="zh-CN"/>
        </w:rPr>
      </w:pPr>
    </w:p>
    <w:p>
      <w:pPr>
        <w:pageBreakBefore w:val="0"/>
        <w:kinsoku/>
        <w:overflowPunct/>
        <w:topLinePunct w:val="0"/>
        <w:bidi w:val="0"/>
        <w:spacing w:line="240" w:lineRule="auto"/>
        <w:ind w:firstLine="2240" w:firstLineChars="800"/>
        <w:jc w:val="left"/>
        <w:rPr>
          <w:rFonts w:ascii="宋体"/>
          <w:b/>
          <w:color w:val="000000"/>
          <w:sz w:val="32"/>
          <w:szCs w:val="32"/>
        </w:rPr>
      </w:pPr>
      <w:r>
        <w:rPr>
          <w:rFonts w:hint="eastAsia" w:ascii="宋体" w:hAnsi="宋体" w:cs="宋体"/>
          <w:sz w:val="28"/>
          <w:szCs w:val="28"/>
          <w:highlight w:val="none"/>
          <w:lang w:val="en-US" w:eastAsia="zh-CN"/>
        </w:rPr>
        <w:t>2）法定代表人授权委托书</w:t>
      </w:r>
    </w:p>
    <w:p>
      <w:pPr>
        <w:pageBreakBefore w:val="0"/>
        <w:kinsoku/>
        <w:overflowPunct/>
        <w:topLinePunct w:val="0"/>
        <w:bidi w:val="0"/>
        <w:spacing w:line="360" w:lineRule="auto"/>
        <w:rPr>
          <w:rFonts w:hint="eastAsia" w:ascii="宋体" w:hAnsi="宋体"/>
          <w:b/>
          <w:bCs/>
          <w:color w:val="000000"/>
          <w:sz w:val="24"/>
          <w:lang w:eastAsia="zh-CN"/>
        </w:rPr>
      </w:pPr>
    </w:p>
    <w:p>
      <w:pPr>
        <w:pageBreakBefore w:val="0"/>
        <w:kinsoku/>
        <w:overflowPunct/>
        <w:topLinePunct w:val="0"/>
        <w:bidi w:val="0"/>
        <w:spacing w:line="360" w:lineRule="auto"/>
        <w:rPr>
          <w:rFonts w:ascii="宋体" w:hAnsi="宋体"/>
          <w:b/>
          <w:color w:val="000000"/>
          <w:sz w:val="24"/>
        </w:rPr>
      </w:pPr>
      <w:r>
        <w:rPr>
          <w:rFonts w:hint="eastAsia" w:ascii="宋体" w:hAnsi="宋体"/>
          <w:b/>
          <w:bCs/>
          <w:color w:val="000000"/>
          <w:sz w:val="24"/>
          <w:lang w:eastAsia="zh-CN"/>
        </w:rPr>
        <w:t xml:space="preserve"> 杭州市余杭公共交通有限公司</w:t>
      </w:r>
      <w:r>
        <w:rPr>
          <w:rFonts w:hint="eastAsia" w:ascii="宋体" w:hAnsi="宋体"/>
          <w:color w:val="000000"/>
          <w:sz w:val="24"/>
        </w:rPr>
        <w:t>：</w:t>
      </w:r>
    </w:p>
    <w:p>
      <w:pPr>
        <w:pageBreakBefore w:val="0"/>
        <w:kinsoku/>
        <w:overflowPunct/>
        <w:topLinePunct w:val="0"/>
        <w:bidi w:val="0"/>
        <w:spacing w:line="360" w:lineRule="auto"/>
        <w:ind w:firstLine="480" w:firstLineChars="200"/>
        <w:rPr>
          <w:rFonts w:ascii="宋体"/>
          <w:color w:val="000000"/>
          <w:sz w:val="24"/>
        </w:rPr>
      </w:pPr>
      <w:r>
        <w:rPr>
          <w:rFonts w:hint="eastAsia" w:ascii="宋体" w:hAnsi="宋体"/>
          <w:color w:val="000000"/>
          <w:sz w:val="24"/>
        </w:rPr>
        <w:t>兹委派我公司</w:t>
      </w:r>
      <w:r>
        <w:rPr>
          <w:rFonts w:hint="eastAsia" w:ascii="宋体" w:hAnsi="宋体"/>
          <w:color w:val="000000"/>
          <w:sz w:val="24"/>
          <w:u w:val="single"/>
          <w:lang w:val="en-US" w:eastAsia="zh-CN"/>
        </w:rPr>
        <w:t xml:space="preserve">       </w:t>
      </w:r>
      <w:r>
        <w:rPr>
          <w:rFonts w:hint="eastAsia" w:ascii="宋体" w:hAnsi="宋体"/>
          <w:color w:val="000000"/>
          <w:sz w:val="24"/>
        </w:rPr>
        <w:t>先生</w:t>
      </w:r>
      <w:r>
        <w:rPr>
          <w:rFonts w:ascii="宋体" w:hAnsi="宋体"/>
          <w:color w:val="000000"/>
          <w:sz w:val="24"/>
        </w:rPr>
        <w:t>/</w:t>
      </w:r>
      <w:r>
        <w:rPr>
          <w:rFonts w:hint="eastAsia" w:ascii="宋体" w:hAnsi="宋体"/>
          <w:color w:val="000000"/>
          <w:sz w:val="24"/>
        </w:rPr>
        <w:t>女士（其在本公司的职务是：</w:t>
      </w:r>
      <w:r>
        <w:rPr>
          <w:rFonts w:hint="eastAsia" w:ascii="宋体" w:hAnsi="宋体"/>
          <w:color w:val="000000"/>
          <w:sz w:val="24"/>
          <w:u w:val="single"/>
          <w:lang w:val="en-US" w:eastAsia="zh-CN"/>
        </w:rPr>
        <w:t xml:space="preserve">          </w:t>
      </w:r>
      <w:r>
        <w:rPr>
          <w:rFonts w:hint="eastAsia" w:ascii="宋体" w:hAnsi="宋体"/>
          <w:color w:val="000000"/>
          <w:sz w:val="24"/>
        </w:rPr>
        <w:t>，联系电话：</w:t>
      </w:r>
      <w:r>
        <w:rPr>
          <w:rFonts w:hint="eastAsia" w:ascii="宋体" w:hAnsi="宋体"/>
          <w:color w:val="000000"/>
          <w:sz w:val="24"/>
          <w:u w:val="single"/>
          <w:lang w:val="en-US" w:eastAsia="zh-CN"/>
        </w:rPr>
        <w:t xml:space="preserve">         </w:t>
      </w:r>
      <w:r>
        <w:rPr>
          <w:rFonts w:hint="eastAsia" w:ascii="宋体" w:hAnsi="宋体"/>
          <w:color w:val="000000"/>
          <w:sz w:val="24"/>
        </w:rPr>
        <w:t>，手机：</w:t>
      </w:r>
      <w:r>
        <w:rPr>
          <w:rFonts w:hint="eastAsia" w:ascii="宋体" w:hAnsi="宋体"/>
          <w:color w:val="000000"/>
          <w:sz w:val="24"/>
          <w:u w:val="single"/>
          <w:lang w:val="en-US" w:eastAsia="zh-CN"/>
        </w:rPr>
        <w:t xml:space="preserve">            </w:t>
      </w:r>
      <w:r>
        <w:rPr>
          <w:rFonts w:hint="eastAsia" w:ascii="宋体" w:hAnsi="宋体"/>
          <w:color w:val="000000"/>
          <w:sz w:val="24"/>
        </w:rPr>
        <w:t>，传真：</w:t>
      </w:r>
      <w:r>
        <w:rPr>
          <w:rFonts w:hint="eastAsia" w:ascii="宋体" w:hAnsi="宋体"/>
          <w:color w:val="000000"/>
          <w:sz w:val="24"/>
          <w:u w:val="single"/>
          <w:lang w:val="en-US" w:eastAsia="zh-CN"/>
        </w:rPr>
        <w:t xml:space="preserve">         </w:t>
      </w:r>
      <w:r>
        <w:rPr>
          <w:rFonts w:hint="eastAsia" w:ascii="宋体" w:hAnsi="宋体"/>
          <w:color w:val="000000"/>
          <w:sz w:val="24"/>
        </w:rPr>
        <w:t>，身份证号：</w:t>
      </w:r>
      <w:r>
        <w:rPr>
          <w:rFonts w:hint="eastAsia" w:ascii="宋体" w:hAnsi="宋体"/>
          <w:color w:val="000000"/>
          <w:sz w:val="24"/>
          <w:u w:val="single"/>
          <w:lang w:val="en-US" w:eastAsia="zh-CN"/>
        </w:rPr>
        <w:t xml:space="preserve">                </w:t>
      </w:r>
      <w:r>
        <w:rPr>
          <w:rFonts w:hint="eastAsia" w:ascii="宋体" w:hAnsi="宋体"/>
          <w:color w:val="000000"/>
          <w:sz w:val="24"/>
        </w:rPr>
        <w:t>）代表我公司全权处理</w:t>
      </w:r>
      <w:r>
        <w:rPr>
          <w:rFonts w:hint="eastAsia" w:ascii="宋体" w:hAnsi="宋体"/>
          <w:color w:val="000000"/>
          <w:sz w:val="24"/>
          <w:u w:val="single"/>
          <w:lang w:val="en-US" w:eastAsia="zh-CN"/>
        </w:rPr>
        <w:t xml:space="preserve">                            </w:t>
      </w:r>
      <w:r>
        <w:rPr>
          <w:rFonts w:hint="eastAsia" w:ascii="宋体" w:hAnsi="宋体"/>
          <w:color w:val="000000"/>
          <w:sz w:val="24"/>
        </w:rPr>
        <w:t>项目（</w:t>
      </w:r>
      <w:r>
        <w:rPr>
          <w:rFonts w:hint="eastAsia" w:ascii="宋体" w:hAnsi="宋体"/>
          <w:color w:val="000000"/>
          <w:sz w:val="24"/>
          <w:lang w:eastAsia="zh-CN"/>
        </w:rPr>
        <w:t>招标编号</w:t>
      </w:r>
      <w:r>
        <w:rPr>
          <w:rFonts w:hint="eastAsia" w:ascii="宋体" w:hAnsi="宋体"/>
          <w:color w:val="000000"/>
          <w:sz w:val="24"/>
        </w:rPr>
        <w:t>：</w:t>
      </w:r>
      <w:r>
        <w:rPr>
          <w:rFonts w:hint="eastAsia" w:ascii="宋体" w:hAnsi="宋体"/>
          <w:color w:val="000000"/>
          <w:sz w:val="24"/>
          <w:u w:val="single"/>
          <w:lang w:val="en-US" w:eastAsia="zh-CN"/>
        </w:rPr>
        <w:t xml:space="preserve">         </w:t>
      </w:r>
      <w:r>
        <w:rPr>
          <w:rFonts w:hint="eastAsia" w:ascii="宋体" w:hAnsi="宋体"/>
          <w:color w:val="000000"/>
          <w:sz w:val="24"/>
          <w:lang w:val="en-US" w:eastAsia="zh-CN"/>
        </w:rPr>
        <w:t xml:space="preserve"> </w:t>
      </w:r>
      <w:r>
        <w:rPr>
          <w:rFonts w:hint="eastAsia" w:ascii="宋体" w:hAnsi="宋体"/>
          <w:color w:val="000000"/>
          <w:sz w:val="24"/>
        </w:rPr>
        <w:t>）的一切事项，若中标则全权代表本公司签订合同，并负责处理合同履行等事宜。</w:t>
      </w:r>
    </w:p>
    <w:p>
      <w:pPr>
        <w:pageBreakBefore w:val="0"/>
        <w:kinsoku/>
        <w:overflowPunct/>
        <w:topLinePunct w:val="0"/>
        <w:bidi w:val="0"/>
        <w:spacing w:line="360" w:lineRule="auto"/>
        <w:ind w:firstLine="480" w:firstLineChars="200"/>
        <w:rPr>
          <w:rFonts w:ascii="宋体"/>
          <w:color w:val="000000"/>
          <w:sz w:val="24"/>
        </w:rPr>
      </w:pPr>
      <w:r>
        <w:rPr>
          <w:rFonts w:hint="eastAsia" w:ascii="宋体" w:hAnsi="宋体"/>
          <w:color w:val="000000"/>
          <w:sz w:val="24"/>
        </w:rPr>
        <w:t>在撤销授权的书面通知以前，本授权书一直有效。授权代表在授权书有效期内签署的所有文件不因授权的撤销而失效。</w:t>
      </w:r>
    </w:p>
    <w:p>
      <w:pPr>
        <w:pageBreakBefore w:val="0"/>
        <w:kinsoku/>
        <w:overflowPunct/>
        <w:topLinePunct w:val="0"/>
        <w:bidi w:val="0"/>
        <w:spacing w:line="360" w:lineRule="auto"/>
        <w:ind w:firstLine="480" w:firstLineChars="200"/>
        <w:rPr>
          <w:rFonts w:ascii="宋体"/>
          <w:color w:val="000000"/>
          <w:sz w:val="24"/>
        </w:rPr>
      </w:pPr>
      <w:r>
        <w:rPr>
          <w:rFonts w:hint="eastAsia" w:ascii="宋体" w:hAnsi="宋体"/>
          <w:color w:val="000000"/>
          <w:sz w:val="24"/>
        </w:rPr>
        <w:t>授权代表无转委托权，特此委托。</w:t>
      </w:r>
    </w:p>
    <w:p>
      <w:pPr>
        <w:pageBreakBefore w:val="0"/>
        <w:kinsoku/>
        <w:overflowPunct/>
        <w:topLinePunct w:val="0"/>
        <w:bidi w:val="0"/>
        <w:spacing w:line="360" w:lineRule="auto"/>
        <w:ind w:firstLine="480" w:firstLineChars="200"/>
        <w:rPr>
          <w:rFonts w:ascii="宋体"/>
          <w:color w:val="000000"/>
          <w:sz w:val="24"/>
        </w:rPr>
      </w:pPr>
      <w:r>
        <w:rPr>
          <w:rFonts w:hint="eastAsia" w:ascii="宋体" w:hAnsi="宋体"/>
          <w:color w:val="000000"/>
          <w:sz w:val="24"/>
        </w:rPr>
        <w:t>特此告知。</w:t>
      </w:r>
    </w:p>
    <w:p>
      <w:pPr>
        <w:pageBreakBefore w:val="0"/>
        <w:kinsoku/>
        <w:overflowPunct/>
        <w:topLinePunct w:val="0"/>
        <w:bidi w:val="0"/>
        <w:spacing w:line="360" w:lineRule="auto"/>
        <w:rPr>
          <w:rFonts w:ascii="宋体"/>
          <w:color w:val="000000"/>
          <w:sz w:val="24"/>
        </w:rPr>
      </w:pPr>
    </w:p>
    <w:p>
      <w:pPr>
        <w:pageBreakBefore w:val="0"/>
        <w:kinsoku/>
        <w:overflowPunct/>
        <w:topLinePunct w:val="0"/>
        <w:bidi w:val="0"/>
        <w:spacing w:line="360" w:lineRule="auto"/>
        <w:ind w:firstLine="480" w:firstLineChars="200"/>
        <w:rPr>
          <w:rFonts w:ascii="宋体"/>
          <w:color w:val="000000"/>
          <w:sz w:val="24"/>
        </w:rPr>
      </w:pPr>
      <w:r>
        <w:rPr>
          <w:rFonts w:hint="eastAsia" w:ascii="宋体" w:hAnsi="宋体"/>
          <w:color w:val="000000"/>
          <w:sz w:val="24"/>
        </w:rPr>
        <w:t>法定代表人（签字</w:t>
      </w:r>
      <w:r>
        <w:rPr>
          <w:rFonts w:hint="eastAsia" w:ascii="宋体" w:hAnsi="宋体"/>
          <w:color w:val="000000"/>
          <w:sz w:val="24"/>
          <w:lang w:eastAsia="zh-CN"/>
        </w:rPr>
        <w:t>或盖章</w:t>
      </w: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授权代表</w:t>
      </w:r>
      <w:r>
        <w:rPr>
          <w:rFonts w:hint="eastAsia" w:ascii="宋体" w:hAnsi="宋体"/>
          <w:color w:val="000000"/>
          <w:sz w:val="24"/>
          <w:lang w:eastAsia="zh-CN"/>
        </w:rPr>
        <w:t>人</w:t>
      </w:r>
      <w:r>
        <w:rPr>
          <w:rFonts w:hint="eastAsia" w:ascii="宋体" w:hAnsi="宋体"/>
          <w:color w:val="000000"/>
          <w:sz w:val="24"/>
        </w:rPr>
        <w:t>（签字）：</w:t>
      </w:r>
    </w:p>
    <w:p>
      <w:pPr>
        <w:pageBreakBefore w:val="0"/>
        <w:kinsoku/>
        <w:overflowPunct/>
        <w:topLinePunct w:val="0"/>
        <w:bidi w:val="0"/>
        <w:spacing w:line="360" w:lineRule="auto"/>
        <w:ind w:firstLine="480" w:firstLineChars="200"/>
        <w:rPr>
          <w:rFonts w:ascii="宋体"/>
          <w:color w:val="000000"/>
          <w:sz w:val="24"/>
        </w:rPr>
      </w:pPr>
      <w:r>
        <w:rPr>
          <w:rFonts w:hint="eastAsia" w:ascii="宋体" w:hAnsi="宋体"/>
          <w:color w:val="000000"/>
          <w:sz w:val="24"/>
        </w:rPr>
        <w:t>职务：</w:t>
      </w:r>
      <w:r>
        <w:rPr>
          <w:rFonts w:hint="eastAsia" w:ascii="宋体" w:hAnsi="宋体"/>
          <w:color w:val="000000"/>
          <w:sz w:val="24"/>
          <w:lang w:val="en-US" w:eastAsia="zh-CN"/>
        </w:rPr>
        <w:t xml:space="preserve">                                       </w:t>
      </w:r>
      <w:r>
        <w:rPr>
          <w:rFonts w:hint="eastAsia" w:ascii="宋体" w:hAnsi="宋体"/>
          <w:color w:val="000000"/>
          <w:sz w:val="24"/>
        </w:rPr>
        <w:t>职务：</w:t>
      </w:r>
    </w:p>
    <w:p>
      <w:pPr>
        <w:pageBreakBefore w:val="0"/>
        <w:kinsoku/>
        <w:overflowPunct/>
        <w:topLinePunct w:val="0"/>
        <w:bidi w:val="0"/>
        <w:spacing w:line="360" w:lineRule="auto"/>
        <w:ind w:firstLine="480" w:firstLineChars="200"/>
        <w:rPr>
          <w:rFonts w:hint="eastAsia" w:ascii="宋体" w:hAnsi="宋体"/>
          <w:color w:val="000000"/>
          <w:sz w:val="24"/>
        </w:rPr>
      </w:pPr>
      <w:r>
        <w:rPr>
          <w:rFonts w:hint="eastAsia" w:ascii="宋体" w:hAnsi="宋体"/>
          <w:color w:val="000000"/>
          <w:sz w:val="24"/>
        </w:rPr>
        <w:t>身份证号码：</w:t>
      </w:r>
      <w:r>
        <w:rPr>
          <w:rFonts w:hint="eastAsia" w:ascii="宋体" w:hAnsi="宋体"/>
          <w:color w:val="000000"/>
          <w:sz w:val="24"/>
          <w:lang w:val="en-US" w:eastAsia="zh-CN"/>
        </w:rPr>
        <w:t xml:space="preserve">                                手机</w:t>
      </w:r>
      <w:r>
        <w:rPr>
          <w:rFonts w:hint="eastAsia" w:ascii="宋体" w:hAnsi="宋体"/>
          <w:color w:val="000000"/>
          <w:sz w:val="24"/>
        </w:rPr>
        <w:t>号码：</w:t>
      </w:r>
    </w:p>
    <w:p>
      <w:pPr>
        <w:spacing w:line="360" w:lineRule="auto"/>
        <w:ind w:firstLine="480" w:firstLineChars="200"/>
        <w:rPr>
          <w:rFonts w:hint="eastAsia" w:ascii="宋体" w:hAnsi="宋体" w:eastAsia="宋体" w:cs="Times New Roman"/>
          <w:color w:val="000000"/>
          <w:sz w:val="24"/>
          <w:lang w:eastAsia="zh-CN"/>
        </w:rPr>
      </w:pPr>
      <w:r>
        <w:rPr>
          <w:rFonts w:hint="eastAsia" w:ascii="宋体" w:hAnsi="宋体" w:eastAsia="宋体" w:cs="Times New Roman"/>
          <w:color w:val="000000"/>
          <w:sz w:val="24"/>
          <w:lang w:eastAsia="zh-CN"/>
        </w:rPr>
        <w:t>联系电话：</w:t>
      </w:r>
      <w:r>
        <w:rPr>
          <w:rFonts w:hint="eastAsia" w:ascii="宋体" w:hAnsi="宋体" w:eastAsia="宋体" w:cs="Times New Roman"/>
          <w:color w:val="000000"/>
          <w:sz w:val="24"/>
          <w:lang w:val="en-US" w:eastAsia="zh-CN"/>
        </w:rPr>
        <w:t xml:space="preserve">                                   </w:t>
      </w:r>
      <w:r>
        <w:rPr>
          <w:rFonts w:hint="eastAsia" w:ascii="宋体" w:hAnsi="宋体" w:eastAsia="宋体" w:cs="Times New Roman"/>
          <w:color w:val="000000"/>
          <w:sz w:val="24"/>
          <w:lang w:eastAsia="zh-CN"/>
        </w:rPr>
        <w:t>联系电话：</w:t>
      </w:r>
    </w:p>
    <w:p>
      <w:pPr>
        <w:pageBreakBefore w:val="0"/>
        <w:kinsoku/>
        <w:overflowPunct/>
        <w:topLinePunct w:val="0"/>
        <w:bidi w:val="0"/>
        <w:spacing w:line="360" w:lineRule="auto"/>
        <w:rPr>
          <w:rFonts w:ascii="宋体"/>
          <w:color w:val="000000"/>
          <w:sz w:val="24"/>
        </w:rPr>
      </w:pPr>
    </w:p>
    <w:p>
      <w:pPr>
        <w:pageBreakBefore w:val="0"/>
        <w:kinsoku/>
        <w:overflowPunct/>
        <w:topLinePunct w:val="0"/>
        <w:bidi w:val="0"/>
        <w:spacing w:line="360" w:lineRule="auto"/>
        <w:ind w:firstLine="480" w:firstLineChars="200"/>
        <w:rPr>
          <w:rFonts w:ascii="宋体"/>
          <w:color w:val="000000"/>
          <w:sz w:val="24"/>
        </w:rPr>
      </w:pPr>
    </w:p>
    <w:p>
      <w:pPr>
        <w:pageBreakBefore w:val="0"/>
        <w:kinsoku/>
        <w:overflowPunct/>
        <w:topLinePunct w:val="0"/>
        <w:bidi w:val="0"/>
        <w:spacing w:line="360" w:lineRule="auto"/>
        <w:ind w:firstLine="480" w:firstLineChars="200"/>
        <w:rPr>
          <w:rFonts w:ascii="宋体"/>
          <w:color w:val="000000"/>
          <w:sz w:val="24"/>
        </w:rPr>
      </w:pPr>
    </w:p>
    <w:p>
      <w:pPr>
        <w:pageBreakBefore w:val="0"/>
        <w:kinsoku/>
        <w:overflowPunct/>
        <w:topLinePunct w:val="0"/>
        <w:autoSpaceDE w:val="0"/>
        <w:autoSpaceDN w:val="0"/>
        <w:bidi w:val="0"/>
        <w:adjustRightInd w:val="0"/>
        <w:spacing w:line="360" w:lineRule="auto"/>
        <w:ind w:right="480" w:firstLine="5040" w:firstLineChars="2100"/>
        <w:rPr>
          <w:rFonts w:ascii="宋体" w:cs="仿宋_GB2312"/>
          <w:color w:val="000000"/>
          <w:kern w:val="0"/>
          <w:sz w:val="24"/>
          <w:lang w:val="zh-CN"/>
        </w:rPr>
      </w:pPr>
      <w:r>
        <w:rPr>
          <w:rFonts w:hint="eastAsia" w:ascii="宋体" w:hAnsi="宋体" w:cs="仿宋_GB2312"/>
          <w:color w:val="000000"/>
          <w:kern w:val="0"/>
          <w:sz w:val="24"/>
          <w:lang w:val="zh-CN"/>
        </w:rPr>
        <w:t>投标人（公章）：</w:t>
      </w:r>
    </w:p>
    <w:p>
      <w:pPr>
        <w:pageBreakBefore w:val="0"/>
        <w:kinsoku/>
        <w:overflowPunct/>
        <w:topLinePunct w:val="0"/>
        <w:autoSpaceDE w:val="0"/>
        <w:autoSpaceDN w:val="0"/>
        <w:bidi w:val="0"/>
        <w:adjustRightInd w:val="0"/>
        <w:spacing w:line="360" w:lineRule="auto"/>
        <w:ind w:right="480" w:firstLine="4920" w:firstLineChars="2050"/>
        <w:rPr>
          <w:rFonts w:ascii="宋体" w:cs="仿宋_GB2312"/>
          <w:color w:val="000000"/>
          <w:kern w:val="0"/>
          <w:sz w:val="24"/>
          <w:lang w:val="zh-CN"/>
        </w:rPr>
      </w:pPr>
      <w:r>
        <w:rPr>
          <w:rFonts w:hint="eastAsia" w:ascii="宋体" w:hAnsi="宋体"/>
          <w:color w:val="000000"/>
          <w:sz w:val="24"/>
        </w:rPr>
        <w:t>授权委托日期</w:t>
      </w:r>
      <w:r>
        <w:rPr>
          <w:rFonts w:hint="eastAsia" w:ascii="宋体" w:hAnsi="宋体" w:cs="仿宋_GB2312"/>
          <w:color w:val="000000"/>
          <w:kern w:val="0"/>
          <w:sz w:val="24"/>
          <w:lang w:val="zh-CN"/>
        </w:rPr>
        <w:t>：  年  月  日</w:t>
      </w:r>
    </w:p>
    <w:p>
      <w:pPr>
        <w:pageBreakBefore w:val="0"/>
        <w:kinsoku/>
        <w:overflowPunct/>
        <w:topLinePunct w:val="0"/>
        <w:bidi w:val="0"/>
        <w:spacing w:line="360" w:lineRule="auto"/>
        <w:rPr>
          <w:rFonts w:ascii="宋体"/>
          <w:b/>
          <w:color w:val="000000"/>
          <w:sz w:val="32"/>
          <w:szCs w:val="32"/>
        </w:rPr>
      </w:pPr>
    </w:p>
    <w:p>
      <w:pPr>
        <w:pageBreakBefore w:val="0"/>
        <w:kinsoku/>
        <w:overflowPunct/>
        <w:topLinePunct w:val="0"/>
        <w:bidi w:val="0"/>
        <w:spacing w:line="360" w:lineRule="auto"/>
        <w:rPr>
          <w:rFonts w:ascii="宋体"/>
          <w:b/>
          <w:color w:val="000000"/>
          <w:sz w:val="32"/>
          <w:szCs w:val="32"/>
        </w:rPr>
      </w:pPr>
    </w:p>
    <w:p>
      <w:pPr>
        <w:pStyle w:val="16"/>
      </w:pPr>
    </w:p>
    <w:p>
      <w:pPr>
        <w:pStyle w:val="23"/>
        <w:pageBreakBefore w:val="0"/>
        <w:kinsoku/>
        <w:overflowPunct/>
        <w:topLinePunct w:val="0"/>
        <w:bidi w:val="0"/>
        <w:spacing w:line="360" w:lineRule="auto"/>
        <w:rPr>
          <w:rFonts w:hint="eastAsia" w:ascii="宋体" w:hAnsi="宋体"/>
          <w:b/>
          <w:color w:val="000000"/>
          <w:sz w:val="24"/>
          <w:szCs w:val="24"/>
        </w:rPr>
      </w:pPr>
      <w:r>
        <w:rPr>
          <w:rFonts w:hint="eastAsia" w:ascii="宋体" w:hAnsi="宋体"/>
          <w:b/>
          <w:color w:val="000000"/>
          <w:sz w:val="24"/>
          <w:szCs w:val="24"/>
        </w:rPr>
        <w:t>附</w:t>
      </w:r>
      <w:r>
        <w:rPr>
          <w:rFonts w:ascii="宋体" w:hAnsi="宋体"/>
          <w:b/>
          <w:color w:val="000000"/>
          <w:sz w:val="24"/>
          <w:szCs w:val="24"/>
        </w:rPr>
        <w:t>:</w:t>
      </w:r>
      <w:r>
        <w:rPr>
          <w:rFonts w:hint="eastAsia" w:ascii="宋体" w:hAnsi="宋体"/>
          <w:b/>
          <w:color w:val="000000"/>
          <w:sz w:val="24"/>
          <w:szCs w:val="24"/>
        </w:rPr>
        <w:t>法定代表人、授权委托人身份证复印件正反面复印件；</w:t>
      </w:r>
    </w:p>
    <w:p>
      <w:pPr>
        <w:pStyle w:val="23"/>
        <w:pageBreakBefore w:val="0"/>
        <w:kinsoku/>
        <w:overflowPunct/>
        <w:topLinePunct w:val="0"/>
        <w:bidi w:val="0"/>
        <w:spacing w:line="360" w:lineRule="auto"/>
        <w:rPr>
          <w:rFonts w:hint="eastAsia" w:ascii="宋体" w:hAnsi="宋体"/>
          <w:b/>
          <w:color w:val="000000"/>
          <w:sz w:val="24"/>
          <w:szCs w:val="24"/>
        </w:rPr>
      </w:pPr>
    </w:p>
    <w:p>
      <w:pPr>
        <w:pStyle w:val="23"/>
        <w:pageBreakBefore w:val="0"/>
        <w:kinsoku/>
        <w:overflowPunct/>
        <w:topLinePunct w:val="0"/>
        <w:bidi w:val="0"/>
        <w:spacing w:line="360" w:lineRule="auto"/>
        <w:rPr>
          <w:rFonts w:hint="eastAsia" w:ascii="宋体" w:hAnsi="宋体"/>
          <w:b/>
          <w:color w:val="000000"/>
          <w:sz w:val="24"/>
          <w:szCs w:val="24"/>
        </w:rPr>
      </w:pPr>
    </w:p>
    <w:p>
      <w:pPr>
        <w:pStyle w:val="23"/>
        <w:pageBreakBefore w:val="0"/>
        <w:kinsoku/>
        <w:overflowPunct/>
        <w:topLinePunct w:val="0"/>
        <w:bidi w:val="0"/>
        <w:spacing w:line="360" w:lineRule="auto"/>
        <w:rPr>
          <w:rFonts w:hint="eastAsia" w:ascii="宋体" w:hAnsi="宋体"/>
          <w:b/>
          <w:color w:val="000000"/>
          <w:sz w:val="24"/>
          <w:szCs w:val="24"/>
        </w:rPr>
      </w:pPr>
    </w:p>
    <w:p>
      <w:pPr>
        <w:pStyle w:val="23"/>
        <w:pageBreakBefore w:val="0"/>
        <w:kinsoku/>
        <w:overflowPunct/>
        <w:topLinePunct w:val="0"/>
        <w:bidi w:val="0"/>
        <w:spacing w:line="360" w:lineRule="auto"/>
        <w:rPr>
          <w:rFonts w:hint="eastAsia" w:ascii="宋体" w:hAnsi="宋体"/>
          <w:b/>
          <w:color w:val="000000"/>
          <w:sz w:val="24"/>
          <w:szCs w:val="24"/>
        </w:rPr>
      </w:pPr>
    </w:p>
    <w:p>
      <w:pPr>
        <w:pStyle w:val="23"/>
        <w:pageBreakBefore w:val="0"/>
        <w:kinsoku/>
        <w:overflowPunct/>
        <w:topLinePunct w:val="0"/>
        <w:bidi w:val="0"/>
        <w:spacing w:line="360" w:lineRule="auto"/>
        <w:rPr>
          <w:rFonts w:hint="eastAsia" w:ascii="宋体" w:hAnsi="宋体"/>
          <w:b/>
          <w:color w:val="000000"/>
          <w:sz w:val="24"/>
          <w:szCs w:val="24"/>
        </w:rPr>
      </w:pPr>
    </w:p>
    <w:p>
      <w:pPr>
        <w:pStyle w:val="23"/>
        <w:pageBreakBefore w:val="0"/>
        <w:kinsoku/>
        <w:overflowPunct/>
        <w:topLinePunct w:val="0"/>
        <w:bidi w:val="0"/>
        <w:spacing w:line="360" w:lineRule="auto"/>
        <w:rPr>
          <w:rFonts w:hint="eastAsia" w:ascii="宋体" w:hAnsi="宋体"/>
          <w:b/>
          <w:color w:val="000000"/>
          <w:sz w:val="24"/>
          <w:szCs w:val="24"/>
        </w:rPr>
      </w:pPr>
    </w:p>
    <w:p>
      <w:pPr>
        <w:snapToGrid w:val="0"/>
        <w:spacing w:line="360" w:lineRule="auto"/>
        <w:ind w:left="105" w:leftChars="50" w:firstLine="562" w:firstLineChars="200"/>
        <w:rPr>
          <w:rFonts w:hint="eastAsia" w:ascii="宋体" w:hAnsi="宋体" w:eastAsia="宋体" w:cs="宋体"/>
          <w:b/>
          <w:bCs/>
          <w:sz w:val="24"/>
        </w:rPr>
      </w:pPr>
      <w:r>
        <w:rPr>
          <w:rFonts w:hint="eastAsia" w:ascii="宋体" w:hAnsi="宋体" w:eastAsia="宋体" w:cs="Times New Roman"/>
          <w:b/>
          <w:bCs w:val="0"/>
          <w:color w:val="000000"/>
          <w:sz w:val="28"/>
          <w:szCs w:val="28"/>
          <w:highlight w:val="none"/>
          <w:lang w:val="en-US" w:eastAsia="zh-CN"/>
        </w:rPr>
        <w:t>3）</w:t>
      </w:r>
      <w:r>
        <w:rPr>
          <w:rFonts w:hint="eastAsia" w:ascii="宋体" w:hAnsi="宋体" w:eastAsia="宋体" w:cs="宋体"/>
          <w:b/>
          <w:bCs/>
          <w:sz w:val="24"/>
        </w:rPr>
        <w:t>具有良好的商业信誉和健全的财务会计制度</w:t>
      </w:r>
      <w:r>
        <w:rPr>
          <w:rFonts w:hint="eastAsia" w:ascii="宋体" w:hAnsi="宋体" w:eastAsia="宋体" w:cs="宋体"/>
          <w:b/>
          <w:bCs/>
          <w:sz w:val="24"/>
          <w:lang w:val="en-US"/>
        </w:rPr>
        <w:t xml:space="preserve">； </w:t>
      </w:r>
    </w:p>
    <w:p>
      <w:pPr>
        <w:snapToGrid w:val="0"/>
        <w:spacing w:line="360" w:lineRule="auto"/>
        <w:ind w:left="105" w:leftChars="50" w:firstLine="480" w:firstLineChars="200"/>
        <w:rPr>
          <w:rFonts w:hint="eastAsia" w:ascii="宋体" w:hAnsi="宋体" w:eastAsia="宋体" w:cs="宋体"/>
          <w:sz w:val="24"/>
        </w:rPr>
      </w:pPr>
      <w:r>
        <w:rPr>
          <w:rFonts w:hint="eastAsia" w:ascii="宋体" w:hAnsi="宋体" w:eastAsia="宋体" w:cs="宋体"/>
          <w:sz w:val="24"/>
        </w:rPr>
        <w:t>包括但不限于以下资料：</w:t>
      </w:r>
    </w:p>
    <w:p>
      <w:pPr>
        <w:snapToGrid w:val="0"/>
        <w:spacing w:line="360" w:lineRule="auto"/>
        <w:ind w:left="105" w:leftChars="50" w:firstLine="480" w:firstLineChars="200"/>
        <w:rPr>
          <w:rFonts w:hint="eastAsia" w:ascii="宋体" w:hAnsi="宋体" w:eastAsia="宋体" w:cs="宋体"/>
          <w:sz w:val="24"/>
        </w:rPr>
      </w:pPr>
      <w:r>
        <w:rPr>
          <w:rFonts w:hint="eastAsia" w:ascii="宋体" w:hAnsi="宋体" w:eastAsia="宋体" w:cs="宋体"/>
          <w:sz w:val="24"/>
        </w:rPr>
        <w:t>a.最近一个年度资产负债表等财务报表资料文件 或 其基本开户银行开标日前六个月内出具的资信证明 或 其他能证明其财务情况的材料 （新成立的公司，提供情况说明）；</w:t>
      </w:r>
    </w:p>
    <w:p>
      <w:pPr>
        <w:snapToGrid w:val="0"/>
        <w:spacing w:line="360" w:lineRule="auto"/>
        <w:ind w:left="105" w:leftChars="50" w:firstLine="480" w:firstLineChars="200"/>
        <w:rPr>
          <w:rFonts w:ascii="宋体" w:hAnsi="宋体"/>
          <w:color w:val="000000"/>
          <w:sz w:val="24"/>
        </w:rPr>
      </w:pPr>
      <w:r>
        <w:rPr>
          <w:rFonts w:hint="eastAsia" w:ascii="宋体" w:hAnsi="宋体" w:eastAsia="宋体" w:cs="宋体"/>
          <w:sz w:val="24"/>
        </w:rPr>
        <w:t>b.税费和社保费缴纳凭证复印件 或 依法缴纳税费或依法免缴税费的证明材料 （新成立的公司，提供情况说明）；</w:t>
      </w:r>
    </w:p>
    <w:p>
      <w:pPr>
        <w:pStyle w:val="8"/>
        <w:rPr>
          <w:rFonts w:hint="eastAsia" w:ascii="宋体" w:hAnsi="宋体"/>
          <w:b w:val="0"/>
          <w:bCs/>
          <w:color w:val="000000"/>
          <w:sz w:val="28"/>
          <w:szCs w:val="28"/>
          <w:highlight w:val="none"/>
          <w:lang w:val="en-US" w:eastAsia="zh-CN"/>
        </w:rPr>
      </w:pPr>
    </w:p>
    <w:p>
      <w:pPr>
        <w:pStyle w:val="8"/>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pStyle w:val="30"/>
        <w:rPr>
          <w:rFonts w:hint="eastAsia" w:ascii="宋体" w:hAnsi="宋体"/>
          <w:b w:val="0"/>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spacing w:line="360" w:lineRule="auto"/>
        <w:ind w:firstLine="560" w:firstLineChars="200"/>
        <w:jc w:val="center"/>
        <w:textAlignment w:val="auto"/>
        <w:rPr>
          <w:rFonts w:hint="eastAsia" w:ascii="宋体" w:hAnsi="宋体"/>
          <w:b w:val="0"/>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spacing w:line="360" w:lineRule="auto"/>
        <w:ind w:firstLine="562" w:firstLineChars="200"/>
        <w:jc w:val="center"/>
        <w:textAlignment w:val="auto"/>
        <w:rPr>
          <w:rFonts w:hint="eastAsia" w:ascii="宋体" w:hAnsi="宋体" w:eastAsia="宋体" w:cs="宋体"/>
          <w:b/>
          <w:bCs/>
          <w:kern w:val="0"/>
          <w:sz w:val="28"/>
          <w:szCs w:val="28"/>
          <w:lang w:val="en-US" w:eastAsia="zh-CN"/>
        </w:rPr>
      </w:pPr>
      <w:r>
        <w:rPr>
          <w:rFonts w:hint="eastAsia" w:ascii="宋体" w:hAnsi="宋体" w:eastAsia="宋体" w:cs="Times New Roman"/>
          <w:b/>
          <w:bCs w:val="0"/>
          <w:color w:val="000000"/>
          <w:sz w:val="28"/>
          <w:szCs w:val="28"/>
          <w:highlight w:val="none"/>
          <w:lang w:val="en-US" w:eastAsia="zh-CN"/>
        </w:rPr>
        <w:t>4）</w:t>
      </w:r>
      <w:r>
        <w:rPr>
          <w:rFonts w:hint="eastAsia" w:ascii="宋体" w:hAnsi="宋体" w:eastAsia="宋体" w:cs="宋体"/>
          <w:b/>
          <w:bCs/>
          <w:kern w:val="0"/>
          <w:sz w:val="28"/>
          <w:szCs w:val="28"/>
          <w:lang w:val="en-US" w:eastAsia="zh-CN"/>
        </w:rPr>
        <w:t>《旅行社业务经营许可证》复印件加盖公章</w:t>
      </w:r>
    </w:p>
    <w:p>
      <w:pPr>
        <w:pStyle w:val="8"/>
        <w:rPr>
          <w:rFonts w:hint="eastAsia" w:ascii="宋体" w:hAnsi="宋体" w:eastAsia="宋体" w:cs="宋体"/>
          <w:b/>
          <w:bCs/>
          <w:kern w:val="0"/>
          <w:sz w:val="28"/>
          <w:szCs w:val="28"/>
          <w:lang w:val="en-US" w:eastAsia="zh-CN"/>
        </w:rPr>
      </w:pPr>
    </w:p>
    <w:p>
      <w:pPr>
        <w:pStyle w:val="8"/>
        <w:ind w:firstLine="0"/>
        <w:rPr>
          <w:rFonts w:hint="default"/>
          <w:lang w:val="en-US" w:eastAsia="zh-CN"/>
        </w:rPr>
      </w:pPr>
    </w:p>
    <w:p>
      <w:pPr>
        <w:pStyle w:val="30"/>
        <w:rPr>
          <w:rFonts w:hint="default"/>
          <w:lang w:val="en-US" w:eastAsia="zh-CN"/>
        </w:rPr>
      </w:pPr>
    </w:p>
    <w:p>
      <w:pPr>
        <w:pStyle w:val="30"/>
        <w:rPr>
          <w:rFonts w:hint="default"/>
          <w:lang w:val="en-US" w:eastAsia="zh-CN"/>
        </w:rPr>
      </w:pPr>
    </w:p>
    <w:p>
      <w:pPr>
        <w:pStyle w:val="30"/>
        <w:rPr>
          <w:rFonts w:hint="default"/>
          <w:lang w:val="en-US" w:eastAsia="zh-CN"/>
        </w:rPr>
      </w:pPr>
    </w:p>
    <w:p>
      <w:pPr>
        <w:pStyle w:val="30"/>
        <w:rPr>
          <w:rFonts w:hint="default"/>
          <w:lang w:val="en-US" w:eastAsia="zh-CN"/>
        </w:rPr>
      </w:pPr>
    </w:p>
    <w:p>
      <w:pPr>
        <w:pStyle w:val="30"/>
        <w:rPr>
          <w:rFonts w:hint="default"/>
          <w:lang w:val="en-US" w:eastAsia="zh-CN"/>
        </w:rPr>
      </w:pPr>
    </w:p>
    <w:p>
      <w:pPr>
        <w:pStyle w:val="30"/>
        <w:rPr>
          <w:rFonts w:hint="default"/>
          <w:lang w:val="en-US" w:eastAsia="zh-CN"/>
        </w:rPr>
      </w:pPr>
    </w:p>
    <w:p>
      <w:pPr>
        <w:pStyle w:val="30"/>
        <w:rPr>
          <w:rFonts w:hint="default"/>
          <w:lang w:val="en-US" w:eastAsia="zh-CN"/>
        </w:rPr>
      </w:pPr>
    </w:p>
    <w:p>
      <w:pPr>
        <w:pStyle w:val="30"/>
        <w:rPr>
          <w:rFonts w:hint="default"/>
          <w:lang w:val="en-US" w:eastAsia="zh-CN"/>
        </w:rPr>
      </w:pPr>
    </w:p>
    <w:p>
      <w:pPr>
        <w:pStyle w:val="30"/>
        <w:rPr>
          <w:rFonts w:hint="default"/>
          <w:lang w:val="en-US" w:eastAsia="zh-CN"/>
        </w:rPr>
      </w:pPr>
    </w:p>
    <w:p>
      <w:pPr>
        <w:pStyle w:val="30"/>
        <w:rPr>
          <w:rFonts w:hint="default"/>
          <w:lang w:val="en-US" w:eastAsia="zh-CN"/>
        </w:rPr>
      </w:pPr>
    </w:p>
    <w:p>
      <w:pPr>
        <w:pStyle w:val="30"/>
        <w:rPr>
          <w:rFonts w:hint="default"/>
          <w:lang w:val="en-US" w:eastAsia="zh-CN"/>
        </w:rPr>
      </w:pPr>
    </w:p>
    <w:p>
      <w:pPr>
        <w:pStyle w:val="30"/>
        <w:rPr>
          <w:rFonts w:hint="default"/>
          <w:lang w:val="en-US" w:eastAsia="zh-CN"/>
        </w:rPr>
      </w:pPr>
    </w:p>
    <w:p>
      <w:pPr>
        <w:pStyle w:val="23"/>
        <w:pageBreakBefore w:val="0"/>
        <w:kinsoku/>
        <w:overflowPunct/>
        <w:topLinePunct w:val="0"/>
        <w:bidi w:val="0"/>
        <w:spacing w:line="360" w:lineRule="auto"/>
        <w:rPr>
          <w:color w:val="000000"/>
        </w:rPr>
      </w:pPr>
    </w:p>
    <w:p>
      <w:pPr>
        <w:pageBreakBefore w:val="0"/>
        <w:kinsoku/>
        <w:overflowPunct/>
        <w:topLinePunct w:val="0"/>
        <w:bidi w:val="0"/>
        <w:spacing w:line="360" w:lineRule="auto"/>
        <w:ind w:firstLine="0" w:firstLineChars="0"/>
        <w:jc w:val="both"/>
        <w:rPr>
          <w:rFonts w:hint="default" w:ascii="宋体" w:hAnsi="宋体" w:eastAsia="宋体" w:cs="宋体"/>
          <w:b/>
          <w:color w:val="000000"/>
          <w:sz w:val="32"/>
          <w:szCs w:val="32"/>
          <w:lang w:val="en-US" w:eastAsia="zh-CN"/>
        </w:rPr>
      </w:pPr>
    </w:p>
    <w:p>
      <w:pPr>
        <w:pStyle w:val="4"/>
        <w:rPr>
          <w:rFonts w:hint="default" w:ascii="宋体" w:hAnsi="宋体" w:eastAsia="宋体" w:cs="宋体"/>
          <w:b/>
          <w:color w:val="000000"/>
          <w:sz w:val="32"/>
          <w:szCs w:val="32"/>
          <w:lang w:val="en-US" w:eastAsia="zh-CN"/>
        </w:rPr>
      </w:pPr>
    </w:p>
    <w:p>
      <w:pPr>
        <w:rPr>
          <w:rFonts w:hint="default"/>
          <w:lang w:val="en-US" w:eastAsia="zh-CN"/>
        </w:rPr>
      </w:pPr>
    </w:p>
    <w:p>
      <w:pPr>
        <w:pageBreakBefore w:val="0"/>
        <w:kinsoku/>
        <w:overflowPunct/>
        <w:topLinePunct w:val="0"/>
        <w:bidi w:val="0"/>
        <w:spacing w:line="360" w:lineRule="auto"/>
        <w:jc w:val="center"/>
        <w:rPr>
          <w:rFonts w:hint="eastAsia" w:ascii="宋体" w:hAnsi="宋体" w:cs="宋体"/>
          <w:b/>
          <w:color w:val="000000"/>
          <w:sz w:val="32"/>
          <w:szCs w:val="32"/>
          <w:lang w:eastAsia="zh-CN"/>
        </w:rPr>
      </w:pPr>
    </w:p>
    <w:p>
      <w:pPr>
        <w:pageBreakBefore w:val="0"/>
        <w:kinsoku/>
        <w:overflowPunct/>
        <w:topLinePunct w:val="0"/>
        <w:bidi w:val="0"/>
        <w:spacing w:line="360" w:lineRule="auto"/>
        <w:jc w:val="center"/>
        <w:rPr>
          <w:rFonts w:hint="eastAsia" w:ascii="宋体" w:hAnsi="宋体" w:cs="宋体"/>
          <w:b/>
          <w:color w:val="000000"/>
          <w:sz w:val="32"/>
          <w:szCs w:val="32"/>
          <w:lang w:eastAsia="zh-CN"/>
        </w:rPr>
      </w:pPr>
    </w:p>
    <w:p>
      <w:pPr>
        <w:pStyle w:val="23"/>
        <w:rPr>
          <w:rFonts w:hint="eastAsia" w:ascii="宋体" w:hAnsi="宋体" w:cs="宋体"/>
          <w:b/>
          <w:color w:val="000000"/>
          <w:sz w:val="32"/>
          <w:szCs w:val="32"/>
          <w:lang w:eastAsia="zh-CN"/>
        </w:rPr>
      </w:pPr>
    </w:p>
    <w:p>
      <w:pPr>
        <w:pStyle w:val="23"/>
        <w:rPr>
          <w:rFonts w:hint="eastAsia" w:ascii="宋体" w:hAnsi="宋体" w:cs="宋体"/>
          <w:b/>
          <w:color w:val="000000"/>
          <w:sz w:val="32"/>
          <w:szCs w:val="32"/>
          <w:lang w:eastAsia="zh-CN"/>
        </w:rPr>
      </w:pPr>
    </w:p>
    <w:p>
      <w:pPr>
        <w:pStyle w:val="23"/>
        <w:rPr>
          <w:rFonts w:hint="eastAsia" w:ascii="宋体" w:hAnsi="宋体" w:cs="宋体"/>
          <w:b/>
          <w:color w:val="000000"/>
          <w:sz w:val="32"/>
          <w:szCs w:val="32"/>
          <w:lang w:eastAsia="zh-CN"/>
        </w:rPr>
      </w:pPr>
    </w:p>
    <w:p>
      <w:pPr>
        <w:pStyle w:val="23"/>
        <w:rPr>
          <w:rFonts w:hint="eastAsia" w:ascii="宋体" w:hAnsi="宋体" w:cs="宋体"/>
          <w:b/>
          <w:color w:val="000000"/>
          <w:sz w:val="32"/>
          <w:szCs w:val="32"/>
          <w:lang w:eastAsia="zh-CN"/>
        </w:rPr>
      </w:pPr>
    </w:p>
    <w:p>
      <w:pPr>
        <w:pStyle w:val="23"/>
        <w:rPr>
          <w:rFonts w:hint="eastAsia" w:ascii="宋体" w:hAnsi="宋体" w:cs="宋体"/>
          <w:b/>
          <w:color w:val="000000"/>
          <w:sz w:val="32"/>
          <w:szCs w:val="32"/>
          <w:lang w:eastAsia="zh-CN"/>
        </w:rPr>
      </w:pPr>
    </w:p>
    <w:p>
      <w:pPr>
        <w:pStyle w:val="23"/>
        <w:rPr>
          <w:rFonts w:hint="eastAsia" w:ascii="宋体" w:hAnsi="宋体" w:cs="宋体"/>
          <w:b/>
          <w:color w:val="000000"/>
          <w:sz w:val="32"/>
          <w:szCs w:val="32"/>
          <w:lang w:eastAsia="zh-CN"/>
        </w:rPr>
      </w:pPr>
    </w:p>
    <w:p>
      <w:pPr>
        <w:pageBreakBefore w:val="0"/>
        <w:kinsoku/>
        <w:overflowPunct/>
        <w:topLinePunct w:val="0"/>
        <w:bidi w:val="0"/>
        <w:spacing w:line="360" w:lineRule="auto"/>
        <w:jc w:val="center"/>
        <w:rPr>
          <w:rFonts w:hint="eastAsia" w:ascii="宋体" w:hAnsi="宋体" w:cs="宋体"/>
          <w:b/>
          <w:color w:val="000000"/>
          <w:sz w:val="32"/>
          <w:szCs w:val="32"/>
          <w:lang w:eastAsia="zh-CN"/>
        </w:rPr>
      </w:pPr>
    </w:p>
    <w:p>
      <w:pPr>
        <w:pageBreakBefore w:val="0"/>
        <w:kinsoku/>
        <w:overflowPunct/>
        <w:topLinePunct w:val="0"/>
        <w:bidi w:val="0"/>
        <w:spacing w:line="360" w:lineRule="auto"/>
        <w:jc w:val="center"/>
        <w:outlineLvl w:val="1"/>
        <w:rPr>
          <w:rFonts w:ascii="宋体" w:cs="宋体"/>
          <w:b/>
          <w:color w:val="000000"/>
          <w:spacing w:val="-6"/>
          <w:sz w:val="32"/>
          <w:szCs w:val="32"/>
        </w:rPr>
      </w:pPr>
      <w:bookmarkStart w:id="38" w:name="_Toc15513"/>
      <w:r>
        <w:rPr>
          <w:rFonts w:hint="eastAsia" w:ascii="宋体" w:hAnsi="宋体" w:cs="宋体"/>
          <w:b/>
          <w:color w:val="000000"/>
          <w:sz w:val="32"/>
          <w:szCs w:val="32"/>
          <w:lang w:eastAsia="zh-CN"/>
        </w:rPr>
        <w:t>三</w:t>
      </w:r>
      <w:r>
        <w:rPr>
          <w:rFonts w:hint="eastAsia" w:ascii="宋体" w:hAnsi="宋体" w:cs="宋体"/>
          <w:b/>
          <w:color w:val="000000"/>
          <w:sz w:val="32"/>
          <w:szCs w:val="32"/>
        </w:rPr>
        <w:t>、</w:t>
      </w:r>
      <w:r>
        <w:rPr>
          <w:rFonts w:hint="eastAsia" w:ascii="宋体" w:hAnsi="宋体" w:cs="宋体"/>
          <w:b/>
          <w:color w:val="000000"/>
          <w:spacing w:val="-6"/>
          <w:sz w:val="32"/>
          <w:szCs w:val="32"/>
        </w:rPr>
        <w:t>无失信行为承诺书</w:t>
      </w:r>
      <w:bookmarkEnd w:id="38"/>
    </w:p>
    <w:p>
      <w:pPr>
        <w:pageBreakBefore w:val="0"/>
        <w:kinsoku/>
        <w:overflowPunct/>
        <w:topLinePunct w:val="0"/>
        <w:bidi w:val="0"/>
        <w:spacing w:line="360" w:lineRule="auto"/>
        <w:rPr>
          <w:rFonts w:ascii="宋体" w:cs="宋体"/>
          <w:b/>
          <w:color w:val="000000"/>
          <w:spacing w:val="-6"/>
          <w:sz w:val="32"/>
          <w:szCs w:val="32"/>
        </w:rPr>
      </w:pPr>
    </w:p>
    <w:p>
      <w:pPr>
        <w:pageBreakBefore w:val="0"/>
        <w:kinsoku/>
        <w:overflowPunct/>
        <w:topLinePunct w:val="0"/>
        <w:bidi w:val="0"/>
        <w:spacing w:line="360" w:lineRule="auto"/>
        <w:ind w:firstLine="2156" w:firstLineChars="700"/>
        <w:rPr>
          <w:rFonts w:ascii="宋体" w:cs="宋体"/>
          <w:color w:val="000000"/>
          <w:spacing w:val="-6"/>
          <w:sz w:val="32"/>
          <w:szCs w:val="32"/>
        </w:rPr>
      </w:pPr>
    </w:p>
    <w:p>
      <w:pPr>
        <w:pageBreakBefore w:val="0"/>
        <w:kinsoku/>
        <w:overflowPunct/>
        <w:topLinePunct w:val="0"/>
        <w:bidi w:val="0"/>
        <w:spacing w:line="360" w:lineRule="auto"/>
        <w:rPr>
          <w:rFonts w:ascii="宋体" w:hAnsi="宋体" w:cs="宋体"/>
          <w:color w:val="000000"/>
          <w:spacing w:val="-6"/>
          <w:sz w:val="24"/>
          <w:szCs w:val="24"/>
        </w:rPr>
      </w:pPr>
      <w:r>
        <w:rPr>
          <w:rFonts w:hint="eastAsia" w:ascii="宋体" w:hAnsi="宋体" w:eastAsia="宋体" w:cs="宋体"/>
          <w:b/>
          <w:color w:val="000000"/>
          <w:spacing w:val="-6"/>
          <w:sz w:val="32"/>
          <w:szCs w:val="32"/>
          <w:lang w:eastAsia="zh-CN"/>
        </w:rPr>
        <w:t xml:space="preserve"> 杭州市余杭区总工会</w:t>
      </w:r>
      <w:r>
        <w:rPr>
          <w:rFonts w:hint="eastAsia" w:ascii="宋体" w:hAnsi="宋体" w:cs="宋体"/>
          <w:color w:val="000000"/>
          <w:spacing w:val="-6"/>
          <w:sz w:val="24"/>
          <w:szCs w:val="24"/>
        </w:rPr>
        <w:t>：</w:t>
      </w:r>
    </w:p>
    <w:p>
      <w:pPr>
        <w:pageBreakBefore w:val="0"/>
        <w:kinsoku/>
        <w:overflowPunct/>
        <w:topLinePunct w:val="0"/>
        <w:bidi w:val="0"/>
        <w:spacing w:line="360" w:lineRule="auto"/>
        <w:ind w:firstLine="585"/>
        <w:rPr>
          <w:rFonts w:ascii="宋体" w:cs="宋体"/>
          <w:color w:val="000000"/>
          <w:spacing w:val="-6"/>
          <w:sz w:val="24"/>
          <w:szCs w:val="24"/>
        </w:rPr>
      </w:pPr>
      <w:r>
        <w:rPr>
          <w:rFonts w:hint="eastAsia" w:ascii="宋体" w:hAnsi="宋体" w:cs="宋体"/>
          <w:color w:val="000000"/>
          <w:spacing w:val="-6"/>
          <w:sz w:val="24"/>
          <w:szCs w:val="24"/>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等有关处理，给采购人造成损失的，依法承担赔偿责任，并愿意承担相关法律责任。</w:t>
      </w:r>
    </w:p>
    <w:p>
      <w:pPr>
        <w:pageBreakBefore w:val="0"/>
        <w:kinsoku/>
        <w:overflowPunct/>
        <w:topLinePunct w:val="0"/>
        <w:bidi w:val="0"/>
        <w:spacing w:line="360" w:lineRule="auto"/>
        <w:ind w:firstLine="585"/>
        <w:rPr>
          <w:rFonts w:ascii="宋体" w:cs="宋体"/>
          <w:color w:val="000000"/>
          <w:spacing w:val="-6"/>
          <w:sz w:val="24"/>
          <w:szCs w:val="24"/>
        </w:rPr>
      </w:pPr>
    </w:p>
    <w:p>
      <w:pPr>
        <w:pageBreakBefore w:val="0"/>
        <w:kinsoku/>
        <w:overflowPunct/>
        <w:topLinePunct w:val="0"/>
        <w:autoSpaceDE w:val="0"/>
        <w:autoSpaceDN w:val="0"/>
        <w:bidi w:val="0"/>
        <w:adjustRightInd w:val="0"/>
        <w:spacing w:line="360" w:lineRule="auto"/>
        <w:jc w:val="right"/>
        <w:rPr>
          <w:rFonts w:ascii="宋体" w:cs="宋体"/>
          <w:color w:val="000000"/>
          <w:kern w:val="0"/>
          <w:sz w:val="24"/>
          <w:szCs w:val="24"/>
          <w:lang w:val="zh-CN"/>
        </w:rPr>
      </w:pPr>
      <w:r>
        <w:rPr>
          <w:rFonts w:hint="eastAsia" w:ascii="宋体" w:hAnsi="宋体" w:cs="宋体"/>
          <w:color w:val="000000"/>
          <w:kern w:val="0"/>
          <w:sz w:val="24"/>
          <w:szCs w:val="24"/>
          <w:lang w:val="zh-CN"/>
        </w:rPr>
        <w:t>投标人（公章）：</w:t>
      </w:r>
    </w:p>
    <w:p>
      <w:pPr>
        <w:pageBreakBefore w:val="0"/>
        <w:kinsoku/>
        <w:wordWrap w:val="0"/>
        <w:overflowPunct/>
        <w:topLinePunct w:val="0"/>
        <w:autoSpaceDE w:val="0"/>
        <w:autoSpaceDN w:val="0"/>
        <w:bidi w:val="0"/>
        <w:adjustRightInd w:val="0"/>
        <w:spacing w:line="360" w:lineRule="auto"/>
        <w:jc w:val="right"/>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日期：</w:t>
      </w:r>
      <w:r>
        <w:rPr>
          <w:rFonts w:ascii="宋体" w:hAnsi="宋体" w:cs="宋体"/>
          <w:color w:val="000000"/>
          <w:kern w:val="0"/>
          <w:sz w:val="24"/>
          <w:szCs w:val="24"/>
          <w:lang w:val="zh-CN"/>
        </w:rPr>
        <w:t xml:space="preserve">20  </w:t>
      </w:r>
      <w:r>
        <w:rPr>
          <w:rFonts w:hint="eastAsia" w:ascii="宋体" w:hAnsi="宋体" w:cs="宋体"/>
          <w:color w:val="000000"/>
          <w:kern w:val="0"/>
          <w:sz w:val="24"/>
          <w:szCs w:val="24"/>
          <w:lang w:val="zh-CN"/>
        </w:rPr>
        <w:t>年  月 日</w:t>
      </w:r>
    </w:p>
    <w:p>
      <w:pPr>
        <w:pStyle w:val="16"/>
        <w:wordWrap/>
        <w:rPr>
          <w:rFonts w:hint="eastAsia" w:ascii="宋体" w:hAnsi="宋体" w:cs="宋体"/>
          <w:color w:val="000000"/>
          <w:kern w:val="0"/>
          <w:sz w:val="24"/>
          <w:szCs w:val="24"/>
          <w:lang w:val="zh-CN"/>
        </w:rPr>
      </w:pPr>
    </w:p>
    <w:p>
      <w:pPr>
        <w:pStyle w:val="16"/>
        <w:wordWrap/>
        <w:rPr>
          <w:rFonts w:hint="eastAsia" w:ascii="宋体" w:hAnsi="宋体" w:cs="宋体"/>
          <w:color w:val="000000"/>
          <w:kern w:val="0"/>
          <w:sz w:val="24"/>
          <w:szCs w:val="24"/>
          <w:lang w:val="zh-CN"/>
        </w:rPr>
      </w:pPr>
    </w:p>
    <w:p>
      <w:pPr>
        <w:pStyle w:val="16"/>
        <w:wordWrap/>
        <w:rPr>
          <w:rFonts w:hint="eastAsia" w:ascii="宋体" w:hAnsi="宋体" w:cs="宋体"/>
          <w:color w:val="000000"/>
          <w:kern w:val="0"/>
          <w:sz w:val="24"/>
          <w:szCs w:val="24"/>
          <w:lang w:val="zh-CN"/>
        </w:rPr>
      </w:pPr>
    </w:p>
    <w:p>
      <w:pPr>
        <w:pStyle w:val="16"/>
        <w:wordWrap/>
        <w:rPr>
          <w:rFonts w:hint="eastAsia" w:ascii="宋体" w:hAnsi="宋体" w:cs="宋体"/>
          <w:color w:val="000000"/>
          <w:kern w:val="0"/>
          <w:sz w:val="24"/>
          <w:szCs w:val="24"/>
          <w:lang w:val="zh-CN"/>
        </w:rPr>
      </w:pPr>
    </w:p>
    <w:p>
      <w:pPr>
        <w:pStyle w:val="16"/>
        <w:wordWrap/>
        <w:rPr>
          <w:rFonts w:hint="eastAsia" w:ascii="宋体" w:hAnsi="宋体" w:cs="宋体"/>
          <w:color w:val="000000"/>
          <w:kern w:val="0"/>
          <w:sz w:val="24"/>
          <w:szCs w:val="24"/>
          <w:lang w:val="zh-CN"/>
        </w:rPr>
      </w:pPr>
    </w:p>
    <w:p>
      <w:pPr>
        <w:pStyle w:val="16"/>
        <w:wordWrap/>
        <w:rPr>
          <w:rFonts w:hint="eastAsia" w:ascii="宋体" w:hAnsi="宋体" w:cs="宋体"/>
          <w:color w:val="000000"/>
          <w:kern w:val="0"/>
          <w:sz w:val="24"/>
          <w:szCs w:val="24"/>
          <w:lang w:val="zh-CN"/>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lang w:eastAsia="zh-CN"/>
        </w:rPr>
        <w:t>四、</w:t>
      </w:r>
      <w:r>
        <w:rPr>
          <w:rFonts w:hint="eastAsia" w:ascii="宋体" w:hAnsi="宋体" w:cs="宋体"/>
          <w:b/>
          <w:sz w:val="32"/>
          <w:szCs w:val="32"/>
        </w:rPr>
        <w:t>采购需求实质性内容响应表</w:t>
      </w:r>
    </w:p>
    <w:p>
      <w:pPr>
        <w:autoSpaceDE w:val="0"/>
        <w:autoSpaceDN w:val="0"/>
        <w:adjustRightInd w:val="0"/>
        <w:spacing w:line="360" w:lineRule="auto"/>
        <w:ind w:firstLine="0" w:firstLineChars="0"/>
        <w:rPr>
          <w:rFonts w:ascii="宋体" w:hAnsi="宋体"/>
          <w:b w:val="0"/>
          <w:bCs/>
          <w:sz w:val="24"/>
        </w:rPr>
      </w:pPr>
    </w:p>
    <w:p>
      <w:pPr>
        <w:autoSpaceDE w:val="0"/>
        <w:autoSpaceDN w:val="0"/>
        <w:adjustRightInd w:val="0"/>
        <w:spacing w:line="360" w:lineRule="auto"/>
        <w:ind w:firstLine="360" w:firstLineChars="150"/>
        <w:rPr>
          <w:rFonts w:ascii="宋体" w:hAnsi="宋体"/>
          <w:b w:val="0"/>
          <w:bCs/>
          <w:sz w:val="24"/>
        </w:rPr>
      </w:pPr>
      <w:r>
        <w:rPr>
          <w:rFonts w:hint="eastAsia" w:ascii="宋体" w:hAnsi="宋体"/>
          <w:b w:val="0"/>
          <w:bCs/>
          <w:sz w:val="24"/>
        </w:rPr>
        <w:t>项目名称：</w:t>
      </w:r>
      <w:r>
        <w:rPr>
          <w:rFonts w:hint="eastAsia" w:ascii="宋体" w:hAnsi="宋体"/>
          <w:b w:val="0"/>
          <w:bCs/>
          <w:sz w:val="24"/>
          <w:lang w:val="en-US" w:eastAsia="zh-CN"/>
        </w:rPr>
        <w:t xml:space="preserve">                                               </w:t>
      </w:r>
      <w:r>
        <w:rPr>
          <w:rFonts w:hint="eastAsia" w:ascii="宋体" w:hAnsi="宋体"/>
          <w:b w:val="0"/>
          <w:bCs/>
          <w:sz w:val="24"/>
        </w:rPr>
        <w:t>项目编号：</w:t>
      </w:r>
    </w:p>
    <w:tbl>
      <w:tblPr>
        <w:tblStyle w:val="17"/>
        <w:tblW w:w="9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850"/>
        <w:gridCol w:w="1968"/>
        <w:gridCol w:w="203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noWrap w:val="0"/>
            <w:vAlign w:val="center"/>
          </w:tcPr>
          <w:p>
            <w:pPr>
              <w:spacing w:line="360" w:lineRule="auto"/>
              <w:jc w:val="center"/>
              <w:rPr>
                <w:rFonts w:ascii="宋体" w:hAnsi="宋体"/>
                <w:b/>
                <w:sz w:val="24"/>
              </w:rPr>
            </w:pPr>
            <w:r>
              <w:rPr>
                <w:rFonts w:hint="eastAsia" w:ascii="宋体" w:hAnsi="宋体"/>
                <w:b/>
                <w:sz w:val="24"/>
              </w:rPr>
              <w:t>序号</w:t>
            </w:r>
          </w:p>
        </w:tc>
        <w:tc>
          <w:tcPr>
            <w:tcW w:w="2850" w:type="dxa"/>
            <w:tcBorders>
              <w:bottom w:val="single" w:color="auto" w:sz="4" w:space="0"/>
            </w:tcBorders>
            <w:noWrap w:val="0"/>
            <w:vAlign w:val="center"/>
          </w:tcPr>
          <w:p>
            <w:pPr>
              <w:spacing w:line="360" w:lineRule="auto"/>
              <w:jc w:val="center"/>
              <w:rPr>
                <w:rFonts w:ascii="宋体" w:hAnsi="宋体"/>
                <w:b/>
                <w:sz w:val="24"/>
              </w:rPr>
            </w:pPr>
            <w:r>
              <w:rPr>
                <w:rFonts w:hint="eastAsia" w:ascii="宋体" w:hAnsi="宋体"/>
                <w:b/>
                <w:sz w:val="24"/>
              </w:rPr>
              <w:t>实质性条款</w:t>
            </w:r>
          </w:p>
        </w:tc>
        <w:tc>
          <w:tcPr>
            <w:tcW w:w="1968" w:type="dxa"/>
            <w:tcBorders>
              <w:bottom w:val="single" w:color="auto" w:sz="4" w:space="0"/>
            </w:tcBorders>
            <w:noWrap w:val="0"/>
            <w:vAlign w:val="center"/>
          </w:tcPr>
          <w:p>
            <w:pPr>
              <w:spacing w:line="360" w:lineRule="auto"/>
              <w:jc w:val="center"/>
              <w:rPr>
                <w:rFonts w:ascii="宋体" w:hAnsi="宋体"/>
                <w:b/>
                <w:sz w:val="24"/>
              </w:rPr>
            </w:pPr>
            <w:r>
              <w:rPr>
                <w:rFonts w:hint="eastAsia" w:ascii="宋体" w:hAnsi="宋体"/>
                <w:b/>
                <w:sz w:val="24"/>
              </w:rPr>
              <w:t>招标文件要求</w:t>
            </w:r>
          </w:p>
        </w:tc>
        <w:tc>
          <w:tcPr>
            <w:tcW w:w="2036" w:type="dxa"/>
            <w:tcBorders>
              <w:bottom w:val="single" w:color="auto" w:sz="4" w:space="0"/>
            </w:tcBorders>
            <w:noWrap w:val="0"/>
            <w:vAlign w:val="center"/>
          </w:tcPr>
          <w:p>
            <w:pPr>
              <w:spacing w:line="360" w:lineRule="auto"/>
              <w:rPr>
                <w:rFonts w:ascii="宋体" w:hAnsi="宋体"/>
                <w:b/>
                <w:sz w:val="24"/>
              </w:rPr>
            </w:pPr>
            <w:r>
              <w:rPr>
                <w:rFonts w:hint="eastAsia" w:ascii="宋体" w:hAnsi="宋体"/>
                <w:b/>
                <w:sz w:val="24"/>
              </w:rPr>
              <w:t>投标承诺或说明</w:t>
            </w:r>
          </w:p>
        </w:tc>
        <w:tc>
          <w:tcPr>
            <w:tcW w:w="1514" w:type="dxa"/>
            <w:tcBorders>
              <w:bottom w:val="single" w:color="auto" w:sz="4" w:space="0"/>
            </w:tcBorders>
            <w:noWrap w:val="0"/>
            <w:vAlign w:val="center"/>
          </w:tcPr>
          <w:p>
            <w:pPr>
              <w:spacing w:line="360" w:lineRule="auto"/>
              <w:jc w:val="center"/>
              <w:rPr>
                <w:rFonts w:ascii="宋体" w:hAnsi="宋体"/>
                <w:b/>
                <w:sz w:val="24"/>
              </w:rPr>
            </w:pPr>
            <w:r>
              <w:rPr>
                <w:rFonts w:hint="eastAsia" w:ascii="宋体" w:hAnsi="宋体"/>
                <w:b/>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center"/>
          </w:tcPr>
          <w:p>
            <w:pPr>
              <w:spacing w:line="360" w:lineRule="auto"/>
              <w:jc w:val="center"/>
              <w:rPr>
                <w:rFonts w:ascii="宋体" w:hAnsi="宋体"/>
                <w:sz w:val="24"/>
              </w:rPr>
            </w:pPr>
            <w:r>
              <w:rPr>
                <w:rFonts w:hint="eastAsia" w:ascii="宋体" w:hAnsi="宋体"/>
                <w:sz w:val="24"/>
              </w:rPr>
              <w:t>1</w:t>
            </w:r>
          </w:p>
        </w:tc>
        <w:tc>
          <w:tcPr>
            <w:tcW w:w="2850" w:type="dxa"/>
            <w:noWrap w:val="0"/>
            <w:vAlign w:val="top"/>
          </w:tcPr>
          <w:p>
            <w:pPr>
              <w:numPr>
                <w:ilvl w:val="0"/>
                <w:numId w:val="0"/>
              </w:numPr>
              <w:adjustRightInd w:val="0"/>
              <w:spacing w:line="360" w:lineRule="auto"/>
              <w:jc w:val="left"/>
              <w:textAlignment w:val="baseline"/>
              <w:rPr>
                <w:rFonts w:hint="eastAsia" w:eastAsia="宋体"/>
                <w:bCs/>
                <w:sz w:val="24"/>
                <w:szCs w:val="24"/>
                <w:lang w:val="en-US" w:eastAsia="zh-CN"/>
              </w:rPr>
            </w:pPr>
            <w:r>
              <w:rPr>
                <w:rFonts w:hint="eastAsia"/>
                <w:bCs/>
                <w:sz w:val="24"/>
                <w:szCs w:val="24"/>
                <w:lang w:val="en-US" w:eastAsia="zh-CN"/>
              </w:rPr>
              <w:t>招标文件第三部分</w:t>
            </w:r>
            <w:r>
              <w:rPr>
                <w:rFonts w:hint="eastAsia"/>
                <w:bCs/>
                <w:sz w:val="24"/>
                <w:szCs w:val="24"/>
              </w:rPr>
              <w:t>●6、保险</w:t>
            </w:r>
          </w:p>
        </w:tc>
        <w:tc>
          <w:tcPr>
            <w:tcW w:w="1968" w:type="dxa"/>
            <w:noWrap w:val="0"/>
            <w:vAlign w:val="top"/>
          </w:tcPr>
          <w:p>
            <w:pPr>
              <w:spacing w:line="360" w:lineRule="auto"/>
              <w:rPr>
                <w:rFonts w:ascii="宋体" w:hAnsi="宋体"/>
                <w:sz w:val="24"/>
              </w:rPr>
            </w:pPr>
          </w:p>
        </w:tc>
        <w:tc>
          <w:tcPr>
            <w:tcW w:w="2036" w:type="dxa"/>
            <w:noWrap w:val="0"/>
            <w:vAlign w:val="top"/>
          </w:tcPr>
          <w:p>
            <w:pPr>
              <w:spacing w:line="360" w:lineRule="auto"/>
              <w:rPr>
                <w:rFonts w:ascii="宋体" w:hAnsi="宋体"/>
                <w:sz w:val="24"/>
              </w:rPr>
            </w:pPr>
          </w:p>
        </w:tc>
        <w:tc>
          <w:tcPr>
            <w:tcW w:w="15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center"/>
          </w:tcPr>
          <w:p>
            <w:pPr>
              <w:spacing w:line="360" w:lineRule="auto"/>
              <w:jc w:val="center"/>
              <w:rPr>
                <w:rFonts w:ascii="宋体" w:hAnsi="宋体"/>
                <w:sz w:val="24"/>
              </w:rPr>
            </w:pPr>
            <w:r>
              <w:rPr>
                <w:rFonts w:hint="eastAsia" w:ascii="宋体" w:hAnsi="宋体"/>
                <w:sz w:val="24"/>
              </w:rPr>
              <w:t>2</w:t>
            </w:r>
          </w:p>
        </w:tc>
        <w:tc>
          <w:tcPr>
            <w:tcW w:w="2850" w:type="dxa"/>
            <w:noWrap w:val="0"/>
            <w:vAlign w:val="top"/>
          </w:tcPr>
          <w:p>
            <w:pPr>
              <w:spacing w:line="360" w:lineRule="auto"/>
              <w:jc w:val="left"/>
              <w:rPr>
                <w:rFonts w:hint="eastAsia" w:eastAsia="宋体"/>
                <w:sz w:val="24"/>
                <w:szCs w:val="24"/>
                <w:lang w:eastAsia="zh-CN"/>
              </w:rPr>
            </w:pPr>
            <w:r>
              <w:rPr>
                <w:rFonts w:hint="eastAsia"/>
                <w:bCs/>
                <w:sz w:val="24"/>
                <w:szCs w:val="24"/>
                <w:lang w:val="en-US" w:eastAsia="zh-CN"/>
              </w:rPr>
              <w:t>招标文件第三部分</w:t>
            </w:r>
            <w:r>
              <w:rPr>
                <w:rFonts w:hint="eastAsia" w:eastAsia="宋体"/>
                <w:sz w:val="24"/>
                <w:szCs w:val="24"/>
                <w:lang w:eastAsia="zh-CN"/>
              </w:rPr>
              <w:t>●三、其他需求</w:t>
            </w:r>
          </w:p>
        </w:tc>
        <w:tc>
          <w:tcPr>
            <w:tcW w:w="1968" w:type="dxa"/>
            <w:noWrap w:val="0"/>
            <w:vAlign w:val="top"/>
          </w:tcPr>
          <w:p>
            <w:pPr>
              <w:spacing w:line="360" w:lineRule="auto"/>
              <w:rPr>
                <w:rFonts w:ascii="宋体" w:hAnsi="宋体"/>
                <w:sz w:val="24"/>
              </w:rPr>
            </w:pPr>
          </w:p>
        </w:tc>
        <w:tc>
          <w:tcPr>
            <w:tcW w:w="2036" w:type="dxa"/>
            <w:noWrap w:val="0"/>
            <w:vAlign w:val="top"/>
          </w:tcPr>
          <w:p>
            <w:pPr>
              <w:spacing w:line="360" w:lineRule="auto"/>
              <w:rPr>
                <w:rFonts w:ascii="宋体" w:hAnsi="宋体"/>
                <w:sz w:val="24"/>
              </w:rPr>
            </w:pPr>
          </w:p>
        </w:tc>
        <w:tc>
          <w:tcPr>
            <w:tcW w:w="15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center"/>
          </w:tcPr>
          <w:p>
            <w:pPr>
              <w:spacing w:line="360" w:lineRule="auto"/>
              <w:jc w:val="center"/>
              <w:rPr>
                <w:rFonts w:ascii="宋体" w:hAnsi="宋体"/>
                <w:sz w:val="24"/>
              </w:rPr>
            </w:pPr>
            <w:r>
              <w:rPr>
                <w:rFonts w:hint="eastAsia" w:ascii="宋体" w:hAnsi="宋体"/>
                <w:sz w:val="24"/>
              </w:rPr>
              <w:t>3</w:t>
            </w:r>
          </w:p>
        </w:tc>
        <w:tc>
          <w:tcPr>
            <w:tcW w:w="2850" w:type="dxa"/>
            <w:noWrap w:val="0"/>
            <w:vAlign w:val="top"/>
          </w:tcPr>
          <w:p>
            <w:pPr>
              <w:spacing w:line="360" w:lineRule="auto"/>
              <w:rPr>
                <w:rFonts w:ascii="宋体" w:hAnsi="宋体"/>
                <w:sz w:val="24"/>
                <w:szCs w:val="24"/>
              </w:rPr>
            </w:pPr>
            <w:r>
              <w:rPr>
                <w:rFonts w:hint="eastAsia"/>
                <w:bCs/>
                <w:sz w:val="24"/>
                <w:szCs w:val="24"/>
                <w:lang w:val="en-US" w:eastAsia="zh-CN"/>
              </w:rPr>
              <w:t>招标文件第三部分</w:t>
            </w:r>
            <w:r>
              <w:rPr>
                <w:rFonts w:hint="eastAsia" w:ascii="宋体" w:hAnsi="宋体"/>
                <w:sz w:val="24"/>
                <w:szCs w:val="24"/>
              </w:rPr>
              <w:t>●四、服务期要求</w:t>
            </w:r>
          </w:p>
        </w:tc>
        <w:tc>
          <w:tcPr>
            <w:tcW w:w="1968" w:type="dxa"/>
            <w:noWrap w:val="0"/>
            <w:vAlign w:val="top"/>
          </w:tcPr>
          <w:p>
            <w:pPr>
              <w:spacing w:line="360" w:lineRule="auto"/>
              <w:rPr>
                <w:rFonts w:ascii="宋体" w:hAnsi="宋体"/>
                <w:sz w:val="24"/>
              </w:rPr>
            </w:pPr>
          </w:p>
        </w:tc>
        <w:tc>
          <w:tcPr>
            <w:tcW w:w="2036" w:type="dxa"/>
            <w:noWrap w:val="0"/>
            <w:vAlign w:val="top"/>
          </w:tcPr>
          <w:p>
            <w:pPr>
              <w:spacing w:line="360" w:lineRule="auto"/>
              <w:rPr>
                <w:rFonts w:ascii="宋体" w:hAnsi="宋体"/>
                <w:sz w:val="24"/>
              </w:rPr>
            </w:pPr>
          </w:p>
        </w:tc>
        <w:tc>
          <w:tcPr>
            <w:tcW w:w="15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center"/>
          </w:tcPr>
          <w:p>
            <w:pPr>
              <w:spacing w:line="360" w:lineRule="auto"/>
              <w:jc w:val="center"/>
              <w:rPr>
                <w:rFonts w:ascii="宋体" w:hAnsi="宋体"/>
                <w:sz w:val="24"/>
              </w:rPr>
            </w:pPr>
            <w:r>
              <w:rPr>
                <w:rFonts w:hint="eastAsia" w:ascii="宋体" w:hAnsi="宋体"/>
                <w:sz w:val="24"/>
              </w:rPr>
              <w:t>4</w:t>
            </w:r>
          </w:p>
        </w:tc>
        <w:tc>
          <w:tcPr>
            <w:tcW w:w="2850" w:type="dxa"/>
            <w:noWrap w:val="0"/>
            <w:vAlign w:val="top"/>
          </w:tcPr>
          <w:p>
            <w:pPr>
              <w:autoSpaceDE w:val="0"/>
              <w:autoSpaceDN w:val="0"/>
              <w:adjustRightInd w:val="0"/>
              <w:spacing w:line="360" w:lineRule="auto"/>
              <w:jc w:val="left"/>
              <w:rPr>
                <w:rFonts w:ascii="宋体" w:hAnsi="宋体"/>
                <w:sz w:val="24"/>
                <w:szCs w:val="24"/>
              </w:rPr>
            </w:pPr>
          </w:p>
        </w:tc>
        <w:tc>
          <w:tcPr>
            <w:tcW w:w="1968" w:type="dxa"/>
            <w:noWrap w:val="0"/>
            <w:vAlign w:val="top"/>
          </w:tcPr>
          <w:p>
            <w:pPr>
              <w:spacing w:line="360" w:lineRule="auto"/>
              <w:rPr>
                <w:rFonts w:ascii="宋体" w:hAnsi="宋体"/>
                <w:sz w:val="24"/>
              </w:rPr>
            </w:pPr>
          </w:p>
        </w:tc>
        <w:tc>
          <w:tcPr>
            <w:tcW w:w="2036" w:type="dxa"/>
            <w:noWrap w:val="0"/>
            <w:vAlign w:val="top"/>
          </w:tcPr>
          <w:p>
            <w:pPr>
              <w:spacing w:line="360" w:lineRule="auto"/>
              <w:rPr>
                <w:rFonts w:ascii="宋体" w:hAnsi="宋体"/>
                <w:sz w:val="24"/>
              </w:rPr>
            </w:pPr>
          </w:p>
        </w:tc>
        <w:tc>
          <w:tcPr>
            <w:tcW w:w="15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center"/>
          </w:tcPr>
          <w:p>
            <w:pPr>
              <w:spacing w:line="360" w:lineRule="auto"/>
              <w:jc w:val="center"/>
              <w:rPr>
                <w:rFonts w:ascii="宋体" w:hAnsi="宋体"/>
                <w:sz w:val="24"/>
              </w:rPr>
            </w:pPr>
            <w:r>
              <w:rPr>
                <w:rFonts w:hint="eastAsia" w:ascii="宋体" w:hAnsi="宋体"/>
                <w:sz w:val="24"/>
              </w:rPr>
              <w:t>5</w:t>
            </w:r>
          </w:p>
        </w:tc>
        <w:tc>
          <w:tcPr>
            <w:tcW w:w="2850" w:type="dxa"/>
            <w:noWrap w:val="0"/>
            <w:vAlign w:val="top"/>
          </w:tcPr>
          <w:p>
            <w:pPr>
              <w:spacing w:line="360" w:lineRule="auto"/>
              <w:jc w:val="left"/>
              <w:rPr>
                <w:rFonts w:ascii="宋体" w:hAnsi="宋体"/>
                <w:b/>
                <w:sz w:val="24"/>
                <w:szCs w:val="24"/>
              </w:rPr>
            </w:pPr>
          </w:p>
        </w:tc>
        <w:tc>
          <w:tcPr>
            <w:tcW w:w="1968" w:type="dxa"/>
            <w:noWrap w:val="0"/>
            <w:vAlign w:val="top"/>
          </w:tcPr>
          <w:p>
            <w:pPr>
              <w:spacing w:line="360" w:lineRule="auto"/>
              <w:jc w:val="center"/>
              <w:rPr>
                <w:rFonts w:ascii="宋体" w:hAnsi="宋体"/>
                <w:b/>
                <w:sz w:val="24"/>
              </w:rPr>
            </w:pPr>
          </w:p>
        </w:tc>
        <w:tc>
          <w:tcPr>
            <w:tcW w:w="2036" w:type="dxa"/>
            <w:noWrap w:val="0"/>
            <w:vAlign w:val="top"/>
          </w:tcPr>
          <w:p>
            <w:pPr>
              <w:spacing w:line="360" w:lineRule="auto"/>
              <w:jc w:val="center"/>
              <w:rPr>
                <w:rFonts w:ascii="宋体" w:hAnsi="宋体"/>
                <w:b/>
                <w:sz w:val="24"/>
              </w:rPr>
            </w:pPr>
          </w:p>
        </w:tc>
        <w:tc>
          <w:tcPr>
            <w:tcW w:w="15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top"/>
          </w:tcPr>
          <w:p>
            <w:pPr>
              <w:spacing w:line="360" w:lineRule="auto"/>
              <w:jc w:val="center"/>
              <w:rPr>
                <w:rFonts w:ascii="宋体" w:hAnsi="宋体"/>
                <w:sz w:val="24"/>
              </w:rPr>
            </w:pPr>
            <w:r>
              <w:rPr>
                <w:rFonts w:hint="eastAsia" w:ascii="宋体" w:hAnsi="宋体"/>
                <w:sz w:val="24"/>
              </w:rPr>
              <w:t>6</w:t>
            </w:r>
          </w:p>
        </w:tc>
        <w:tc>
          <w:tcPr>
            <w:tcW w:w="2850" w:type="dxa"/>
            <w:noWrap w:val="0"/>
            <w:vAlign w:val="top"/>
          </w:tcPr>
          <w:p>
            <w:pPr>
              <w:spacing w:line="360" w:lineRule="auto"/>
              <w:rPr>
                <w:rFonts w:ascii="宋体" w:hAnsi="宋体"/>
                <w:sz w:val="24"/>
              </w:rPr>
            </w:pPr>
            <w:r>
              <w:rPr>
                <w:rFonts w:hint="eastAsia" w:ascii="宋体" w:hAnsi="宋体"/>
                <w:sz w:val="24"/>
              </w:rPr>
              <w:t>……</w:t>
            </w:r>
          </w:p>
        </w:tc>
        <w:tc>
          <w:tcPr>
            <w:tcW w:w="1968" w:type="dxa"/>
            <w:noWrap w:val="0"/>
            <w:vAlign w:val="top"/>
          </w:tcPr>
          <w:p>
            <w:pPr>
              <w:spacing w:line="360" w:lineRule="auto"/>
              <w:rPr>
                <w:rFonts w:ascii="宋体" w:hAnsi="宋体"/>
                <w:sz w:val="24"/>
              </w:rPr>
            </w:pPr>
          </w:p>
        </w:tc>
        <w:tc>
          <w:tcPr>
            <w:tcW w:w="2036" w:type="dxa"/>
            <w:noWrap w:val="0"/>
            <w:vAlign w:val="top"/>
          </w:tcPr>
          <w:p>
            <w:pPr>
              <w:spacing w:line="360" w:lineRule="auto"/>
              <w:rPr>
                <w:rFonts w:ascii="宋体" w:hAnsi="宋体"/>
                <w:sz w:val="24"/>
              </w:rPr>
            </w:pPr>
          </w:p>
        </w:tc>
        <w:tc>
          <w:tcPr>
            <w:tcW w:w="1514" w:type="dxa"/>
            <w:noWrap w:val="0"/>
            <w:vAlign w:val="top"/>
          </w:tcPr>
          <w:p>
            <w:pPr>
              <w:spacing w:line="360" w:lineRule="auto"/>
              <w:rPr>
                <w:rFonts w:ascii="宋体" w:hAnsi="宋体"/>
                <w:sz w:val="24"/>
              </w:rPr>
            </w:pPr>
          </w:p>
        </w:tc>
      </w:tr>
    </w:tbl>
    <w:p>
      <w:pPr>
        <w:adjustRightInd w:val="0"/>
        <w:snapToGrid w:val="0"/>
        <w:spacing w:line="500" w:lineRule="exact"/>
        <w:rPr>
          <w:rFonts w:ascii="宋体" w:hAnsi="宋体"/>
          <w:sz w:val="24"/>
        </w:rPr>
      </w:pPr>
      <w:r>
        <w:rPr>
          <w:rFonts w:hint="eastAsia" w:ascii="宋体" w:hAnsi="宋体"/>
          <w:sz w:val="24"/>
        </w:rPr>
        <w:t>填表说明：</w:t>
      </w:r>
    </w:p>
    <w:p>
      <w:pPr>
        <w:adjustRightInd w:val="0"/>
        <w:snapToGrid w:val="0"/>
        <w:spacing w:line="500" w:lineRule="exact"/>
        <w:ind w:firstLine="480" w:firstLineChars="200"/>
        <w:rPr>
          <w:rFonts w:ascii="宋体" w:hAnsi="宋体" w:cs="仿宋_GB2312"/>
          <w:sz w:val="24"/>
          <w:lang w:val="zh-CN"/>
        </w:rPr>
      </w:pPr>
      <w:r>
        <w:rPr>
          <w:rFonts w:hint="eastAsia" w:ascii="宋体" w:hAnsi="宋体"/>
          <w:sz w:val="24"/>
        </w:rPr>
        <w:t>1、</w:t>
      </w:r>
      <w:r>
        <w:rPr>
          <w:rFonts w:hint="eastAsia" w:ascii="宋体" w:hAnsi="宋体" w:cs="仿宋_GB2312"/>
          <w:sz w:val="24"/>
          <w:lang w:val="zh-CN"/>
        </w:rPr>
        <w:t>“实质性条款”详见“第三部分 采购需求”中带“</w:t>
      </w:r>
      <w:r>
        <w:rPr>
          <w:rFonts w:hint="eastAsia" w:ascii="宋体" w:hAnsi="宋体" w:eastAsia="宋体" w:cs="宋体"/>
          <w:b/>
          <w:bCs/>
          <w:sz w:val="18"/>
          <w:szCs w:val="18"/>
        </w:rPr>
        <w:t>●</w:t>
      </w:r>
      <w:r>
        <w:rPr>
          <w:rFonts w:hint="eastAsia" w:ascii="宋体" w:hAnsi="宋体" w:cs="仿宋_GB2312"/>
          <w:sz w:val="24"/>
          <w:lang w:val="zh-CN"/>
        </w:rPr>
        <w:t>”条款，本表中所列条款仅供参考；</w:t>
      </w:r>
    </w:p>
    <w:p>
      <w:pPr>
        <w:adjustRightInd w:val="0"/>
        <w:snapToGrid w:val="0"/>
        <w:spacing w:line="500" w:lineRule="exact"/>
        <w:ind w:firstLine="480" w:firstLineChars="200"/>
        <w:rPr>
          <w:rFonts w:ascii="宋体" w:hAnsi="宋体"/>
          <w:sz w:val="24"/>
        </w:rPr>
      </w:pPr>
      <w:r>
        <w:rPr>
          <w:rFonts w:hint="eastAsia" w:ascii="宋体" w:hAnsi="宋体" w:cs="仿宋_GB2312"/>
          <w:sz w:val="24"/>
          <w:lang w:val="zh-CN"/>
        </w:rPr>
        <w:t>2、</w:t>
      </w:r>
      <w:r>
        <w:rPr>
          <w:rFonts w:hint="eastAsia" w:ascii="宋体" w:hAnsi="宋体"/>
          <w:sz w:val="24"/>
        </w:rPr>
        <w:t>投标人应根据投标承诺或说明、对照招标文件要求在“满足情况”栏注明“满足”或“不满足”；</w:t>
      </w:r>
    </w:p>
    <w:p>
      <w:pPr>
        <w:adjustRightInd w:val="0"/>
        <w:snapToGrid w:val="0"/>
        <w:spacing w:line="500" w:lineRule="exact"/>
        <w:ind w:firstLine="480" w:firstLineChars="200"/>
        <w:rPr>
          <w:rFonts w:ascii="宋体" w:hAnsi="宋体" w:cs="仿宋_GB2312"/>
          <w:sz w:val="24"/>
          <w:lang w:val="zh-CN"/>
        </w:rPr>
      </w:pPr>
      <w:r>
        <w:rPr>
          <w:rFonts w:hint="eastAsia" w:ascii="宋体" w:hAnsi="宋体"/>
          <w:sz w:val="24"/>
        </w:rPr>
        <w:t>3、</w:t>
      </w:r>
      <w:r>
        <w:rPr>
          <w:rFonts w:hint="eastAsia" w:ascii="宋体" w:hAnsi="宋体" w:cs="仿宋_GB2312"/>
          <w:sz w:val="24"/>
          <w:lang w:val="zh-CN"/>
        </w:rPr>
        <w:t>本项目“第三部分 采购需求”中所有带“</w:t>
      </w:r>
      <w:r>
        <w:rPr>
          <w:rFonts w:hint="eastAsia" w:ascii="宋体" w:hAnsi="宋体" w:eastAsia="宋体" w:cs="宋体"/>
          <w:b/>
          <w:bCs/>
          <w:sz w:val="18"/>
          <w:szCs w:val="18"/>
        </w:rPr>
        <w:t>●</w:t>
      </w:r>
      <w:r>
        <w:rPr>
          <w:rFonts w:hint="eastAsia" w:ascii="宋体" w:hAnsi="宋体" w:cs="仿宋_GB2312"/>
          <w:sz w:val="24"/>
          <w:lang w:val="zh-CN"/>
        </w:rPr>
        <w:t>”条款，投标人必须作出实质性响应，如有任意一条未响应或不满足，将被视为无效。</w:t>
      </w:r>
    </w:p>
    <w:p>
      <w:pPr>
        <w:autoSpaceDE w:val="0"/>
        <w:autoSpaceDN w:val="0"/>
        <w:adjustRightInd w:val="0"/>
        <w:spacing w:line="360" w:lineRule="auto"/>
        <w:rPr>
          <w:rFonts w:ascii="宋体" w:hAnsi="宋体" w:cs="仿宋_GB2312"/>
          <w:sz w:val="24"/>
          <w:lang w:val="zh-CN"/>
        </w:rPr>
      </w:pPr>
    </w:p>
    <w:p>
      <w:pPr>
        <w:autoSpaceDE w:val="0"/>
        <w:autoSpaceDN w:val="0"/>
        <w:adjustRightInd w:val="0"/>
        <w:spacing w:line="360" w:lineRule="auto"/>
        <w:rPr>
          <w:rFonts w:ascii="宋体" w:hAnsi="宋体" w:cs="仿宋_GB2312"/>
          <w:sz w:val="24"/>
          <w:lang w:val="zh-CN"/>
        </w:rPr>
      </w:pPr>
    </w:p>
    <w:p>
      <w:pPr>
        <w:autoSpaceDE w:val="0"/>
        <w:autoSpaceDN w:val="0"/>
        <w:adjustRightInd w:val="0"/>
        <w:spacing w:line="360" w:lineRule="auto"/>
        <w:jc w:val="center"/>
        <w:rPr>
          <w:rFonts w:ascii="宋体" w:hAnsi="宋体" w:cs="仿宋_GB2312"/>
          <w:sz w:val="24"/>
          <w:lang w:val="zh-CN"/>
        </w:rPr>
      </w:pPr>
      <w:r>
        <w:rPr>
          <w:rFonts w:hint="eastAsia" w:ascii="宋体" w:hAnsi="宋体" w:cs="仿宋_GB2312"/>
          <w:sz w:val="24"/>
          <w:lang w:val="en-US" w:eastAsia="zh-CN"/>
        </w:rPr>
        <w:t xml:space="preserve">                                            </w:t>
      </w:r>
      <w:r>
        <w:rPr>
          <w:rFonts w:hint="eastAsia" w:ascii="宋体" w:hAnsi="宋体" w:cs="仿宋_GB2312"/>
          <w:sz w:val="24"/>
          <w:lang w:val="zh-CN"/>
        </w:rPr>
        <w:t xml:space="preserve"> 投标人（公章）：     </w:t>
      </w:r>
    </w:p>
    <w:p>
      <w:pPr>
        <w:autoSpaceDE w:val="0"/>
        <w:autoSpaceDN w:val="0"/>
        <w:adjustRightInd w:val="0"/>
        <w:spacing w:line="360" w:lineRule="auto"/>
        <w:jc w:val="center"/>
        <w:rPr>
          <w:rFonts w:ascii="宋体" w:hAnsi="宋体" w:cs="仿宋_GB2312"/>
          <w:sz w:val="24"/>
          <w:lang w:val="zh-CN"/>
        </w:rPr>
      </w:pPr>
      <w:r>
        <w:rPr>
          <w:rFonts w:hint="eastAsia" w:ascii="宋体" w:hAnsi="宋体" w:cs="仿宋_GB2312"/>
          <w:sz w:val="24"/>
          <w:lang w:val="zh-CN"/>
        </w:rPr>
        <w:t xml:space="preserve">                                         </w:t>
      </w:r>
      <w:r>
        <w:rPr>
          <w:rFonts w:hint="eastAsia" w:ascii="宋体" w:hAnsi="宋体" w:cs="仿宋_GB2312"/>
          <w:sz w:val="24"/>
          <w:lang w:val="en-US" w:eastAsia="zh-CN"/>
        </w:rPr>
        <w:t xml:space="preserve">      </w:t>
      </w:r>
      <w:r>
        <w:rPr>
          <w:rFonts w:hint="eastAsia" w:ascii="宋体" w:hAnsi="宋体" w:cs="仿宋_GB2312"/>
          <w:sz w:val="24"/>
          <w:lang w:val="zh-CN"/>
        </w:rPr>
        <w:t xml:space="preserve"> 日期：  年</w:t>
      </w:r>
      <w:r>
        <w:rPr>
          <w:rFonts w:hint="eastAsia" w:ascii="宋体" w:hAnsi="宋体" w:cs="仿宋_GB2312"/>
          <w:sz w:val="24"/>
          <w:lang w:val="en-US" w:eastAsia="zh-CN"/>
        </w:rPr>
        <w:t xml:space="preserve">   </w:t>
      </w:r>
      <w:r>
        <w:rPr>
          <w:rFonts w:hint="eastAsia" w:ascii="宋体" w:hAnsi="宋体" w:cs="仿宋_GB2312"/>
          <w:sz w:val="24"/>
          <w:lang w:val="zh-CN"/>
        </w:rPr>
        <w:t>月</w:t>
      </w:r>
      <w:r>
        <w:rPr>
          <w:rFonts w:hint="eastAsia" w:ascii="宋体" w:hAnsi="宋体" w:cs="仿宋_GB2312"/>
          <w:sz w:val="24"/>
          <w:lang w:val="en-US" w:eastAsia="zh-CN"/>
        </w:rPr>
        <w:t xml:space="preserve">   </w:t>
      </w:r>
      <w:r>
        <w:rPr>
          <w:rFonts w:hint="eastAsia" w:ascii="宋体" w:hAnsi="宋体" w:cs="仿宋_GB2312"/>
          <w:sz w:val="24"/>
          <w:lang w:val="zh-CN"/>
        </w:rPr>
        <w:t>日</w:t>
      </w:r>
    </w:p>
    <w:p>
      <w:pPr>
        <w:pStyle w:val="16"/>
        <w:wordWrap/>
        <w:rPr>
          <w:rFonts w:hint="eastAsia" w:ascii="宋体" w:hAnsi="宋体" w:cs="宋体"/>
          <w:color w:val="000000"/>
          <w:kern w:val="0"/>
          <w:sz w:val="30"/>
          <w:szCs w:val="30"/>
          <w:lang w:val="zh-CN"/>
        </w:rPr>
      </w:pPr>
    </w:p>
    <w:p>
      <w:pPr>
        <w:pStyle w:val="16"/>
        <w:wordWrap/>
        <w:ind w:firstLine="0"/>
        <w:outlineLvl w:val="1"/>
        <w:rPr>
          <w:rFonts w:hint="eastAsia" w:hAnsi="宋体" w:cs="宋体"/>
          <w:b/>
          <w:bCs/>
          <w:color w:val="000000"/>
          <w:kern w:val="0"/>
          <w:sz w:val="30"/>
          <w:szCs w:val="30"/>
          <w:lang w:val="zh-CN" w:eastAsia="zh-CN"/>
        </w:rPr>
      </w:pPr>
    </w:p>
    <w:p>
      <w:pPr>
        <w:spacing w:line="360" w:lineRule="auto"/>
        <w:jc w:val="center"/>
        <w:rPr>
          <w:rFonts w:hint="eastAsia" w:ascii="宋体" w:hAnsi="宋体" w:eastAsia="宋体" w:cs="宋体"/>
          <w:b/>
          <w:bCs w:val="0"/>
          <w:color w:val="000000"/>
          <w:kern w:val="2"/>
          <w:sz w:val="32"/>
          <w:szCs w:val="32"/>
          <w:lang w:val="zh-CN" w:eastAsia="zh-CN"/>
        </w:rPr>
      </w:pPr>
    </w:p>
    <w:p>
      <w:pPr>
        <w:spacing w:line="360" w:lineRule="auto"/>
        <w:jc w:val="center"/>
        <w:rPr>
          <w:rFonts w:hint="eastAsia" w:ascii="宋体" w:hAnsi="宋体" w:eastAsia="宋体" w:cs="宋体"/>
          <w:b/>
          <w:bCs w:val="0"/>
          <w:color w:val="000000"/>
          <w:kern w:val="2"/>
          <w:sz w:val="32"/>
          <w:szCs w:val="32"/>
          <w:lang w:val="zh-CN"/>
        </w:rPr>
      </w:pPr>
      <w:r>
        <w:rPr>
          <w:rFonts w:hint="eastAsia" w:ascii="宋体" w:hAnsi="宋体" w:eastAsia="宋体" w:cs="宋体"/>
          <w:b/>
          <w:bCs w:val="0"/>
          <w:color w:val="000000"/>
          <w:kern w:val="2"/>
          <w:sz w:val="32"/>
          <w:szCs w:val="32"/>
          <w:lang w:val="zh-CN" w:eastAsia="zh-CN"/>
        </w:rPr>
        <w:t>五、各条疗养路线实施方案（含备用线路）</w:t>
      </w:r>
    </w:p>
    <w:p>
      <w:pPr>
        <w:pStyle w:val="30"/>
        <w:rPr>
          <w:rFonts w:hint="eastAsia" w:hAnsi="宋体"/>
          <w:b/>
          <w:color w:val="000000"/>
          <w:kern w:val="2"/>
          <w:sz w:val="30"/>
          <w:szCs w:val="30"/>
          <w:highlight w:val="none"/>
          <w:lang w:val="en-US" w:eastAsia="zh-CN" w:bidi="ar-SA"/>
        </w:rPr>
      </w:pPr>
    </w:p>
    <w:p>
      <w:pPr>
        <w:pStyle w:val="30"/>
        <w:ind w:firstLine="1759" w:firstLineChars="600"/>
        <w:rPr>
          <w:rFonts w:hint="eastAsia" w:hAnsi="宋体"/>
          <w:b/>
          <w:color w:val="000000"/>
          <w:kern w:val="2"/>
          <w:sz w:val="30"/>
          <w:szCs w:val="30"/>
          <w:highlight w:val="none"/>
          <w:lang w:val="en-US" w:eastAsia="zh-CN" w:bidi="ar-SA"/>
        </w:rPr>
      </w:pPr>
    </w:p>
    <w:p>
      <w:pPr>
        <w:pStyle w:val="30"/>
        <w:ind w:firstLine="2052" w:firstLineChars="700"/>
        <w:rPr>
          <w:rFonts w:hint="default" w:ascii="宋体" w:hAnsi="宋体"/>
          <w:b/>
          <w:color w:val="000000"/>
          <w:kern w:val="2"/>
          <w:sz w:val="30"/>
          <w:szCs w:val="30"/>
          <w:highlight w:val="none"/>
          <w:lang w:val="en-US" w:eastAsia="zh-CN" w:bidi="ar-SA"/>
        </w:rPr>
      </w:pPr>
      <w:r>
        <w:rPr>
          <w:rFonts w:hint="eastAsia" w:hAnsi="宋体"/>
          <w:b/>
          <w:color w:val="000000"/>
          <w:kern w:val="2"/>
          <w:sz w:val="30"/>
          <w:szCs w:val="30"/>
          <w:highlight w:val="none"/>
          <w:lang w:val="en-US" w:eastAsia="zh-CN" w:bidi="ar-SA"/>
        </w:rPr>
        <w:t>根据要求自行编制提供；</w:t>
      </w: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b/>
          <w:bCs/>
          <w:color w:val="000000"/>
          <w:sz w:val="30"/>
          <w:szCs w:val="30"/>
          <w:highlight w:val="none"/>
          <w:lang w:val="en-US"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rPr>
          <w:rFonts w:hint="eastAsia" w:ascii="宋体" w:hAnsi="宋体"/>
          <w:b/>
          <w:bCs/>
          <w:color w:val="000000"/>
          <w:sz w:val="30"/>
          <w:szCs w:val="30"/>
          <w:highlight w:val="none"/>
          <w:lang w:val="en-US" w:eastAsia="zh-CN"/>
        </w:rPr>
      </w:pPr>
    </w:p>
    <w:p>
      <w:pPr>
        <w:pStyle w:val="24"/>
        <w:keepNext w:val="0"/>
        <w:keepLines w:val="0"/>
        <w:pageBreakBefore w:val="0"/>
        <w:kinsoku/>
        <w:wordWrap/>
        <w:overflowPunct/>
        <w:topLinePunct w:val="0"/>
        <w:autoSpaceDE/>
        <w:autoSpaceDN/>
        <w:bidi w:val="0"/>
        <w:spacing w:before="0" w:line="360" w:lineRule="auto"/>
        <w:ind w:firstLine="482"/>
        <w:textAlignment w:val="auto"/>
        <w:outlineLvl w:val="1"/>
        <w:rPr>
          <w:rFonts w:hint="eastAsia" w:ascii="宋体" w:hAnsi="宋体"/>
          <w:b/>
          <w:color w:val="000000"/>
          <w:sz w:val="30"/>
          <w:szCs w:val="30"/>
          <w:highlight w:val="none"/>
        </w:rPr>
      </w:pPr>
      <w:bookmarkStart w:id="39" w:name="_Toc29371"/>
      <w:r>
        <w:rPr>
          <w:rFonts w:hint="eastAsia" w:ascii="宋体" w:hAnsi="宋体"/>
          <w:b/>
          <w:bCs/>
          <w:color w:val="000000"/>
          <w:sz w:val="30"/>
          <w:szCs w:val="30"/>
          <w:highlight w:val="none"/>
          <w:lang w:val="en-US" w:eastAsia="zh-CN"/>
        </w:rPr>
        <w:t>六、</w:t>
      </w:r>
      <w:r>
        <w:rPr>
          <w:rFonts w:hint="eastAsia" w:ascii="宋体" w:hAnsi="宋体"/>
          <w:b/>
          <w:bCs/>
          <w:color w:val="000000"/>
          <w:sz w:val="30"/>
          <w:szCs w:val="30"/>
          <w:highlight w:val="none"/>
        </w:rPr>
        <w:t>对应商务分评分细则提供相关证明资料制作进投标文件内；</w:t>
      </w:r>
      <w:bookmarkEnd w:id="39"/>
    </w:p>
    <w:p>
      <w:pPr>
        <w:pStyle w:val="8"/>
        <w:rPr>
          <w:rFonts w:hint="eastAsia" w:ascii="宋体" w:hAnsi="宋体"/>
          <w:b/>
          <w:color w:val="000000"/>
          <w:kern w:val="2"/>
          <w:sz w:val="30"/>
          <w:szCs w:val="30"/>
          <w:highlight w:val="none"/>
          <w:lang w:val="en-US" w:eastAsia="zh-CN" w:bidi="ar-SA"/>
        </w:rPr>
      </w:pPr>
    </w:p>
    <w:p>
      <w:pPr>
        <w:pStyle w:val="30"/>
        <w:ind w:firstLine="1466" w:firstLineChars="500"/>
        <w:rPr>
          <w:rFonts w:hint="eastAsia" w:ascii="宋体" w:hAnsi="宋体"/>
          <w:b/>
          <w:color w:val="000000"/>
          <w:kern w:val="2"/>
          <w:sz w:val="30"/>
          <w:szCs w:val="30"/>
          <w:highlight w:val="none"/>
          <w:lang w:val="en-US" w:eastAsia="zh-CN" w:bidi="ar-SA"/>
        </w:rPr>
      </w:pPr>
      <w:r>
        <w:rPr>
          <w:rFonts w:hint="eastAsia" w:hAnsi="宋体"/>
          <w:b/>
          <w:color w:val="000000"/>
          <w:kern w:val="2"/>
          <w:sz w:val="30"/>
          <w:szCs w:val="30"/>
          <w:highlight w:val="none"/>
          <w:lang w:val="en-US" w:eastAsia="zh-CN" w:bidi="ar-SA"/>
        </w:rPr>
        <w:t>根据要求自行编制提供；</w:t>
      </w:r>
    </w:p>
    <w:p>
      <w:pPr>
        <w:pStyle w:val="30"/>
        <w:rPr>
          <w:rFonts w:hint="default" w:ascii="宋体" w:hAnsi="宋体"/>
          <w:b/>
          <w:color w:val="000000"/>
          <w:kern w:val="2"/>
          <w:sz w:val="30"/>
          <w:szCs w:val="30"/>
          <w:highlight w:val="none"/>
          <w:lang w:val="en-US" w:eastAsia="zh-CN" w:bidi="ar-SA"/>
        </w:rPr>
      </w:pPr>
    </w:p>
    <w:p>
      <w:pPr>
        <w:pStyle w:val="8"/>
        <w:numPr>
          <w:ilvl w:val="0"/>
          <w:numId w:val="0"/>
        </w:numPr>
        <w:rPr>
          <w:rFonts w:hint="default" w:ascii="Times New Roman" w:hAnsi="Times New Roman"/>
          <w:b w:val="0"/>
          <w:color w:val="000000"/>
          <w:kern w:val="2"/>
          <w:sz w:val="28"/>
          <w:szCs w:val="22"/>
          <w:highlight w:val="none"/>
          <w:lang w:val="en-US" w:eastAsia="zh-CN" w:bidi="ar-SA"/>
        </w:rPr>
      </w:pPr>
    </w:p>
    <w:p>
      <w:pPr>
        <w:numPr>
          <w:ilvl w:val="0"/>
          <w:numId w:val="0"/>
        </w:numPr>
        <w:adjustRightInd w:val="0"/>
        <w:snapToGrid w:val="0"/>
        <w:spacing w:line="360" w:lineRule="auto"/>
        <w:ind w:firstLine="600" w:firstLineChars="200"/>
        <w:outlineLvl w:val="1"/>
        <w:rPr>
          <w:rFonts w:hint="eastAsia" w:hAnsi="宋体"/>
          <w:sz w:val="30"/>
          <w:szCs w:val="30"/>
          <w:highlight w:val="none"/>
        </w:rPr>
      </w:pPr>
      <w:bookmarkStart w:id="40" w:name="_Toc14231"/>
      <w:r>
        <w:rPr>
          <w:rFonts w:hint="eastAsia" w:hAnsi="宋体"/>
          <w:sz w:val="30"/>
          <w:szCs w:val="30"/>
          <w:highlight w:val="none"/>
          <w:lang w:eastAsia="zh-CN"/>
        </w:rPr>
        <w:t>七、</w:t>
      </w:r>
      <w:r>
        <w:rPr>
          <w:rFonts w:hint="eastAsia" w:hAnsi="宋体"/>
          <w:sz w:val="30"/>
          <w:szCs w:val="30"/>
          <w:highlight w:val="none"/>
        </w:rPr>
        <w:t>关于对招标文件中有关条款的拒绝声明（如果有的话）；</w:t>
      </w:r>
      <w:bookmarkEnd w:id="40"/>
    </w:p>
    <w:p>
      <w:pPr>
        <w:pStyle w:val="30"/>
        <w:rPr>
          <w:rFonts w:hint="eastAsia" w:ascii="宋体" w:hAnsi="宋体"/>
          <w:b/>
          <w:color w:val="000000"/>
          <w:kern w:val="2"/>
          <w:sz w:val="30"/>
          <w:szCs w:val="30"/>
          <w:highlight w:val="none"/>
          <w:lang w:val="en-US" w:eastAsia="zh-CN" w:bidi="ar-SA"/>
        </w:rPr>
      </w:pPr>
      <w:r>
        <w:rPr>
          <w:rFonts w:hint="eastAsia"/>
          <w:sz w:val="28"/>
          <w:szCs w:val="22"/>
          <w:lang w:eastAsia="zh-CN"/>
        </w:rPr>
        <w:t>如有，</w:t>
      </w:r>
      <w:r>
        <w:rPr>
          <w:rFonts w:hint="eastAsia" w:hAnsi="宋体"/>
          <w:b/>
          <w:color w:val="000000"/>
          <w:kern w:val="2"/>
          <w:sz w:val="30"/>
          <w:szCs w:val="30"/>
          <w:highlight w:val="none"/>
          <w:lang w:val="en-US" w:eastAsia="zh-CN" w:bidi="ar-SA"/>
        </w:rPr>
        <w:t>根据要求自行编制提供；</w:t>
      </w:r>
    </w:p>
    <w:p>
      <w:pPr>
        <w:pStyle w:val="30"/>
        <w:rPr>
          <w:rFonts w:hint="default" w:hAnsi="Times New Roman"/>
          <w:sz w:val="28"/>
          <w:szCs w:val="22"/>
          <w:highlight w:val="none"/>
        </w:rPr>
      </w:pPr>
    </w:p>
    <w:p>
      <w:pPr>
        <w:pStyle w:val="30"/>
        <w:rPr>
          <w:rFonts w:hint="default" w:hAnsi="Times New Roman"/>
          <w:sz w:val="28"/>
          <w:szCs w:val="22"/>
          <w:highlight w:val="none"/>
        </w:rPr>
      </w:pPr>
    </w:p>
    <w:p>
      <w:pPr>
        <w:pStyle w:val="30"/>
        <w:rPr>
          <w:rFonts w:hint="default" w:hAnsi="Times New Roman"/>
          <w:sz w:val="28"/>
          <w:szCs w:val="22"/>
          <w:highlight w:val="none"/>
        </w:rPr>
      </w:pPr>
    </w:p>
    <w:p>
      <w:pPr>
        <w:pStyle w:val="30"/>
        <w:rPr>
          <w:rFonts w:hint="default" w:hAnsi="Times New Roman"/>
          <w:sz w:val="28"/>
          <w:szCs w:val="22"/>
          <w:highlight w:val="none"/>
        </w:rPr>
      </w:pP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outlineLvl w:val="1"/>
        <w:rPr>
          <w:rFonts w:hint="eastAsia"/>
          <w:sz w:val="30"/>
          <w:szCs w:val="30"/>
        </w:rPr>
      </w:pPr>
      <w:bookmarkStart w:id="41" w:name="_Toc22074"/>
      <w:r>
        <w:rPr>
          <w:rFonts w:hint="eastAsia" w:ascii="宋体" w:hAnsi="宋体"/>
          <w:sz w:val="30"/>
          <w:szCs w:val="30"/>
          <w:highlight w:val="none"/>
          <w:lang w:val="en-US" w:eastAsia="zh-CN"/>
        </w:rPr>
        <w:t>八、</w:t>
      </w:r>
      <w:r>
        <w:rPr>
          <w:rFonts w:ascii="宋体" w:hAnsi="宋体"/>
          <w:sz w:val="30"/>
          <w:szCs w:val="30"/>
          <w:highlight w:val="none"/>
        </w:rPr>
        <w:t>投标人</w:t>
      </w:r>
      <w:r>
        <w:rPr>
          <w:rFonts w:hint="eastAsia" w:ascii="宋体" w:hAnsi="宋体"/>
          <w:sz w:val="30"/>
          <w:szCs w:val="30"/>
          <w:highlight w:val="none"/>
        </w:rPr>
        <w:t>认为</w:t>
      </w:r>
      <w:r>
        <w:rPr>
          <w:rFonts w:ascii="宋体" w:hAnsi="宋体"/>
          <w:sz w:val="30"/>
          <w:szCs w:val="30"/>
          <w:highlight w:val="none"/>
        </w:rPr>
        <w:t>需要</w:t>
      </w:r>
      <w:r>
        <w:rPr>
          <w:rFonts w:hint="eastAsia" w:ascii="宋体" w:hAnsi="宋体"/>
          <w:sz w:val="30"/>
          <w:szCs w:val="30"/>
          <w:highlight w:val="none"/>
        </w:rPr>
        <w:t>提供</w:t>
      </w:r>
      <w:r>
        <w:rPr>
          <w:rFonts w:ascii="宋体" w:hAnsi="宋体"/>
          <w:sz w:val="30"/>
          <w:szCs w:val="30"/>
          <w:highlight w:val="none"/>
        </w:rPr>
        <w:t>的</w:t>
      </w:r>
      <w:r>
        <w:rPr>
          <w:rFonts w:hint="eastAsia" w:ascii="宋体" w:hAnsi="宋体"/>
          <w:sz w:val="30"/>
          <w:szCs w:val="30"/>
          <w:highlight w:val="none"/>
        </w:rPr>
        <w:t>与本项目有关的</w:t>
      </w:r>
      <w:r>
        <w:rPr>
          <w:rFonts w:ascii="宋体" w:hAnsi="宋体"/>
          <w:sz w:val="30"/>
          <w:szCs w:val="30"/>
          <w:highlight w:val="none"/>
        </w:rPr>
        <w:t>其他文件和说明。</w:t>
      </w:r>
      <w:bookmarkEnd w:id="41"/>
    </w:p>
    <w:p>
      <w:pPr>
        <w:pStyle w:val="30"/>
        <w:rPr>
          <w:rFonts w:hint="eastAsia" w:ascii="宋体" w:hAnsi="宋体"/>
          <w:b/>
          <w:color w:val="000000"/>
          <w:kern w:val="2"/>
          <w:sz w:val="30"/>
          <w:szCs w:val="30"/>
          <w:highlight w:val="none"/>
          <w:lang w:val="en-US" w:eastAsia="zh-CN" w:bidi="ar-SA"/>
        </w:rPr>
      </w:pPr>
      <w:r>
        <w:rPr>
          <w:rFonts w:hint="eastAsia"/>
          <w:sz w:val="28"/>
          <w:szCs w:val="22"/>
          <w:lang w:eastAsia="zh-CN"/>
        </w:rPr>
        <w:t>如有，</w:t>
      </w:r>
      <w:r>
        <w:rPr>
          <w:rFonts w:hint="eastAsia" w:hAnsi="宋体"/>
          <w:b/>
          <w:color w:val="000000"/>
          <w:kern w:val="2"/>
          <w:sz w:val="30"/>
          <w:szCs w:val="30"/>
          <w:highlight w:val="none"/>
          <w:lang w:val="en-US" w:eastAsia="zh-CN" w:bidi="ar-SA"/>
        </w:rPr>
        <w:t>根据要求自行编制提供；</w:t>
      </w:r>
    </w:p>
    <w:p>
      <w:pPr>
        <w:pStyle w:val="16"/>
        <w:wordWrap/>
        <w:rPr>
          <w:rFonts w:hint="eastAsia" w:ascii="宋体" w:hAnsi="宋体" w:cs="宋体"/>
          <w:color w:val="000000"/>
          <w:kern w:val="0"/>
          <w:sz w:val="30"/>
          <w:szCs w:val="30"/>
          <w:lang w:val="zh-CN"/>
        </w:rPr>
      </w:pPr>
    </w:p>
    <w:p>
      <w:pPr>
        <w:pStyle w:val="16"/>
        <w:wordWrap/>
        <w:rPr>
          <w:rFonts w:hint="eastAsia" w:ascii="宋体" w:hAnsi="宋体" w:cs="宋体"/>
          <w:color w:val="000000"/>
          <w:kern w:val="0"/>
          <w:sz w:val="30"/>
          <w:szCs w:val="30"/>
          <w:lang w:val="zh-CN"/>
        </w:rPr>
      </w:pPr>
    </w:p>
    <w:p>
      <w:pPr>
        <w:rPr>
          <w:rFonts w:ascii="仿宋_GB2312" w:hAnsi="宋体" w:eastAsia="仿宋_GB2312" w:cs="宋体"/>
          <w:b/>
          <w:bCs/>
          <w:sz w:val="24"/>
        </w:rPr>
      </w:pPr>
    </w:p>
    <w:p>
      <w:pPr>
        <w:pStyle w:val="8"/>
        <w:rPr>
          <w:rFonts w:ascii="仿宋_GB2312" w:hAnsi="宋体" w:eastAsia="仿宋_GB2312" w:cs="宋体"/>
          <w:b/>
          <w:bCs/>
          <w:sz w:val="24"/>
        </w:rPr>
      </w:pPr>
    </w:p>
    <w:p>
      <w:pPr>
        <w:pStyle w:val="30"/>
        <w:rPr>
          <w:rFonts w:ascii="仿宋_GB2312" w:hAnsi="宋体" w:eastAsia="仿宋_GB2312" w:cs="宋体"/>
          <w:b/>
          <w:bCs/>
          <w:sz w:val="24"/>
        </w:rPr>
      </w:pPr>
    </w:p>
    <w:p>
      <w:pPr>
        <w:pStyle w:val="30"/>
        <w:rPr>
          <w:rFonts w:ascii="仿宋_GB2312" w:hAnsi="宋体" w:eastAsia="仿宋_GB2312" w:cs="宋体"/>
          <w:b/>
          <w:bCs/>
          <w:sz w:val="24"/>
        </w:rPr>
      </w:pPr>
    </w:p>
    <w:p>
      <w:pPr>
        <w:pStyle w:val="30"/>
        <w:rPr>
          <w:rFonts w:ascii="仿宋_GB2312" w:hAnsi="宋体" w:eastAsia="仿宋_GB2312" w:cs="宋体"/>
          <w:b/>
          <w:bCs/>
          <w:sz w:val="24"/>
        </w:rPr>
      </w:pPr>
    </w:p>
    <w:p>
      <w:pPr>
        <w:pageBreakBefore w:val="0"/>
        <w:kinsoku/>
        <w:overflowPunct/>
        <w:topLinePunct w:val="0"/>
        <w:bidi w:val="0"/>
        <w:spacing w:line="360" w:lineRule="auto"/>
        <w:ind w:firstLine="1807" w:firstLineChars="600"/>
        <w:rPr>
          <w:rFonts w:ascii="宋体"/>
          <w:b/>
          <w:color w:val="000000"/>
          <w:sz w:val="30"/>
          <w:szCs w:val="30"/>
        </w:rPr>
      </w:pPr>
      <w:r>
        <w:rPr>
          <w:rFonts w:hint="eastAsia" w:ascii="宋体" w:hAnsi="宋体"/>
          <w:b/>
          <w:color w:val="000000"/>
          <w:sz w:val="30"/>
          <w:szCs w:val="30"/>
        </w:rPr>
        <w:t>投标文件外层包装封面（格式供参考）</w:t>
      </w:r>
    </w:p>
    <w:p>
      <w:pPr>
        <w:pageBreakBefore w:val="0"/>
        <w:kinsoku/>
        <w:overflowPunct/>
        <w:topLinePunct w:val="0"/>
        <w:bidi w:val="0"/>
        <w:spacing w:line="360" w:lineRule="auto"/>
        <w:rPr>
          <w:rFonts w:ascii="宋体"/>
          <w:b/>
          <w:color w:val="000000"/>
          <w:sz w:val="30"/>
          <w:szCs w:val="30"/>
        </w:rPr>
      </w:pPr>
    </w:p>
    <w:p>
      <w:pPr>
        <w:pageBreakBefore w:val="0"/>
        <w:kinsoku/>
        <w:overflowPunct/>
        <w:topLinePunct w:val="0"/>
        <w:bidi w:val="0"/>
        <w:spacing w:line="360" w:lineRule="auto"/>
        <w:rPr>
          <w:rFonts w:ascii="宋体"/>
          <w:b/>
          <w:color w:val="000000"/>
          <w:sz w:val="30"/>
          <w:szCs w:val="30"/>
        </w:rPr>
      </w:pPr>
      <w:r>
        <w:rPr>
          <w:rFonts w:ascii="宋体" w:hAnsi="宋体"/>
          <w:b/>
          <w:color w:val="000000"/>
          <w:sz w:val="30"/>
          <w:szCs w:val="30"/>
        </w:rPr>
        <w:t>1</w:t>
      </w:r>
      <w:r>
        <w:rPr>
          <w:rFonts w:hint="eastAsia" w:ascii="宋体" w:hAnsi="宋体"/>
          <w:b/>
          <w:color w:val="000000"/>
          <w:sz w:val="30"/>
          <w:szCs w:val="30"/>
        </w:rPr>
        <w:t>、报价文件外层包装封面</w:t>
      </w:r>
    </w:p>
    <w:p>
      <w:pPr>
        <w:pageBreakBefore w:val="0"/>
        <w:kinsoku/>
        <w:overflowPunct/>
        <w:topLinePunct w:val="0"/>
        <w:bidi w:val="0"/>
        <w:spacing w:line="360" w:lineRule="auto"/>
        <w:jc w:val="center"/>
        <w:rPr>
          <w:rFonts w:ascii="宋体"/>
          <w:b/>
          <w:color w:val="000000"/>
          <w:sz w:val="30"/>
          <w:szCs w:val="30"/>
        </w:rPr>
      </w:pPr>
      <w:r>
        <w:rPr>
          <w:rFonts w:hint="eastAsia" w:ascii="宋体" w:hAnsi="宋体"/>
          <w:b/>
          <w:color w:val="000000"/>
          <w:sz w:val="30"/>
          <w:szCs w:val="30"/>
        </w:rPr>
        <w:t>报价文件</w:t>
      </w:r>
    </w:p>
    <w:p>
      <w:pPr>
        <w:pageBreakBefore w:val="0"/>
        <w:kinsoku/>
        <w:overflowPunct/>
        <w:topLinePunct w:val="0"/>
        <w:bidi w:val="0"/>
        <w:spacing w:line="360" w:lineRule="auto"/>
        <w:jc w:val="center"/>
        <w:rPr>
          <w:rFonts w:ascii="宋体"/>
          <w:b/>
          <w:color w:val="000000"/>
          <w:sz w:val="30"/>
          <w:szCs w:val="30"/>
        </w:rPr>
      </w:pPr>
      <w:r>
        <w:rPr>
          <w:rFonts w:ascii="宋体" w:hAnsi="宋体"/>
          <w:b/>
          <w:color w:val="000000"/>
          <w:sz w:val="30"/>
          <w:szCs w:val="30"/>
        </w:rPr>
        <w:t>(</w:t>
      </w:r>
      <w:r>
        <w:rPr>
          <w:rFonts w:hint="eastAsia" w:ascii="宋体" w:hAnsi="宋体"/>
          <w:b/>
          <w:color w:val="000000"/>
          <w:sz w:val="30"/>
          <w:szCs w:val="30"/>
        </w:rPr>
        <w:t>唱标时启封</w:t>
      </w:r>
      <w:r>
        <w:rPr>
          <w:rFonts w:ascii="宋体" w:hAnsi="宋体"/>
          <w:b/>
          <w:color w:val="000000"/>
          <w:sz w:val="30"/>
          <w:szCs w:val="30"/>
        </w:rPr>
        <w:t>)</w:t>
      </w:r>
    </w:p>
    <w:p>
      <w:pPr>
        <w:pageBreakBefore w:val="0"/>
        <w:kinsoku/>
        <w:overflowPunct/>
        <w:topLinePunct w:val="0"/>
        <w:bidi w:val="0"/>
        <w:spacing w:line="360" w:lineRule="auto"/>
        <w:rPr>
          <w:rFonts w:ascii="宋体"/>
          <w:b/>
          <w:color w:val="000000"/>
          <w:sz w:val="30"/>
          <w:szCs w:val="30"/>
        </w:rPr>
      </w:pPr>
      <w:r>
        <w:rPr>
          <w:rFonts w:hint="eastAsia" w:ascii="宋体" w:hAnsi="宋体"/>
          <w:b/>
          <w:color w:val="000000"/>
          <w:sz w:val="30"/>
          <w:szCs w:val="30"/>
        </w:rPr>
        <w:t>项目名称：</w:t>
      </w:r>
    </w:p>
    <w:p>
      <w:pPr>
        <w:pageBreakBefore w:val="0"/>
        <w:kinsoku/>
        <w:overflowPunct/>
        <w:topLinePunct w:val="0"/>
        <w:bidi w:val="0"/>
        <w:spacing w:line="360" w:lineRule="auto"/>
        <w:rPr>
          <w:rFonts w:hint="eastAsia" w:ascii="宋体" w:hAnsi="宋体"/>
          <w:b/>
          <w:color w:val="000000"/>
          <w:sz w:val="30"/>
          <w:szCs w:val="30"/>
        </w:rPr>
      </w:pPr>
      <w:r>
        <w:rPr>
          <w:rFonts w:hint="eastAsia" w:ascii="宋体" w:hAnsi="宋体"/>
          <w:b/>
          <w:color w:val="000000"/>
          <w:sz w:val="30"/>
          <w:szCs w:val="30"/>
          <w:lang w:eastAsia="zh-CN"/>
        </w:rPr>
        <w:t>招标编号</w:t>
      </w:r>
      <w:r>
        <w:rPr>
          <w:rFonts w:hint="eastAsia" w:ascii="宋体" w:hAnsi="宋体"/>
          <w:b/>
          <w:color w:val="000000"/>
          <w:sz w:val="30"/>
          <w:szCs w:val="30"/>
        </w:rPr>
        <w:t>：</w:t>
      </w:r>
    </w:p>
    <w:p>
      <w:pPr>
        <w:pageBreakBefore w:val="0"/>
        <w:kinsoku/>
        <w:overflowPunct/>
        <w:topLinePunct w:val="0"/>
        <w:bidi w:val="0"/>
        <w:spacing w:line="360" w:lineRule="auto"/>
        <w:rPr>
          <w:rFonts w:hint="eastAsia" w:ascii="宋体" w:hAnsi="宋体"/>
          <w:b/>
          <w:color w:val="000000"/>
          <w:sz w:val="30"/>
          <w:szCs w:val="30"/>
        </w:rPr>
      </w:pPr>
      <w:r>
        <w:rPr>
          <w:rFonts w:hint="eastAsia" w:ascii="宋体" w:hAnsi="宋体"/>
          <w:b/>
          <w:color w:val="000000"/>
          <w:sz w:val="30"/>
          <w:szCs w:val="30"/>
        </w:rPr>
        <w:t>投标人名称（盖章）：</w:t>
      </w:r>
    </w:p>
    <w:p>
      <w:pPr>
        <w:pStyle w:val="23"/>
        <w:rPr>
          <w:rFonts w:hint="eastAsia" w:eastAsia="宋体"/>
          <w:lang w:eastAsia="zh-CN"/>
        </w:rPr>
      </w:pPr>
      <w:r>
        <w:rPr>
          <w:rFonts w:hint="eastAsia"/>
          <w:b/>
          <w:color w:val="000000"/>
          <w:sz w:val="30"/>
          <w:szCs w:val="30"/>
          <w:lang w:eastAsia="zh-CN"/>
        </w:rPr>
        <w:t>地址：</w:t>
      </w:r>
    </w:p>
    <w:p>
      <w:pPr>
        <w:pageBreakBefore w:val="0"/>
        <w:kinsoku/>
        <w:overflowPunct/>
        <w:topLinePunct w:val="0"/>
        <w:bidi w:val="0"/>
        <w:spacing w:line="360" w:lineRule="auto"/>
        <w:rPr>
          <w:rFonts w:ascii="宋体"/>
          <w:b/>
          <w:color w:val="000000"/>
          <w:sz w:val="30"/>
          <w:szCs w:val="30"/>
        </w:rPr>
      </w:pPr>
      <w:r>
        <w:rPr>
          <w:rFonts w:hint="eastAsia" w:ascii="宋体" w:hAnsi="宋体"/>
          <w:b/>
          <w:color w:val="000000"/>
          <w:sz w:val="30"/>
          <w:szCs w:val="30"/>
        </w:rPr>
        <w:t>在   年   月   日   时  分之前不得启封。</w:t>
      </w:r>
    </w:p>
    <w:p>
      <w:pPr>
        <w:pageBreakBefore w:val="0"/>
        <w:kinsoku/>
        <w:overflowPunct/>
        <w:topLinePunct w:val="0"/>
        <w:bidi w:val="0"/>
        <w:spacing w:line="360" w:lineRule="auto"/>
        <w:rPr>
          <w:rFonts w:ascii="宋体"/>
          <w:b/>
          <w:color w:val="000000"/>
          <w:sz w:val="30"/>
          <w:szCs w:val="30"/>
        </w:rPr>
      </w:pPr>
    </w:p>
    <w:p>
      <w:pPr>
        <w:pageBreakBefore w:val="0"/>
        <w:kinsoku/>
        <w:overflowPunct/>
        <w:topLinePunct w:val="0"/>
        <w:bidi w:val="0"/>
        <w:spacing w:line="360" w:lineRule="auto"/>
        <w:rPr>
          <w:rFonts w:ascii="宋体"/>
          <w:b/>
          <w:color w:val="000000"/>
          <w:sz w:val="30"/>
          <w:szCs w:val="30"/>
        </w:rPr>
      </w:pPr>
      <w:r>
        <w:rPr>
          <w:rFonts w:ascii="宋体" w:hAnsi="宋体"/>
          <w:b/>
          <w:color w:val="000000"/>
          <w:sz w:val="30"/>
          <w:szCs w:val="30"/>
        </w:rPr>
        <w:t>2</w:t>
      </w:r>
      <w:r>
        <w:rPr>
          <w:rFonts w:hint="eastAsia" w:ascii="宋体" w:hAnsi="宋体"/>
          <w:b/>
          <w:color w:val="000000"/>
          <w:sz w:val="30"/>
          <w:szCs w:val="30"/>
        </w:rPr>
        <w:t>、商务</w:t>
      </w:r>
      <w:r>
        <w:rPr>
          <w:rFonts w:ascii="宋体" w:hAnsi="宋体"/>
          <w:b/>
          <w:color w:val="000000"/>
          <w:sz w:val="30"/>
          <w:szCs w:val="30"/>
        </w:rPr>
        <w:t>/</w:t>
      </w:r>
      <w:r>
        <w:rPr>
          <w:rFonts w:hint="eastAsia" w:ascii="宋体" w:hAnsi="宋体"/>
          <w:b/>
          <w:color w:val="000000"/>
          <w:sz w:val="30"/>
          <w:szCs w:val="30"/>
        </w:rPr>
        <w:t>技术文件外层包装封面</w:t>
      </w:r>
    </w:p>
    <w:p>
      <w:pPr>
        <w:pageBreakBefore w:val="0"/>
        <w:kinsoku/>
        <w:overflowPunct/>
        <w:topLinePunct w:val="0"/>
        <w:bidi w:val="0"/>
        <w:spacing w:line="360" w:lineRule="auto"/>
        <w:jc w:val="center"/>
        <w:rPr>
          <w:rFonts w:ascii="宋体"/>
          <w:b/>
          <w:color w:val="000000"/>
          <w:sz w:val="30"/>
          <w:szCs w:val="30"/>
        </w:rPr>
      </w:pPr>
      <w:r>
        <w:rPr>
          <w:rFonts w:hint="eastAsia" w:ascii="宋体" w:hAnsi="宋体"/>
          <w:b/>
          <w:color w:val="000000"/>
          <w:sz w:val="30"/>
          <w:szCs w:val="30"/>
        </w:rPr>
        <w:t>商务</w:t>
      </w:r>
      <w:r>
        <w:rPr>
          <w:rFonts w:ascii="宋体" w:hAnsi="宋体"/>
          <w:b/>
          <w:color w:val="000000"/>
          <w:sz w:val="30"/>
          <w:szCs w:val="30"/>
        </w:rPr>
        <w:t>/</w:t>
      </w:r>
      <w:r>
        <w:rPr>
          <w:rFonts w:hint="eastAsia" w:ascii="宋体" w:hAnsi="宋体"/>
          <w:b/>
          <w:color w:val="000000"/>
          <w:sz w:val="30"/>
          <w:szCs w:val="30"/>
        </w:rPr>
        <w:t>技术文件</w:t>
      </w:r>
    </w:p>
    <w:p>
      <w:pPr>
        <w:pageBreakBefore w:val="0"/>
        <w:kinsoku/>
        <w:overflowPunct/>
        <w:topLinePunct w:val="0"/>
        <w:bidi w:val="0"/>
        <w:spacing w:line="360" w:lineRule="auto"/>
        <w:jc w:val="center"/>
        <w:rPr>
          <w:rFonts w:ascii="宋体"/>
          <w:b/>
          <w:color w:val="000000"/>
          <w:sz w:val="30"/>
          <w:szCs w:val="30"/>
        </w:rPr>
      </w:pPr>
      <w:r>
        <w:rPr>
          <w:rFonts w:ascii="宋体" w:hAnsi="宋体"/>
          <w:b/>
          <w:color w:val="000000"/>
          <w:sz w:val="30"/>
          <w:szCs w:val="30"/>
        </w:rPr>
        <w:t>(</w:t>
      </w:r>
      <w:r>
        <w:rPr>
          <w:rFonts w:hint="eastAsia" w:ascii="宋体" w:hAnsi="宋体"/>
          <w:b/>
          <w:color w:val="000000"/>
          <w:sz w:val="30"/>
          <w:szCs w:val="30"/>
        </w:rPr>
        <w:t>开标时启封</w:t>
      </w:r>
      <w:r>
        <w:rPr>
          <w:rFonts w:ascii="宋体" w:hAnsi="宋体"/>
          <w:b/>
          <w:color w:val="000000"/>
          <w:sz w:val="30"/>
          <w:szCs w:val="30"/>
        </w:rPr>
        <w:t>)</w:t>
      </w:r>
    </w:p>
    <w:p>
      <w:pPr>
        <w:pageBreakBefore w:val="0"/>
        <w:kinsoku/>
        <w:overflowPunct/>
        <w:topLinePunct w:val="0"/>
        <w:bidi w:val="0"/>
        <w:spacing w:line="360" w:lineRule="auto"/>
        <w:rPr>
          <w:rFonts w:ascii="宋体"/>
          <w:b/>
          <w:color w:val="000000"/>
          <w:sz w:val="30"/>
          <w:szCs w:val="30"/>
        </w:rPr>
      </w:pPr>
      <w:r>
        <w:rPr>
          <w:rFonts w:hint="eastAsia" w:ascii="宋体" w:hAnsi="宋体"/>
          <w:b/>
          <w:color w:val="000000"/>
          <w:sz w:val="30"/>
          <w:szCs w:val="30"/>
        </w:rPr>
        <w:t>项目名称：</w:t>
      </w:r>
    </w:p>
    <w:p>
      <w:pPr>
        <w:pageBreakBefore w:val="0"/>
        <w:kinsoku/>
        <w:overflowPunct/>
        <w:topLinePunct w:val="0"/>
        <w:bidi w:val="0"/>
        <w:spacing w:line="360" w:lineRule="auto"/>
        <w:rPr>
          <w:rFonts w:hint="eastAsia" w:ascii="宋体" w:hAnsi="宋体"/>
          <w:b/>
          <w:color w:val="000000"/>
          <w:sz w:val="30"/>
          <w:szCs w:val="30"/>
        </w:rPr>
      </w:pPr>
      <w:r>
        <w:rPr>
          <w:rFonts w:hint="eastAsia" w:ascii="宋体" w:hAnsi="宋体"/>
          <w:b/>
          <w:color w:val="000000"/>
          <w:sz w:val="30"/>
          <w:szCs w:val="30"/>
          <w:lang w:eastAsia="zh-CN"/>
        </w:rPr>
        <w:t>招标编号</w:t>
      </w:r>
      <w:r>
        <w:rPr>
          <w:rFonts w:hint="eastAsia" w:ascii="宋体" w:hAnsi="宋体"/>
          <w:b/>
          <w:color w:val="000000"/>
          <w:sz w:val="30"/>
          <w:szCs w:val="30"/>
        </w:rPr>
        <w:t>：</w:t>
      </w:r>
    </w:p>
    <w:p>
      <w:pPr>
        <w:pageBreakBefore w:val="0"/>
        <w:kinsoku/>
        <w:overflowPunct/>
        <w:topLinePunct w:val="0"/>
        <w:bidi w:val="0"/>
        <w:spacing w:line="360" w:lineRule="auto"/>
        <w:rPr>
          <w:rFonts w:ascii="宋体"/>
          <w:b/>
          <w:color w:val="000000"/>
          <w:sz w:val="30"/>
          <w:szCs w:val="30"/>
        </w:rPr>
      </w:pPr>
      <w:r>
        <w:rPr>
          <w:rFonts w:hint="eastAsia" w:ascii="宋体" w:hAnsi="宋体"/>
          <w:b/>
          <w:color w:val="000000"/>
          <w:sz w:val="30"/>
          <w:szCs w:val="30"/>
        </w:rPr>
        <w:t>投标人名称（盖章）：</w:t>
      </w:r>
    </w:p>
    <w:p>
      <w:pPr>
        <w:pStyle w:val="23"/>
        <w:rPr>
          <w:rFonts w:hint="eastAsia" w:eastAsia="宋体"/>
          <w:lang w:eastAsia="zh-CN"/>
        </w:rPr>
      </w:pPr>
      <w:r>
        <w:rPr>
          <w:rFonts w:hint="eastAsia"/>
          <w:b/>
          <w:color w:val="000000"/>
          <w:sz w:val="30"/>
          <w:szCs w:val="30"/>
          <w:lang w:eastAsia="zh-CN"/>
        </w:rPr>
        <w:t>地址：</w:t>
      </w:r>
    </w:p>
    <w:p>
      <w:pPr>
        <w:pageBreakBefore w:val="0"/>
        <w:kinsoku/>
        <w:overflowPunct/>
        <w:topLinePunct w:val="0"/>
        <w:bidi w:val="0"/>
        <w:spacing w:line="360" w:lineRule="auto"/>
        <w:rPr>
          <w:rFonts w:ascii="宋体"/>
          <w:b/>
          <w:color w:val="000000"/>
          <w:sz w:val="30"/>
          <w:szCs w:val="30"/>
        </w:rPr>
      </w:pPr>
      <w:r>
        <w:rPr>
          <w:rFonts w:hint="eastAsia" w:ascii="宋体" w:hAnsi="宋体"/>
          <w:b/>
          <w:color w:val="000000"/>
          <w:sz w:val="30"/>
          <w:szCs w:val="30"/>
        </w:rPr>
        <w:t>在  年  月  日  时   分之前不得启封。</w:t>
      </w:r>
    </w:p>
    <w:p>
      <w:pPr>
        <w:pageBreakBefore w:val="0"/>
        <w:kinsoku/>
        <w:overflowPunct/>
        <w:topLinePunct w:val="0"/>
        <w:bidi w:val="0"/>
        <w:spacing w:line="360" w:lineRule="auto"/>
        <w:jc w:val="center"/>
        <w:rPr>
          <w:rFonts w:hint="eastAsia" w:ascii="宋体" w:hAnsi="宋体"/>
          <w:b/>
          <w:color w:val="000000"/>
          <w:sz w:val="32"/>
          <w:szCs w:val="32"/>
        </w:rPr>
      </w:pPr>
    </w:p>
    <w:p>
      <w:pPr>
        <w:pageBreakBefore w:val="0"/>
        <w:kinsoku/>
        <w:overflowPunct/>
        <w:topLinePunct w:val="0"/>
        <w:bidi w:val="0"/>
        <w:spacing w:line="360" w:lineRule="auto"/>
        <w:jc w:val="center"/>
        <w:rPr>
          <w:rFonts w:hint="eastAsia" w:ascii="宋体" w:hAnsi="宋体"/>
          <w:b/>
          <w:color w:val="000000"/>
          <w:sz w:val="32"/>
          <w:szCs w:val="32"/>
        </w:rPr>
      </w:pPr>
    </w:p>
    <w:p>
      <w:pPr>
        <w:pageBreakBefore w:val="0"/>
        <w:kinsoku/>
        <w:overflowPunct/>
        <w:topLinePunct w:val="0"/>
        <w:bidi w:val="0"/>
        <w:spacing w:line="360" w:lineRule="auto"/>
        <w:jc w:val="center"/>
        <w:rPr>
          <w:rFonts w:hint="eastAsia" w:ascii="宋体" w:hAnsi="宋体"/>
          <w:b/>
          <w:color w:val="000000"/>
          <w:sz w:val="32"/>
          <w:szCs w:val="32"/>
        </w:rPr>
      </w:pPr>
    </w:p>
    <w:p>
      <w:pPr>
        <w:pStyle w:val="23"/>
        <w:rPr>
          <w:rFonts w:hint="eastAsia"/>
        </w:rPr>
      </w:pPr>
    </w:p>
    <w:p>
      <w:pPr>
        <w:pageBreakBefore w:val="0"/>
        <w:kinsoku/>
        <w:overflowPunct/>
        <w:topLinePunct w:val="0"/>
        <w:bidi w:val="0"/>
        <w:spacing w:line="360" w:lineRule="auto"/>
        <w:jc w:val="center"/>
        <w:rPr>
          <w:rFonts w:hint="eastAsia" w:ascii="宋体" w:hAnsi="宋体"/>
          <w:b/>
          <w:color w:val="000000"/>
          <w:sz w:val="32"/>
          <w:szCs w:val="32"/>
        </w:rPr>
      </w:pPr>
      <w:r>
        <w:rPr>
          <w:rFonts w:hint="eastAsia" w:ascii="宋体" w:hAnsi="宋体"/>
          <w:b/>
          <w:color w:val="000000"/>
          <w:sz w:val="32"/>
          <w:szCs w:val="32"/>
        </w:rPr>
        <w:t>投标文件封面（格式供参考）</w:t>
      </w:r>
    </w:p>
    <w:p>
      <w:pPr>
        <w:pageBreakBefore w:val="0"/>
        <w:kinsoku/>
        <w:overflowPunct/>
        <w:topLinePunct w:val="0"/>
        <w:bidi w:val="0"/>
        <w:spacing w:line="360" w:lineRule="auto"/>
        <w:jc w:val="center"/>
        <w:rPr>
          <w:rFonts w:ascii="宋体"/>
          <w:b/>
          <w:color w:val="000000"/>
          <w:sz w:val="32"/>
          <w:szCs w:val="32"/>
        </w:rPr>
      </w:pPr>
    </w:p>
    <w:p>
      <w:pPr>
        <w:pageBreakBefore w:val="0"/>
        <w:kinsoku/>
        <w:overflowPunct/>
        <w:topLinePunct w:val="0"/>
        <w:autoSpaceDE w:val="0"/>
        <w:autoSpaceDN w:val="0"/>
        <w:bidi w:val="0"/>
        <w:adjustRightInd w:val="0"/>
        <w:spacing w:line="360" w:lineRule="auto"/>
        <w:rPr>
          <w:rFonts w:ascii="宋体"/>
          <w:b/>
          <w:color w:val="000000"/>
          <w:sz w:val="32"/>
          <w:szCs w:val="32"/>
        </w:rPr>
      </w:pPr>
      <w:r>
        <w:rPr>
          <w:rFonts w:ascii="宋体" w:hAnsi="宋体"/>
          <w:b/>
          <w:color w:val="000000"/>
          <w:sz w:val="32"/>
          <w:szCs w:val="32"/>
        </w:rPr>
        <w:t>1</w:t>
      </w:r>
      <w:r>
        <w:rPr>
          <w:rFonts w:hint="eastAsia" w:ascii="宋体" w:hAnsi="宋体"/>
          <w:b/>
          <w:color w:val="000000"/>
          <w:sz w:val="32"/>
          <w:szCs w:val="32"/>
        </w:rPr>
        <w:t>、报价文件封面</w:t>
      </w:r>
    </w:p>
    <w:p>
      <w:pPr>
        <w:pageBreakBefore w:val="0"/>
        <w:kinsoku/>
        <w:overflowPunct/>
        <w:topLinePunct w:val="0"/>
        <w:autoSpaceDE w:val="0"/>
        <w:autoSpaceDN w:val="0"/>
        <w:bidi w:val="0"/>
        <w:adjustRightInd w:val="0"/>
        <w:spacing w:line="360" w:lineRule="auto"/>
        <w:jc w:val="right"/>
        <w:rPr>
          <w:rFonts w:ascii="宋体"/>
          <w:b/>
          <w:color w:val="000000"/>
          <w:sz w:val="28"/>
          <w:szCs w:val="28"/>
        </w:rPr>
      </w:pPr>
      <w:r>
        <w:rPr>
          <w:rFonts w:hint="eastAsia" w:ascii="宋体" w:hAnsi="宋体"/>
          <w:b/>
          <w:color w:val="000000"/>
          <w:sz w:val="28"/>
          <w:szCs w:val="28"/>
        </w:rPr>
        <w:t>正本</w:t>
      </w:r>
      <w:r>
        <w:rPr>
          <w:rFonts w:ascii="宋体" w:hAnsi="宋体"/>
          <w:b/>
          <w:color w:val="000000"/>
          <w:sz w:val="28"/>
          <w:szCs w:val="28"/>
        </w:rPr>
        <w:t>/</w:t>
      </w:r>
      <w:r>
        <w:rPr>
          <w:rFonts w:hint="eastAsia" w:ascii="宋体" w:hAnsi="宋体"/>
          <w:b/>
          <w:color w:val="000000"/>
          <w:sz w:val="28"/>
          <w:szCs w:val="28"/>
        </w:rPr>
        <w:t>副本</w:t>
      </w:r>
    </w:p>
    <w:p>
      <w:pPr>
        <w:pageBreakBefore w:val="0"/>
        <w:kinsoku/>
        <w:overflowPunct/>
        <w:topLinePunct w:val="0"/>
        <w:autoSpaceDE w:val="0"/>
        <w:autoSpaceDN w:val="0"/>
        <w:bidi w:val="0"/>
        <w:adjustRightInd w:val="0"/>
        <w:spacing w:line="360" w:lineRule="auto"/>
        <w:jc w:val="center"/>
        <w:rPr>
          <w:rFonts w:ascii="宋体"/>
          <w:b/>
          <w:color w:val="000000"/>
          <w:sz w:val="32"/>
          <w:szCs w:val="32"/>
        </w:rPr>
      </w:pPr>
      <w:r>
        <w:rPr>
          <w:rFonts w:hint="eastAsia" w:ascii="宋体" w:hAnsi="宋体"/>
          <w:b/>
          <w:color w:val="000000"/>
          <w:sz w:val="32"/>
          <w:szCs w:val="32"/>
        </w:rPr>
        <w:t>报价文件</w:t>
      </w:r>
    </w:p>
    <w:p>
      <w:pPr>
        <w:pageBreakBefore w:val="0"/>
        <w:kinsoku/>
        <w:overflowPunct/>
        <w:topLinePunct w:val="0"/>
        <w:autoSpaceDE w:val="0"/>
        <w:autoSpaceDN w:val="0"/>
        <w:bidi w:val="0"/>
        <w:adjustRightInd w:val="0"/>
        <w:spacing w:line="360" w:lineRule="auto"/>
        <w:rPr>
          <w:rFonts w:ascii="宋体"/>
          <w:b/>
          <w:color w:val="000000"/>
          <w:sz w:val="32"/>
          <w:szCs w:val="32"/>
        </w:rPr>
      </w:pPr>
      <w:r>
        <w:rPr>
          <w:rFonts w:hint="eastAsia" w:ascii="宋体" w:hAnsi="宋体"/>
          <w:b/>
          <w:color w:val="000000"/>
          <w:sz w:val="32"/>
          <w:szCs w:val="32"/>
        </w:rPr>
        <w:t>项目名称：</w:t>
      </w:r>
    </w:p>
    <w:p>
      <w:pPr>
        <w:pageBreakBefore w:val="0"/>
        <w:kinsoku/>
        <w:overflowPunct/>
        <w:topLinePunct w:val="0"/>
        <w:autoSpaceDE w:val="0"/>
        <w:autoSpaceDN w:val="0"/>
        <w:bidi w:val="0"/>
        <w:adjustRightInd w:val="0"/>
        <w:spacing w:line="360" w:lineRule="auto"/>
        <w:rPr>
          <w:rFonts w:hint="eastAsia" w:ascii="宋体" w:hAnsi="宋体"/>
          <w:b/>
          <w:color w:val="000000"/>
          <w:sz w:val="32"/>
          <w:szCs w:val="32"/>
        </w:rPr>
      </w:pPr>
      <w:r>
        <w:rPr>
          <w:rFonts w:hint="eastAsia" w:ascii="宋体" w:hAnsi="宋体"/>
          <w:b/>
          <w:color w:val="000000"/>
          <w:sz w:val="32"/>
          <w:szCs w:val="32"/>
          <w:lang w:eastAsia="zh-CN"/>
        </w:rPr>
        <w:t>招标编号</w:t>
      </w:r>
      <w:r>
        <w:rPr>
          <w:rFonts w:hint="eastAsia" w:ascii="宋体" w:hAnsi="宋体"/>
          <w:b/>
          <w:color w:val="000000"/>
          <w:sz w:val="32"/>
          <w:szCs w:val="32"/>
        </w:rPr>
        <w:t>：</w:t>
      </w:r>
    </w:p>
    <w:p>
      <w:pPr>
        <w:pageBreakBefore w:val="0"/>
        <w:kinsoku/>
        <w:overflowPunct/>
        <w:topLinePunct w:val="0"/>
        <w:autoSpaceDE w:val="0"/>
        <w:autoSpaceDN w:val="0"/>
        <w:bidi w:val="0"/>
        <w:adjustRightInd w:val="0"/>
        <w:spacing w:line="360" w:lineRule="auto"/>
        <w:rPr>
          <w:rFonts w:ascii="宋体"/>
          <w:b/>
          <w:color w:val="000000"/>
          <w:sz w:val="32"/>
          <w:szCs w:val="32"/>
        </w:rPr>
      </w:pPr>
      <w:r>
        <w:rPr>
          <w:rFonts w:hint="eastAsia" w:ascii="宋体" w:hAnsi="宋体"/>
          <w:b/>
          <w:color w:val="000000"/>
          <w:sz w:val="32"/>
          <w:szCs w:val="32"/>
        </w:rPr>
        <w:t>投标人名称（盖章）：</w:t>
      </w:r>
    </w:p>
    <w:p>
      <w:pPr>
        <w:pageBreakBefore w:val="0"/>
        <w:kinsoku/>
        <w:overflowPunct/>
        <w:topLinePunct w:val="0"/>
        <w:autoSpaceDE w:val="0"/>
        <w:autoSpaceDN w:val="0"/>
        <w:bidi w:val="0"/>
        <w:adjustRightInd w:val="0"/>
        <w:spacing w:line="360" w:lineRule="auto"/>
        <w:rPr>
          <w:rFonts w:hint="eastAsia" w:ascii="宋体" w:hAnsi="宋体"/>
          <w:b/>
          <w:color w:val="000000"/>
          <w:sz w:val="32"/>
          <w:szCs w:val="32"/>
        </w:rPr>
      </w:pPr>
      <w:r>
        <w:rPr>
          <w:rFonts w:hint="eastAsia" w:ascii="宋体" w:hAnsi="宋体"/>
          <w:b/>
          <w:color w:val="000000"/>
          <w:sz w:val="32"/>
          <w:szCs w:val="32"/>
        </w:rPr>
        <w:t>法定代表人或授权代表</w:t>
      </w:r>
      <w:r>
        <w:rPr>
          <w:rFonts w:hint="eastAsia" w:ascii="宋体" w:hAnsi="宋体"/>
          <w:b/>
          <w:color w:val="000000"/>
          <w:sz w:val="32"/>
          <w:szCs w:val="32"/>
          <w:lang w:eastAsia="zh-CN"/>
        </w:rPr>
        <w:t>（</w:t>
      </w:r>
      <w:r>
        <w:rPr>
          <w:rFonts w:hint="eastAsia" w:ascii="宋体" w:hAnsi="宋体"/>
          <w:b/>
          <w:color w:val="000000"/>
          <w:sz w:val="32"/>
          <w:szCs w:val="32"/>
        </w:rPr>
        <w:t>签字</w:t>
      </w:r>
      <w:r>
        <w:rPr>
          <w:rFonts w:hint="eastAsia" w:ascii="宋体" w:hAnsi="宋体"/>
          <w:b/>
          <w:color w:val="000000"/>
          <w:sz w:val="32"/>
          <w:szCs w:val="32"/>
          <w:lang w:eastAsia="zh-CN"/>
        </w:rPr>
        <w:t>或盖章）</w:t>
      </w:r>
      <w:r>
        <w:rPr>
          <w:rFonts w:hint="eastAsia" w:ascii="宋体" w:hAnsi="宋体"/>
          <w:b/>
          <w:color w:val="000000"/>
          <w:sz w:val="32"/>
          <w:szCs w:val="32"/>
        </w:rPr>
        <w:t>：</w:t>
      </w:r>
    </w:p>
    <w:p>
      <w:pPr>
        <w:pStyle w:val="23"/>
        <w:rPr>
          <w:rFonts w:hint="eastAsia" w:eastAsia="宋体"/>
          <w:lang w:eastAsia="zh-CN"/>
        </w:rPr>
      </w:pPr>
      <w:r>
        <w:rPr>
          <w:rFonts w:hint="eastAsia"/>
          <w:b/>
          <w:color w:val="000000"/>
          <w:sz w:val="32"/>
          <w:szCs w:val="32"/>
          <w:lang w:eastAsia="zh-CN"/>
        </w:rPr>
        <w:t>地址：</w:t>
      </w:r>
    </w:p>
    <w:p>
      <w:pPr>
        <w:pageBreakBefore w:val="0"/>
        <w:kinsoku/>
        <w:overflowPunct/>
        <w:topLinePunct w:val="0"/>
        <w:autoSpaceDE w:val="0"/>
        <w:autoSpaceDN w:val="0"/>
        <w:bidi w:val="0"/>
        <w:adjustRightInd w:val="0"/>
        <w:spacing w:line="360" w:lineRule="auto"/>
        <w:rPr>
          <w:rFonts w:ascii="宋体"/>
          <w:b/>
          <w:color w:val="000000"/>
          <w:sz w:val="32"/>
          <w:szCs w:val="32"/>
        </w:rPr>
      </w:pPr>
    </w:p>
    <w:p>
      <w:pPr>
        <w:pageBreakBefore w:val="0"/>
        <w:kinsoku/>
        <w:overflowPunct/>
        <w:topLinePunct w:val="0"/>
        <w:autoSpaceDE w:val="0"/>
        <w:autoSpaceDN w:val="0"/>
        <w:bidi w:val="0"/>
        <w:adjustRightInd w:val="0"/>
        <w:spacing w:line="360" w:lineRule="auto"/>
        <w:rPr>
          <w:rFonts w:ascii="宋体"/>
          <w:b/>
          <w:color w:val="000000"/>
          <w:sz w:val="32"/>
          <w:szCs w:val="32"/>
        </w:rPr>
      </w:pPr>
    </w:p>
    <w:p>
      <w:pPr>
        <w:pStyle w:val="23"/>
      </w:pPr>
    </w:p>
    <w:p>
      <w:pPr>
        <w:pageBreakBefore w:val="0"/>
        <w:kinsoku/>
        <w:overflowPunct/>
        <w:topLinePunct w:val="0"/>
        <w:autoSpaceDE w:val="0"/>
        <w:autoSpaceDN w:val="0"/>
        <w:bidi w:val="0"/>
        <w:adjustRightInd w:val="0"/>
        <w:spacing w:line="360" w:lineRule="auto"/>
        <w:rPr>
          <w:rFonts w:ascii="宋体"/>
          <w:b/>
          <w:color w:val="000000"/>
          <w:sz w:val="32"/>
          <w:szCs w:val="32"/>
        </w:rPr>
      </w:pPr>
      <w:r>
        <w:rPr>
          <w:rFonts w:ascii="宋体" w:hAnsi="宋体"/>
          <w:b/>
          <w:color w:val="000000"/>
          <w:sz w:val="32"/>
          <w:szCs w:val="32"/>
        </w:rPr>
        <w:t>2</w:t>
      </w:r>
      <w:r>
        <w:rPr>
          <w:rFonts w:hint="eastAsia" w:ascii="宋体" w:hAnsi="宋体"/>
          <w:b/>
          <w:color w:val="000000"/>
          <w:sz w:val="32"/>
          <w:szCs w:val="32"/>
        </w:rPr>
        <w:t>、商务</w:t>
      </w:r>
      <w:r>
        <w:rPr>
          <w:rFonts w:ascii="宋体" w:hAnsi="宋体"/>
          <w:b/>
          <w:color w:val="000000"/>
          <w:sz w:val="32"/>
          <w:szCs w:val="32"/>
        </w:rPr>
        <w:t>/</w:t>
      </w:r>
      <w:r>
        <w:rPr>
          <w:rFonts w:hint="eastAsia" w:ascii="宋体" w:hAnsi="宋体"/>
          <w:b/>
          <w:color w:val="000000"/>
          <w:sz w:val="32"/>
          <w:szCs w:val="32"/>
        </w:rPr>
        <w:t>技术文件封面</w:t>
      </w:r>
    </w:p>
    <w:p>
      <w:pPr>
        <w:pageBreakBefore w:val="0"/>
        <w:kinsoku/>
        <w:overflowPunct/>
        <w:topLinePunct w:val="0"/>
        <w:autoSpaceDE w:val="0"/>
        <w:autoSpaceDN w:val="0"/>
        <w:bidi w:val="0"/>
        <w:adjustRightInd w:val="0"/>
        <w:spacing w:line="360" w:lineRule="auto"/>
        <w:jc w:val="right"/>
        <w:rPr>
          <w:rFonts w:ascii="宋体"/>
          <w:b/>
          <w:color w:val="000000"/>
          <w:sz w:val="28"/>
          <w:szCs w:val="28"/>
        </w:rPr>
      </w:pPr>
      <w:r>
        <w:rPr>
          <w:rFonts w:hint="eastAsia" w:ascii="宋体" w:hAnsi="宋体"/>
          <w:b/>
          <w:color w:val="000000"/>
          <w:sz w:val="28"/>
          <w:szCs w:val="28"/>
        </w:rPr>
        <w:t>正本</w:t>
      </w:r>
      <w:r>
        <w:rPr>
          <w:rFonts w:ascii="宋体" w:hAnsi="宋体"/>
          <w:b/>
          <w:color w:val="000000"/>
          <w:sz w:val="28"/>
          <w:szCs w:val="28"/>
        </w:rPr>
        <w:t>/</w:t>
      </w:r>
      <w:r>
        <w:rPr>
          <w:rFonts w:hint="eastAsia" w:ascii="宋体" w:hAnsi="宋体"/>
          <w:b/>
          <w:color w:val="000000"/>
          <w:sz w:val="28"/>
          <w:szCs w:val="28"/>
        </w:rPr>
        <w:t>副本</w:t>
      </w:r>
    </w:p>
    <w:p>
      <w:pPr>
        <w:pageBreakBefore w:val="0"/>
        <w:kinsoku/>
        <w:overflowPunct/>
        <w:topLinePunct w:val="0"/>
        <w:autoSpaceDE w:val="0"/>
        <w:autoSpaceDN w:val="0"/>
        <w:bidi w:val="0"/>
        <w:adjustRightInd w:val="0"/>
        <w:spacing w:line="360" w:lineRule="auto"/>
        <w:ind w:firstLine="4160" w:firstLineChars="1295"/>
        <w:rPr>
          <w:rFonts w:ascii="宋体"/>
          <w:b/>
          <w:color w:val="000000"/>
          <w:sz w:val="32"/>
          <w:szCs w:val="32"/>
        </w:rPr>
      </w:pPr>
      <w:r>
        <w:rPr>
          <w:rFonts w:hint="eastAsia" w:ascii="宋体" w:hAnsi="宋体"/>
          <w:b/>
          <w:color w:val="000000"/>
          <w:sz w:val="32"/>
          <w:szCs w:val="32"/>
        </w:rPr>
        <w:t>商务</w:t>
      </w:r>
      <w:r>
        <w:rPr>
          <w:rFonts w:ascii="宋体" w:hAnsi="宋体"/>
          <w:b/>
          <w:color w:val="000000"/>
          <w:sz w:val="32"/>
          <w:szCs w:val="32"/>
        </w:rPr>
        <w:t>/</w:t>
      </w:r>
      <w:r>
        <w:rPr>
          <w:rFonts w:hint="eastAsia" w:ascii="宋体" w:hAnsi="宋体"/>
          <w:b/>
          <w:color w:val="000000"/>
          <w:sz w:val="32"/>
          <w:szCs w:val="32"/>
        </w:rPr>
        <w:t>技术文件</w:t>
      </w:r>
    </w:p>
    <w:p>
      <w:pPr>
        <w:pageBreakBefore w:val="0"/>
        <w:kinsoku/>
        <w:overflowPunct/>
        <w:topLinePunct w:val="0"/>
        <w:autoSpaceDE w:val="0"/>
        <w:autoSpaceDN w:val="0"/>
        <w:bidi w:val="0"/>
        <w:adjustRightInd w:val="0"/>
        <w:spacing w:line="360" w:lineRule="auto"/>
        <w:rPr>
          <w:rFonts w:ascii="宋体"/>
          <w:b/>
          <w:color w:val="000000"/>
          <w:sz w:val="32"/>
          <w:szCs w:val="32"/>
        </w:rPr>
      </w:pPr>
    </w:p>
    <w:p>
      <w:pPr>
        <w:pageBreakBefore w:val="0"/>
        <w:kinsoku/>
        <w:overflowPunct/>
        <w:topLinePunct w:val="0"/>
        <w:autoSpaceDE w:val="0"/>
        <w:autoSpaceDN w:val="0"/>
        <w:bidi w:val="0"/>
        <w:adjustRightInd w:val="0"/>
        <w:spacing w:line="360" w:lineRule="auto"/>
        <w:rPr>
          <w:rFonts w:ascii="宋体"/>
          <w:b/>
          <w:color w:val="000000"/>
          <w:sz w:val="32"/>
          <w:szCs w:val="32"/>
        </w:rPr>
      </w:pPr>
      <w:r>
        <w:rPr>
          <w:rFonts w:hint="eastAsia" w:ascii="宋体" w:hAnsi="宋体"/>
          <w:b/>
          <w:color w:val="000000"/>
          <w:sz w:val="32"/>
          <w:szCs w:val="32"/>
        </w:rPr>
        <w:t>项目名称：</w:t>
      </w:r>
    </w:p>
    <w:p>
      <w:pPr>
        <w:pageBreakBefore w:val="0"/>
        <w:kinsoku/>
        <w:overflowPunct/>
        <w:topLinePunct w:val="0"/>
        <w:autoSpaceDE w:val="0"/>
        <w:autoSpaceDN w:val="0"/>
        <w:bidi w:val="0"/>
        <w:adjustRightInd w:val="0"/>
        <w:spacing w:line="360" w:lineRule="auto"/>
        <w:rPr>
          <w:rFonts w:hint="eastAsia" w:ascii="宋体" w:hAnsi="宋体"/>
          <w:b/>
          <w:color w:val="000000"/>
          <w:sz w:val="32"/>
          <w:szCs w:val="32"/>
        </w:rPr>
      </w:pPr>
      <w:r>
        <w:rPr>
          <w:rFonts w:hint="eastAsia" w:ascii="宋体" w:hAnsi="宋体"/>
          <w:b/>
          <w:color w:val="000000"/>
          <w:sz w:val="32"/>
          <w:szCs w:val="32"/>
          <w:lang w:eastAsia="zh-CN"/>
        </w:rPr>
        <w:t>招标编号</w:t>
      </w:r>
      <w:r>
        <w:rPr>
          <w:rFonts w:hint="eastAsia" w:ascii="宋体" w:hAnsi="宋体"/>
          <w:b/>
          <w:color w:val="000000"/>
          <w:sz w:val="32"/>
          <w:szCs w:val="32"/>
        </w:rPr>
        <w:t>：</w:t>
      </w:r>
    </w:p>
    <w:p>
      <w:pPr>
        <w:pageBreakBefore w:val="0"/>
        <w:kinsoku/>
        <w:overflowPunct/>
        <w:topLinePunct w:val="0"/>
        <w:autoSpaceDE w:val="0"/>
        <w:autoSpaceDN w:val="0"/>
        <w:bidi w:val="0"/>
        <w:adjustRightInd w:val="0"/>
        <w:spacing w:line="360" w:lineRule="auto"/>
        <w:jc w:val="left"/>
        <w:rPr>
          <w:rFonts w:ascii="宋体"/>
          <w:b/>
          <w:color w:val="000000"/>
          <w:sz w:val="32"/>
          <w:szCs w:val="32"/>
        </w:rPr>
      </w:pPr>
      <w:r>
        <w:rPr>
          <w:rFonts w:hint="eastAsia" w:ascii="宋体" w:hAnsi="宋体"/>
          <w:b/>
          <w:color w:val="000000"/>
          <w:sz w:val="32"/>
          <w:szCs w:val="32"/>
        </w:rPr>
        <w:t>投标人名称（盖章）：</w:t>
      </w:r>
    </w:p>
    <w:p>
      <w:pPr>
        <w:pageBreakBefore w:val="0"/>
        <w:kinsoku/>
        <w:overflowPunct/>
        <w:topLinePunct w:val="0"/>
        <w:bidi w:val="0"/>
        <w:spacing w:line="360" w:lineRule="auto"/>
      </w:pPr>
      <w:r>
        <w:rPr>
          <w:rFonts w:hint="eastAsia" w:ascii="宋体" w:hAnsi="宋体"/>
          <w:b/>
          <w:color w:val="000000"/>
          <w:sz w:val="32"/>
          <w:szCs w:val="32"/>
        </w:rPr>
        <w:t>法定代表人或授权代表</w:t>
      </w:r>
      <w:r>
        <w:rPr>
          <w:rFonts w:hint="eastAsia" w:ascii="宋体" w:hAnsi="宋体"/>
          <w:b/>
          <w:color w:val="000000"/>
          <w:sz w:val="32"/>
          <w:szCs w:val="32"/>
          <w:lang w:eastAsia="zh-CN"/>
        </w:rPr>
        <w:t>（</w:t>
      </w:r>
      <w:r>
        <w:rPr>
          <w:rFonts w:hint="eastAsia" w:ascii="宋体" w:hAnsi="宋体"/>
          <w:b/>
          <w:color w:val="000000"/>
          <w:sz w:val="32"/>
          <w:szCs w:val="32"/>
        </w:rPr>
        <w:t>签字</w:t>
      </w:r>
      <w:r>
        <w:rPr>
          <w:rFonts w:hint="eastAsia" w:ascii="宋体" w:hAnsi="宋体"/>
          <w:b/>
          <w:color w:val="000000"/>
          <w:sz w:val="32"/>
          <w:szCs w:val="32"/>
          <w:lang w:eastAsia="zh-CN"/>
        </w:rPr>
        <w:t>或盖章）</w:t>
      </w:r>
      <w:r>
        <w:rPr>
          <w:rFonts w:hint="eastAsia" w:ascii="宋体" w:hAnsi="宋体"/>
          <w:b/>
          <w:color w:val="000000"/>
          <w:sz w:val="32"/>
          <w:szCs w:val="32"/>
        </w:rPr>
        <w:t>：</w:t>
      </w:r>
    </w:p>
    <w:p>
      <w:pPr>
        <w:pStyle w:val="23"/>
        <w:rPr>
          <w:rFonts w:hint="eastAsia" w:eastAsia="宋体"/>
          <w:lang w:eastAsia="zh-CN"/>
        </w:rPr>
      </w:pPr>
      <w:r>
        <w:rPr>
          <w:rFonts w:hint="eastAsia"/>
          <w:b/>
          <w:color w:val="000000"/>
          <w:sz w:val="32"/>
          <w:szCs w:val="32"/>
          <w:lang w:eastAsia="zh-CN"/>
        </w:rPr>
        <w:t>地址：</w:t>
      </w:r>
    </w:p>
    <w:p>
      <w:pPr>
        <w:pageBreakBefore w:val="0"/>
        <w:kinsoku/>
        <w:overflowPunct/>
        <w:topLinePunct w:val="0"/>
        <w:autoSpaceDE w:val="0"/>
        <w:autoSpaceDN w:val="0"/>
        <w:bidi w:val="0"/>
        <w:adjustRightInd w:val="0"/>
        <w:spacing w:line="360" w:lineRule="auto"/>
        <w:jc w:val="both"/>
      </w:pPr>
    </w:p>
    <w:bookmarkEnd w:id="3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CF7A45"/>
    <w:multiLevelType w:val="singleLevel"/>
    <w:tmpl w:val="AACF7A45"/>
    <w:lvl w:ilvl="0" w:tentative="0">
      <w:start w:val="1"/>
      <w:numFmt w:val="chineseCounting"/>
      <w:suff w:val="nothing"/>
      <w:lvlText w:val="%1、"/>
      <w:lvlJc w:val="left"/>
      <w:rPr>
        <w:rFonts w:hint="eastAsia"/>
      </w:rPr>
    </w:lvl>
  </w:abstractNum>
  <w:abstractNum w:abstractNumId="1">
    <w:nsid w:val="B62073C2"/>
    <w:multiLevelType w:val="singleLevel"/>
    <w:tmpl w:val="B62073C2"/>
    <w:lvl w:ilvl="0" w:tentative="0">
      <w:start w:val="2"/>
      <w:numFmt w:val="chineseCounting"/>
      <w:suff w:val="nothing"/>
      <w:lvlText w:val="（%1）"/>
      <w:lvlJc w:val="left"/>
      <w:rPr>
        <w:rFonts w:hint="eastAsia"/>
      </w:rPr>
    </w:lvl>
  </w:abstractNum>
  <w:abstractNum w:abstractNumId="2">
    <w:nsid w:val="C0B6F925"/>
    <w:multiLevelType w:val="singleLevel"/>
    <w:tmpl w:val="C0B6F925"/>
    <w:lvl w:ilvl="0" w:tentative="0">
      <w:start w:val="2"/>
      <w:numFmt w:val="chineseCounting"/>
      <w:suff w:val="space"/>
      <w:lvlText w:val="第%1节"/>
      <w:lvlJc w:val="left"/>
      <w:rPr>
        <w:rFonts w:hint="eastAsia"/>
      </w:rPr>
    </w:lvl>
  </w:abstractNum>
  <w:abstractNum w:abstractNumId="3">
    <w:nsid w:val="F215D63E"/>
    <w:multiLevelType w:val="singleLevel"/>
    <w:tmpl w:val="F215D63E"/>
    <w:lvl w:ilvl="0" w:tentative="0">
      <w:start w:val="1"/>
      <w:numFmt w:val="decimal"/>
      <w:suff w:val="nothing"/>
      <w:lvlText w:val="%1、"/>
      <w:lvlJc w:val="left"/>
    </w:lvl>
  </w:abstractNum>
  <w:abstractNum w:abstractNumId="4">
    <w:nsid w:val="F6B307B1"/>
    <w:multiLevelType w:val="singleLevel"/>
    <w:tmpl w:val="F6B307B1"/>
    <w:lvl w:ilvl="0" w:tentative="0">
      <w:start w:val="3"/>
      <w:numFmt w:val="decimal"/>
      <w:suff w:val="nothing"/>
      <w:lvlText w:val="%1、"/>
      <w:lvlJc w:val="left"/>
    </w:lvl>
  </w:abstractNum>
  <w:abstractNum w:abstractNumId="5">
    <w:nsid w:val="FEA4AADD"/>
    <w:multiLevelType w:val="singleLevel"/>
    <w:tmpl w:val="FEA4AADD"/>
    <w:lvl w:ilvl="0" w:tentative="0">
      <w:start w:val="3"/>
      <w:numFmt w:val="chineseCounting"/>
      <w:suff w:val="space"/>
      <w:lvlText w:val="第%1部分"/>
      <w:lvlJc w:val="left"/>
      <w:rPr>
        <w:rFonts w:hint="eastAsia"/>
      </w:rPr>
    </w:lvl>
  </w:abstractNum>
  <w:abstractNum w:abstractNumId="6">
    <w:nsid w:val="00000001"/>
    <w:multiLevelType w:val="singleLevel"/>
    <w:tmpl w:val="00000001"/>
    <w:lvl w:ilvl="0" w:tentative="0">
      <w:start w:val="1"/>
      <w:numFmt w:val="decimal"/>
      <w:lvlText w:val="%1、"/>
      <w:lvlJc w:val="left"/>
      <w:pPr>
        <w:tabs>
          <w:tab w:val="left" w:pos="840"/>
        </w:tabs>
        <w:ind w:left="840" w:hanging="360"/>
      </w:pPr>
      <w:rPr>
        <w:rFonts w:hint="default" w:cs="Times New Roman"/>
      </w:rPr>
    </w:lvl>
  </w:abstractNum>
  <w:abstractNum w:abstractNumId="7">
    <w:nsid w:val="00000007"/>
    <w:multiLevelType w:val="multilevel"/>
    <w:tmpl w:val="00000007"/>
    <w:lvl w:ilvl="0" w:tentative="0">
      <w:start w:val="1"/>
      <w:numFmt w:val="decimal"/>
      <w:lvlText w:val="（%1）"/>
      <w:lvlJc w:val="left"/>
      <w:pPr>
        <w:tabs>
          <w:tab w:val="left" w:pos="1146"/>
        </w:tabs>
        <w:ind w:left="1146" w:hanging="720"/>
      </w:pPr>
      <w:rPr>
        <w:rFonts w:hint="default" w:cs="Times New Roman"/>
      </w:rPr>
    </w:lvl>
    <w:lvl w:ilvl="1" w:tentative="0">
      <w:start w:val="1"/>
      <w:numFmt w:val="decimal"/>
      <w:lvlText w:val="（%2）"/>
      <w:lvlJc w:val="left"/>
      <w:pPr>
        <w:tabs>
          <w:tab w:val="left" w:pos="1140"/>
        </w:tabs>
        <w:ind w:left="1140" w:hanging="720"/>
      </w:pPr>
      <w:rPr>
        <w:rFonts w:hint="eastAsia" w:cs="Times New Roman"/>
      </w:rPr>
    </w:lvl>
    <w:lvl w:ilvl="2" w:tentative="0">
      <w:start w:val="2"/>
      <w:numFmt w:val="japaneseCounting"/>
      <w:lvlText w:val="%3、"/>
      <w:lvlJc w:val="left"/>
      <w:pPr>
        <w:tabs>
          <w:tab w:val="left" w:pos="1560"/>
        </w:tabs>
        <w:ind w:left="1560" w:hanging="72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0000000D"/>
    <w:multiLevelType w:val="multilevel"/>
    <w:tmpl w:val="0000000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9">
    <w:nsid w:val="03DD3CFF"/>
    <w:multiLevelType w:val="singleLevel"/>
    <w:tmpl w:val="03DD3CFF"/>
    <w:lvl w:ilvl="0" w:tentative="0">
      <w:start w:val="1"/>
      <w:numFmt w:val="chineseCounting"/>
      <w:suff w:val="nothing"/>
      <w:lvlText w:val="%1、"/>
      <w:lvlJc w:val="left"/>
      <w:rPr>
        <w:rFonts w:hint="eastAsia" w:cs="Times New Roman"/>
      </w:rPr>
    </w:lvl>
  </w:abstractNum>
  <w:abstractNum w:abstractNumId="10">
    <w:nsid w:val="2F2FD830"/>
    <w:multiLevelType w:val="singleLevel"/>
    <w:tmpl w:val="2F2FD830"/>
    <w:lvl w:ilvl="0" w:tentative="0">
      <w:start w:val="1"/>
      <w:numFmt w:val="chineseCounting"/>
      <w:suff w:val="nothing"/>
      <w:lvlText w:val="%1、"/>
      <w:lvlJc w:val="left"/>
      <w:rPr>
        <w:rFonts w:hint="eastAsia"/>
      </w:rPr>
    </w:lvl>
  </w:abstractNum>
  <w:abstractNum w:abstractNumId="11">
    <w:nsid w:val="604214C3"/>
    <w:multiLevelType w:val="singleLevel"/>
    <w:tmpl w:val="604214C3"/>
    <w:lvl w:ilvl="0" w:tentative="0">
      <w:start w:val="1"/>
      <w:numFmt w:val="chineseCounting"/>
      <w:suff w:val="nothing"/>
      <w:lvlText w:val="（%1）"/>
      <w:lvlJc w:val="left"/>
    </w:lvl>
  </w:abstractNum>
  <w:num w:numId="1">
    <w:abstractNumId w:val="10"/>
  </w:num>
  <w:num w:numId="2">
    <w:abstractNumId w:val="0"/>
  </w:num>
  <w:num w:numId="3">
    <w:abstractNumId w:val="2"/>
  </w:num>
  <w:num w:numId="4">
    <w:abstractNumId w:val="11"/>
  </w:num>
  <w:num w:numId="5">
    <w:abstractNumId w:val="1"/>
  </w:num>
  <w:num w:numId="6">
    <w:abstractNumId w:val="3"/>
  </w:num>
  <w:num w:numId="7">
    <w:abstractNumId w:val="5"/>
  </w:num>
  <w:num w:numId="8">
    <w:abstractNumId w:val="4"/>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NTViNjE3YTNmNWNlYWNiMTI2YjE1M2M5ODAxOWYifQ=="/>
  </w:docVars>
  <w:rsids>
    <w:rsidRoot w:val="3A4A7C71"/>
    <w:rsid w:val="00A31FD0"/>
    <w:rsid w:val="073C73B2"/>
    <w:rsid w:val="19AA5552"/>
    <w:rsid w:val="212248D6"/>
    <w:rsid w:val="2F732709"/>
    <w:rsid w:val="307074E3"/>
    <w:rsid w:val="30F35C32"/>
    <w:rsid w:val="39EA22A2"/>
    <w:rsid w:val="3A4A7C71"/>
    <w:rsid w:val="3A4B7B30"/>
    <w:rsid w:val="3F866563"/>
    <w:rsid w:val="3FDB6F51"/>
    <w:rsid w:val="44FA2432"/>
    <w:rsid w:val="60AC65A1"/>
    <w:rsid w:val="62BE5545"/>
    <w:rsid w:val="62C10737"/>
    <w:rsid w:val="68BA3969"/>
    <w:rsid w:val="6FAD5696"/>
    <w:rsid w:val="6FF9260A"/>
    <w:rsid w:val="71AF3C66"/>
    <w:rsid w:val="7E1C7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0"/>
    </w:rPr>
  </w:style>
  <w:style w:type="paragraph" w:styleId="2">
    <w:name w:val="heading 2"/>
    <w:basedOn w:val="1"/>
    <w:next w:val="1"/>
    <w:qFormat/>
    <w:uiPriority w:val="0"/>
    <w:pPr>
      <w:keepNext/>
      <w:keepLines/>
      <w:spacing w:before="260" w:after="260" w:line="413" w:lineRule="auto"/>
      <w:outlineLvl w:val="1"/>
    </w:pPr>
    <w:rPr>
      <w:rFonts w:ascii="Cambria" w:hAnsi="Cambria"/>
      <w:b/>
      <w:bCs/>
      <w:kern w:val="0"/>
      <w:sz w:val="32"/>
      <w:szCs w:val="32"/>
    </w:rPr>
  </w:style>
  <w:style w:type="character" w:default="1" w:styleId="18">
    <w:name w:val="Default Paragraph Font"/>
    <w:link w:val="19"/>
    <w:semiHidden/>
    <w:qFormat/>
    <w:uiPriority w:val="0"/>
    <w:rPr>
      <w:rFonts w:ascii="Arial" w:hAnsi="Arial" w:cs="Arial"/>
      <w:sz w:val="20"/>
      <w:szCs w:val="20"/>
    </w:rPr>
  </w:style>
  <w:style w:type="table" w:default="1" w:styleId="17">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pPr>
    <w:rPr>
      <w:kern w:val="0"/>
      <w:sz w:val="20"/>
      <w:szCs w:val="20"/>
    </w:rPr>
  </w:style>
  <w:style w:type="paragraph" w:styleId="5">
    <w:name w:val="annotation text"/>
    <w:basedOn w:val="1"/>
    <w:qFormat/>
    <w:uiPriority w:val="0"/>
    <w:pPr>
      <w:jc w:val="left"/>
    </w:pPr>
    <w:rPr>
      <w:kern w:val="0"/>
      <w:sz w:val="20"/>
      <w:szCs w:val="20"/>
    </w:rPr>
  </w:style>
  <w:style w:type="paragraph" w:styleId="6">
    <w:name w:val="Body Text"/>
    <w:basedOn w:val="1"/>
    <w:next w:val="7"/>
    <w:qFormat/>
    <w:uiPriority w:val="0"/>
    <w:rPr>
      <w:kern w:val="0"/>
      <w:sz w:val="32"/>
      <w:szCs w:val="20"/>
    </w:rPr>
  </w:style>
  <w:style w:type="paragraph" w:styleId="7">
    <w:name w:val="Body Text First Indent"/>
    <w:basedOn w:val="6"/>
    <w:next w:val="1"/>
    <w:qFormat/>
    <w:uiPriority w:val="0"/>
    <w:pPr>
      <w:spacing w:after="120"/>
      <w:ind w:firstLine="420" w:firstLineChars="100"/>
    </w:pPr>
    <w:rPr>
      <w:kern w:val="2"/>
      <w:sz w:val="21"/>
      <w:szCs w:val="24"/>
    </w:rPr>
  </w:style>
  <w:style w:type="paragraph" w:styleId="8">
    <w:name w:val="Body Text Indent"/>
    <w:basedOn w:val="1"/>
    <w:next w:val="9"/>
    <w:qFormat/>
    <w:uiPriority w:val="0"/>
    <w:pPr>
      <w:ind w:firstLine="645"/>
    </w:pPr>
    <w:rPr>
      <w:kern w:val="0"/>
      <w:sz w:val="28"/>
      <w:szCs w:val="20"/>
    </w:rPr>
  </w:style>
  <w:style w:type="paragraph" w:styleId="9">
    <w:name w:val="envelope return"/>
    <w:basedOn w:val="1"/>
    <w:qFormat/>
    <w:uiPriority w:val="0"/>
    <w:pPr>
      <w:snapToGrid w:val="0"/>
    </w:pPr>
    <w:rPr>
      <w:rFonts w:ascii="Arial" w:hAnsi="Arial"/>
    </w:rPr>
  </w:style>
  <w:style w:type="paragraph" w:styleId="10">
    <w:name w:val="toc 3"/>
    <w:basedOn w:val="1"/>
    <w:next w:val="1"/>
    <w:qFormat/>
    <w:uiPriority w:val="0"/>
    <w:pPr>
      <w:widowControl/>
      <w:spacing w:after="100" w:line="276" w:lineRule="auto"/>
      <w:ind w:left="440"/>
      <w:jc w:val="left"/>
    </w:pPr>
    <w:rPr>
      <w:kern w:val="0"/>
      <w:sz w:val="22"/>
    </w:rPr>
  </w:style>
  <w:style w:type="paragraph" w:styleId="11">
    <w:name w:val="Plain Text"/>
    <w:basedOn w:val="1"/>
    <w:next w:val="1"/>
    <w:qFormat/>
    <w:uiPriority w:val="0"/>
    <w:rPr>
      <w:rFonts w:ascii="宋体" w:hAnsi="Courier New"/>
      <w:kern w:val="0"/>
      <w:sz w:val="20"/>
      <w:szCs w:val="20"/>
    </w:rPr>
  </w:style>
  <w:style w:type="paragraph" w:styleId="12">
    <w:name w:val="toc 1"/>
    <w:basedOn w:val="1"/>
    <w:next w:val="1"/>
    <w:qFormat/>
    <w:uiPriority w:val="39"/>
    <w:pPr>
      <w:widowControl/>
      <w:spacing w:after="100" w:line="276" w:lineRule="auto"/>
      <w:jc w:val="left"/>
    </w:pPr>
    <w:rPr>
      <w:kern w:val="0"/>
      <w:sz w:val="22"/>
    </w:rPr>
  </w:style>
  <w:style w:type="paragraph" w:styleId="13">
    <w:name w:val="Body Text Indent 3"/>
    <w:basedOn w:val="1"/>
    <w:next w:val="14"/>
    <w:qFormat/>
    <w:uiPriority w:val="99"/>
    <w:pPr>
      <w:ind w:left="420"/>
    </w:pPr>
    <w:rPr>
      <w:rFonts w:ascii="宋体" w:hAnsi="宋体"/>
      <w:kern w:val="0"/>
      <w:sz w:val="32"/>
      <w:szCs w:val="20"/>
    </w:rPr>
  </w:style>
  <w:style w:type="paragraph" w:customStyle="1" w:styleId="14">
    <w:name w:val="目录 92"/>
    <w:next w:val="1"/>
    <w:qFormat/>
    <w:uiPriority w:val="0"/>
    <w:pPr>
      <w:wordWrap w:val="0"/>
      <w:ind w:left="2975"/>
      <w:jc w:val="both"/>
    </w:pPr>
    <w:rPr>
      <w:rFonts w:ascii="Times New Roman" w:hAnsi="Times New Roman" w:eastAsia="宋体" w:cs="Times New Roman"/>
      <w:sz w:val="21"/>
      <w:lang w:val="en-US" w:eastAsia="zh-CN" w:bidi="ar-SA"/>
    </w:rPr>
  </w:style>
  <w:style w:type="paragraph" w:styleId="15">
    <w:name w:val="Normal (Web)"/>
    <w:basedOn w:val="1"/>
    <w:qFormat/>
    <w:uiPriority w:val="99"/>
    <w:pPr>
      <w:widowControl/>
      <w:spacing w:before="100" w:beforeAutospacing="1" w:after="100" w:afterAutospacing="1"/>
      <w:jc w:val="left"/>
    </w:pPr>
    <w:rPr>
      <w:rFonts w:ascii="宋体" w:hAnsi="宋体"/>
      <w:kern w:val="0"/>
      <w:sz w:val="22"/>
      <w:szCs w:val="20"/>
    </w:rPr>
  </w:style>
  <w:style w:type="paragraph" w:styleId="16">
    <w:name w:val="Body Text First Indent 2"/>
    <w:basedOn w:val="8"/>
    <w:next w:val="7"/>
    <w:qFormat/>
    <w:uiPriority w:val="0"/>
    <w:pPr>
      <w:ind w:firstLine="420" w:firstLineChars="200"/>
    </w:pPr>
    <w:rPr>
      <w:rFonts w:ascii="等线" w:hAnsi="等线" w:eastAsia="等线"/>
    </w:rPr>
  </w:style>
  <w:style w:type="paragraph" w:customStyle="1" w:styleId="19">
    <w:name w:val="默认段落字体 Para Char Char Char Char Char Char Char"/>
    <w:basedOn w:val="1"/>
    <w:link w:val="18"/>
    <w:qFormat/>
    <w:uiPriority w:val="0"/>
    <w:rPr>
      <w:rFonts w:ascii="Arial" w:hAnsi="Arial" w:cs="Arial"/>
      <w:sz w:val="20"/>
      <w:szCs w:val="20"/>
    </w:rPr>
  </w:style>
  <w:style w:type="character" w:styleId="20">
    <w:name w:val="Strong"/>
    <w:basedOn w:val="18"/>
    <w:qFormat/>
    <w:uiPriority w:val="0"/>
    <w:rPr>
      <w:rFonts w:cs="Times New Roman"/>
      <w:b/>
    </w:rPr>
  </w:style>
  <w:style w:type="character" w:styleId="21">
    <w:name w:val="Hyperlink"/>
    <w:basedOn w:val="18"/>
    <w:qFormat/>
    <w:uiPriority w:val="0"/>
    <w:rPr>
      <w:rFonts w:cs="Times New Roman"/>
      <w:color w:val="197AFF"/>
      <w:u w:val="none"/>
    </w:rPr>
  </w:style>
  <w:style w:type="character" w:styleId="22">
    <w:name w:val="annotation reference"/>
    <w:basedOn w:val="18"/>
    <w:qFormat/>
    <w:uiPriority w:val="0"/>
    <w:rPr>
      <w:rFonts w:cs="Times New Roman"/>
      <w:sz w:val="21"/>
    </w:rPr>
  </w:style>
  <w:style w:type="paragraph" w:customStyle="1" w:styleId="23">
    <w:name w:val="[Normal]"/>
    <w:qFormat/>
    <w:uiPriority w:val="0"/>
    <w:rPr>
      <w:rFonts w:ascii="宋体" w:hAnsi="宋体" w:eastAsia="宋体" w:cs="Times New Roman"/>
      <w:sz w:val="24"/>
      <w:szCs w:val="22"/>
      <w:lang w:val="zh-CN" w:eastAsia="zh-CN" w:bidi="ar-SA"/>
    </w:rPr>
  </w:style>
  <w:style w:type="paragraph" w:customStyle="1" w:styleId="24">
    <w:name w:val="正文2"/>
    <w:basedOn w:val="1"/>
    <w:qFormat/>
    <w:uiPriority w:val="99"/>
    <w:pPr>
      <w:spacing w:before="156" w:line="360" w:lineRule="auto"/>
      <w:ind w:firstLine="510" w:firstLineChars="200"/>
    </w:pPr>
    <w:rPr>
      <w:sz w:val="24"/>
      <w:szCs w:val="20"/>
    </w:rPr>
  </w:style>
  <w:style w:type="character" w:customStyle="1" w:styleId="25">
    <w:name w:val="font21"/>
    <w:basedOn w:val="18"/>
    <w:qFormat/>
    <w:uiPriority w:val="0"/>
    <w:rPr>
      <w:rFonts w:hint="eastAsia" w:ascii="宋体" w:hAnsi="宋体" w:eastAsia="宋体" w:cs="宋体"/>
      <w:b/>
      <w:color w:val="000000"/>
      <w:sz w:val="20"/>
      <w:szCs w:val="20"/>
      <w:u w:val="none"/>
    </w:rPr>
  </w:style>
  <w:style w:type="character" w:customStyle="1" w:styleId="26">
    <w:name w:val="font31"/>
    <w:basedOn w:val="18"/>
    <w:qFormat/>
    <w:uiPriority w:val="0"/>
    <w:rPr>
      <w:rFonts w:hint="eastAsia" w:ascii="宋体" w:hAnsi="宋体" w:eastAsia="宋体" w:cs="宋体"/>
      <w:color w:val="000000"/>
      <w:sz w:val="20"/>
      <w:szCs w:val="20"/>
      <w:u w:val="none"/>
    </w:rPr>
  </w:style>
  <w:style w:type="character" w:customStyle="1" w:styleId="27">
    <w:name w:val="font11"/>
    <w:basedOn w:val="18"/>
    <w:qFormat/>
    <w:uiPriority w:val="0"/>
    <w:rPr>
      <w:rFonts w:hint="eastAsia" w:ascii="宋体" w:hAnsi="宋体" w:eastAsia="宋体" w:cs="宋体"/>
      <w:b/>
      <w:color w:val="000000"/>
      <w:sz w:val="20"/>
      <w:szCs w:val="20"/>
      <w:u w:val="none"/>
    </w:rPr>
  </w:style>
  <w:style w:type="character" w:customStyle="1" w:styleId="28">
    <w:name w:val="font61"/>
    <w:basedOn w:val="18"/>
    <w:qFormat/>
    <w:uiPriority w:val="0"/>
    <w:rPr>
      <w:rFonts w:hint="eastAsia" w:ascii="宋体" w:hAnsi="宋体" w:eastAsia="宋体" w:cs="宋体"/>
      <w:color w:val="000000"/>
      <w:sz w:val="20"/>
      <w:szCs w:val="20"/>
      <w:u w:val="none"/>
    </w:rPr>
  </w:style>
  <w:style w:type="paragraph" w:customStyle="1" w:styleId="29">
    <w:name w:val="样式1"/>
    <w:basedOn w:val="3"/>
    <w:qFormat/>
    <w:uiPriority w:val="0"/>
    <w:pPr>
      <w:jc w:val="center"/>
    </w:pPr>
    <w:rPr>
      <w:rFonts w:eastAsia="黑体"/>
    </w:rPr>
  </w:style>
  <w:style w:type="paragraph" w:customStyle="1" w:styleId="30">
    <w:name w:val="正文文本首行缩进 2"/>
    <w:basedOn w:val="31"/>
    <w:qFormat/>
    <w:uiPriority w:val="99"/>
    <w:pPr>
      <w:spacing w:line="200" w:lineRule="atLeast"/>
      <w:ind w:firstLine="420"/>
    </w:pPr>
    <w:rPr>
      <w:rFonts w:ascii="宋体" w:hAnsi="Courier New"/>
      <w:spacing w:val="-4"/>
      <w:sz w:val="18"/>
    </w:rPr>
  </w:style>
  <w:style w:type="paragraph" w:customStyle="1" w:styleId="31">
    <w:name w:val="正文缩进1"/>
    <w:basedOn w:val="32"/>
    <w:next w:val="30"/>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32">
    <w:name w:val="正文1"/>
    <w:basedOn w:val="10"/>
    <w:next w:val="33"/>
    <w:qFormat/>
    <w:uiPriority w:val="0"/>
    <w:pPr>
      <w:spacing w:before="100" w:after="100" w:line="400" w:lineRule="exact"/>
      <w:ind w:firstLine="480"/>
      <w:jc w:val="left"/>
    </w:pPr>
    <w:rPr>
      <w:rFonts w:ascii="Arial" w:hAnsi="Arial"/>
      <w:sz w:val="24"/>
      <w:szCs w:val="20"/>
    </w:rPr>
  </w:style>
  <w:style w:type="paragraph" w:customStyle="1" w:styleId="33">
    <w:name w:val="标题 21"/>
    <w:basedOn w:val="32"/>
    <w:next w:val="32"/>
    <w:qFormat/>
    <w:uiPriority w:val="0"/>
    <w:pPr>
      <w:keepNext/>
      <w:keepLines/>
      <w:tabs>
        <w:tab w:val="left" w:pos="706"/>
      </w:tabs>
      <w:ind w:left="106" w:firstLine="454"/>
      <w:outlineLvl w:val="1"/>
    </w:pPr>
    <w:rPr>
      <w:rFonts w:ascii="Arial" w:hAnsi="Arial" w:eastAsia="??"/>
      <w:b/>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25363</Words>
  <Characters>26376</Characters>
  <Lines>0</Lines>
  <Paragraphs>0</Paragraphs>
  <TotalTime>2</TotalTime>
  <ScaleCrop>false</ScaleCrop>
  <LinksUpToDate>false</LinksUpToDate>
  <CharactersWithSpaces>27807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2023-05-04T11:00:00Z</dcterms:created>
  <dc:creator>Administrator</dc:creator>
  <cp:lastModifiedBy>林</cp:lastModifiedBy>
  <dcterms:modified xsi:type="dcterms:W3CDTF">2023-06-05T07:14:19Z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04A3EA961DB240B094E987B85A86F156_12</vt:lpwstr>
  </property>
</Properties>
</file>