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90" w:lineRule="exact"/>
        <w:rPr>
          <w:rFonts w:hint="eastAsia" w:ascii="方正小标宋_GBK" w:hAnsi="黑体" w:eastAsia="方正小标宋_GBK"/>
          <w:b w:val="0"/>
          <w:bCs/>
          <w:color w:val="auto"/>
          <w:sz w:val="44"/>
          <w:szCs w:val="44"/>
        </w:rPr>
      </w:pPr>
      <w:r>
        <w:rPr>
          <w:rFonts w:hint="eastAsia" w:ascii="方正小标宋_GBK" w:hAnsi="黑体" w:eastAsia="方正小标宋_GBK"/>
          <w:b w:val="0"/>
          <w:bCs/>
          <w:color w:val="auto"/>
          <w:sz w:val="44"/>
          <w:szCs w:val="44"/>
        </w:rPr>
        <w:t>余杭区支持全域旅游发展财政政策</w:t>
      </w:r>
    </w:p>
    <w:p>
      <w:pPr>
        <w:pStyle w:val="2"/>
        <w:spacing w:line="590" w:lineRule="exact"/>
        <w:rPr>
          <w:rFonts w:hint="eastAsia" w:ascii="方正小标宋_GBK" w:hAnsi="黑体" w:eastAsia="方正小标宋_GBK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/>
          <w:b w:val="0"/>
          <w:bCs/>
          <w:color w:val="auto"/>
          <w:sz w:val="44"/>
          <w:szCs w:val="44"/>
        </w:rPr>
        <w:t>实施细则</w:t>
      </w:r>
    </w:p>
    <w:bookmarkEnd w:id="0"/>
    <w:p>
      <w:pPr>
        <w:pStyle w:val="2"/>
        <w:tabs>
          <w:tab w:val="left" w:pos="3708"/>
        </w:tabs>
        <w:spacing w:line="590" w:lineRule="exact"/>
        <w:jc w:val="both"/>
        <w:rPr>
          <w:rFonts w:hint="eastAsia" w:ascii="仿宋_GB2312" w:eastAsia="仿宋_GB2312"/>
          <w:bCs w:val="0"/>
          <w:sz w:val="32"/>
          <w:szCs w:val="32"/>
        </w:rPr>
      </w:pPr>
      <w:r>
        <w:rPr>
          <w:rFonts w:hint="eastAsia" w:ascii="方正小标宋_GBK" w:hAnsi="黑体" w:eastAsia="方正小标宋_GBK"/>
          <w:bCs w:val="0"/>
          <w:color w:val="auto"/>
          <w:sz w:val="44"/>
          <w:szCs w:val="44"/>
        </w:rPr>
        <w:t xml:space="preserve">               </w:t>
      </w:r>
      <w:r>
        <w:rPr>
          <w:rFonts w:hint="eastAsia" w:ascii="仿宋_GB2312" w:eastAsia="仿宋_GB2312"/>
          <w:bCs w:val="0"/>
          <w:sz w:val="32"/>
          <w:szCs w:val="32"/>
        </w:rPr>
        <w:tab/>
      </w:r>
    </w:p>
    <w:p>
      <w:pPr>
        <w:adjustRightInd w:val="0"/>
        <w:snapToGrid w:val="0"/>
        <w:spacing w:line="570" w:lineRule="exact"/>
        <w:ind w:firstLine="616" w:firstLineChars="200"/>
        <w:jc w:val="center"/>
      </w:pPr>
      <w:r>
        <w:rPr>
          <w:rFonts w:hint="eastAsia"/>
          <w:szCs w:val="32"/>
        </w:rPr>
        <w:t>为加快</w:t>
      </w:r>
      <w:r>
        <w:rPr>
          <w:szCs w:val="32"/>
        </w:rPr>
        <w:t>推进全域创新策源地建设，</w:t>
      </w:r>
      <w:r>
        <w:rPr>
          <w:rFonts w:hint="eastAsia"/>
          <w:szCs w:val="32"/>
        </w:rPr>
        <w:t>奋力</w:t>
      </w:r>
      <w:r>
        <w:rPr>
          <w:szCs w:val="32"/>
        </w:rPr>
        <w:t>开创</w:t>
      </w:r>
      <w:r>
        <w:rPr>
          <w:rFonts w:hint="eastAsia"/>
          <w:szCs w:val="32"/>
        </w:rPr>
        <w:t>余杭</w:t>
      </w:r>
      <w:r>
        <w:rPr>
          <w:szCs w:val="32"/>
        </w:rPr>
        <w:t>高质量、可持续、快发展新局面，</w:t>
      </w:r>
      <w:r>
        <w:rPr>
          <w:rFonts w:hint="eastAsia" w:ascii="仿宋_GB2312"/>
          <w:szCs w:val="32"/>
        </w:rPr>
        <w:t>进一步推进全域旅游发展，根据省、市关于加快旅游业发展的有关政策意见以及</w:t>
      </w:r>
      <w:r>
        <w:t>《关于加快全域创新策源地建设 推动经济高质量可持续快发展的若干政策意见》（余政发〔2019〕17）和《关于&lt;关于加快全域创新策源地建设 推动经济高质量可持续快发展的若干政策意见&gt;的说明》（</w:t>
      </w:r>
      <w:r>
        <w:rPr>
          <w:rFonts w:hint="eastAsia" w:ascii="仿宋_GB2312" w:hAnsi="仿宋_GB2312"/>
          <w:lang w:val="zh-CN"/>
        </w:rPr>
        <w:t>余</w:t>
      </w:r>
      <w:r>
        <w:rPr>
          <w:rFonts w:hint="eastAsia"/>
          <w:szCs w:val="32"/>
          <w:lang w:val="zh-CN"/>
        </w:rPr>
        <w:t>财政〔2019〕17号</w:t>
      </w:r>
      <w:r>
        <w:t>）文件精神，特制定本实施细则。</w:t>
      </w:r>
    </w:p>
    <w:p>
      <w:pPr>
        <w:adjustRightInd w:val="0"/>
        <w:snapToGrid w:val="0"/>
        <w:spacing w:line="57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 xml:space="preserve">    一、支持对象</w:t>
      </w:r>
    </w:p>
    <w:p>
      <w:pPr>
        <w:spacing w:line="590" w:lineRule="exact"/>
        <w:ind w:firstLine="616" w:firstLineChars="200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 xml:space="preserve">支持旅游景区提升、文旅规划编制与修编、文旅产业素质与服务品质提升、涉旅市场拓展的旅游企业和有关镇街（平台）。 </w:t>
      </w:r>
    </w:p>
    <w:p>
      <w:pPr>
        <w:spacing w:line="590" w:lineRule="exact"/>
        <w:ind w:firstLine="616" w:firstLineChars="200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二、支持内容</w:t>
      </w:r>
    </w:p>
    <w:p>
      <w:pPr>
        <w:spacing w:line="590" w:lineRule="exact"/>
        <w:ind w:firstLine="619" w:firstLineChars="200"/>
        <w:rPr>
          <w:rFonts w:hint="eastAsia" w:ascii="仿宋_GB2312"/>
          <w:szCs w:val="32"/>
        </w:rPr>
      </w:pPr>
      <w:r>
        <w:rPr>
          <w:rFonts w:hint="eastAsia" w:ascii="仿宋_GB2312" w:hAnsi="仿宋_GB2312" w:cs="仿宋_GB2312"/>
          <w:b/>
          <w:bCs/>
          <w:szCs w:val="32"/>
        </w:rPr>
        <w:t>（一）支持文旅产业规划推广。</w:t>
      </w:r>
      <w:r>
        <w:rPr>
          <w:rFonts w:hint="eastAsia" w:ascii="仿宋_GB2312"/>
          <w:szCs w:val="32"/>
        </w:rPr>
        <w:t>镇街（平台）履行政府采购程序委托编制的文旅产业规划、策划（包括文旅产业发展规划、产品项目策划、市场营销策划等），评审通过后按编制经费给予不超过50%的补助，最高补助额不超过60万元。</w:t>
      </w:r>
    </w:p>
    <w:p>
      <w:pPr>
        <w:spacing w:line="590" w:lineRule="exact"/>
        <w:ind w:firstLine="619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bCs/>
          <w:szCs w:val="32"/>
        </w:rPr>
        <w:t>（二）鼓励镇街（平台）积极宣传本区域内的旅游整体形象、旅游资源以及旅游企业。</w:t>
      </w:r>
      <w:r>
        <w:rPr>
          <w:rFonts w:hint="eastAsia" w:ascii="仿宋_GB2312" w:hAnsi="仿宋_GB2312" w:cs="仿宋_GB2312"/>
          <w:szCs w:val="32"/>
        </w:rPr>
        <w:t xml:space="preserve">对于镇街（平台）委托制作的旅游宣传片、旅游资讯网络宣传、大型户外旅游资讯广告、新闻媒体平台旅游资讯等，在项目完成后，根据合同价款给予不超过30%的补助。单个镇街（平台）全年最高补助额不超过50万元。 </w:t>
      </w:r>
    </w:p>
    <w:p>
      <w:pPr>
        <w:spacing w:line="590" w:lineRule="exact"/>
        <w:ind w:firstLine="619" w:firstLineChars="200"/>
        <w:rPr>
          <w:color w:val="FF0000"/>
          <w:szCs w:val="32"/>
        </w:rPr>
      </w:pPr>
      <w:r>
        <w:rPr>
          <w:rFonts w:hint="eastAsia" w:ascii="仿宋_GB2312" w:hAnsi="仿宋_GB2312" w:cs="仿宋_GB2312"/>
          <w:b/>
          <w:bCs/>
          <w:szCs w:val="32"/>
        </w:rPr>
        <w:t>(三）鼓励镇街（平台）举办各类文化、旅游、体育赛事等活动。</w:t>
      </w:r>
      <w:r>
        <w:rPr>
          <w:szCs w:val="32"/>
        </w:rPr>
        <w:t>根据主办单位</w:t>
      </w:r>
      <w:r>
        <w:rPr>
          <w:rFonts w:hint="eastAsia"/>
          <w:szCs w:val="32"/>
        </w:rPr>
        <w:t>(提供相关文件)</w:t>
      </w:r>
      <w:r>
        <w:rPr>
          <w:szCs w:val="32"/>
        </w:rPr>
        <w:t>为省级</w:t>
      </w:r>
      <w:r>
        <w:rPr>
          <w:rFonts w:hint="eastAsia"/>
          <w:szCs w:val="32"/>
        </w:rPr>
        <w:t>（浙江省人民政府、浙江省文化和旅游厅、浙江省体育局、杭州市人民政府）</w:t>
      </w:r>
      <w:r>
        <w:rPr>
          <w:szCs w:val="32"/>
        </w:rPr>
        <w:t>、市级</w:t>
      </w:r>
      <w:r>
        <w:rPr>
          <w:rFonts w:hint="eastAsia"/>
          <w:szCs w:val="32"/>
        </w:rPr>
        <w:t>（杭州市文化和旅游局、杭州市体育局、西博办）、</w:t>
      </w:r>
      <w:r>
        <w:rPr>
          <w:szCs w:val="32"/>
        </w:rPr>
        <w:t>区级</w:t>
      </w:r>
      <w:r>
        <w:rPr>
          <w:rFonts w:hint="eastAsia"/>
          <w:szCs w:val="32"/>
        </w:rPr>
        <w:t>（余杭区人民政府）</w:t>
      </w:r>
      <w:r>
        <w:rPr>
          <w:szCs w:val="32"/>
        </w:rPr>
        <w:t>、镇街（平台），</w:t>
      </w:r>
      <w:r>
        <w:rPr>
          <w:rFonts w:hint="eastAsia"/>
          <w:szCs w:val="32"/>
        </w:rPr>
        <w:t>由镇街（平台）承办的，</w:t>
      </w:r>
      <w:r>
        <w:rPr>
          <w:szCs w:val="32"/>
        </w:rPr>
        <w:t>按照总投资额分别给予不超过60%、50%、40%、30%的补助，最高补助金额分别不超过60万元、50万元、40万元、30万元</w:t>
      </w:r>
      <w:r>
        <w:rPr>
          <w:rFonts w:hint="eastAsia"/>
          <w:szCs w:val="32"/>
        </w:rPr>
        <w:t>，其中杂费（合同金额之外的均为杂费）总金额不超过总投资额的三分之一</w:t>
      </w:r>
      <w:r>
        <w:rPr>
          <w:szCs w:val="32"/>
        </w:rPr>
        <w:t>。</w:t>
      </w:r>
      <w:r>
        <w:rPr>
          <w:rFonts w:hint="eastAsia" w:ascii="仿宋_GB2312" w:hAnsi="仿宋_GB2312" w:cs="仿宋_GB2312"/>
          <w:szCs w:val="32"/>
        </w:rPr>
        <w:t>单次活动总投资额不低于30万元，单个镇街（平台）全年最高补助额不超过150万元。</w:t>
      </w:r>
    </w:p>
    <w:p>
      <w:pPr>
        <w:spacing w:line="590" w:lineRule="exact"/>
        <w:rPr>
          <w:color w:val="FF0000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 xml:space="preserve">   </w:t>
      </w:r>
      <w:r>
        <w:rPr>
          <w:rFonts w:hint="eastAsia" w:ascii="仿宋_GB2312" w:hAnsi="仿宋_GB2312" w:cs="仿宋_GB2312"/>
          <w:b/>
          <w:bCs/>
          <w:szCs w:val="32"/>
        </w:rPr>
        <w:t>（四）鼓励旅行社向余杭区输送团队。</w:t>
      </w:r>
      <w:r>
        <w:rPr>
          <w:szCs w:val="32"/>
        </w:rPr>
        <w:t>对旅行社组织区外团队来余杭区收费景区（点）旅游</w:t>
      </w:r>
      <w:r>
        <w:rPr>
          <w:rFonts w:hint="eastAsia"/>
          <w:szCs w:val="32"/>
        </w:rPr>
        <w:t>、体验经区文广旅体局认定的文化演艺项目或在列入范围的</w:t>
      </w:r>
      <w:r>
        <w:rPr>
          <w:szCs w:val="32"/>
        </w:rPr>
        <w:t>旅游饭店住宿的</w:t>
      </w:r>
      <w:r>
        <w:rPr>
          <w:rFonts w:hint="eastAsia"/>
          <w:szCs w:val="32"/>
        </w:rPr>
        <w:t>（非星级旅游饭店在自愿申报的基础上，硬件设施和服务质量必须达到国家标准《旅游饭店的星级划分与评定》（GB/T 14308-2010）三星级饭店必备项目标准的要求）</w:t>
      </w:r>
      <w:r>
        <w:rPr>
          <w:szCs w:val="32"/>
        </w:rPr>
        <w:t>，</w:t>
      </w:r>
      <w:r>
        <w:rPr>
          <w:rFonts w:hint="eastAsia"/>
          <w:szCs w:val="32"/>
        </w:rPr>
        <w:t>旅行社达到年度送客量1000人次（含）以上的，</w:t>
      </w:r>
      <w:r>
        <w:rPr>
          <w:szCs w:val="32"/>
        </w:rPr>
        <w:t>给予</w:t>
      </w:r>
      <w:r>
        <w:rPr>
          <w:rFonts w:hint="eastAsia"/>
          <w:szCs w:val="32"/>
        </w:rPr>
        <w:t>奖励。1</w:t>
      </w:r>
      <w:r>
        <w:rPr>
          <w:rFonts w:hint="eastAsia" w:ascii="仿宋_GB2312"/>
          <w:szCs w:val="32"/>
        </w:rPr>
        <w:t>000人次（含）、2000人次（含）、5000人次（含）以上的，分别按6元/人次、10元/人次、15元/人次的标准给予奖励。在列入范围的旅游饭店住宿的，按上述送客量区间，分别按20元/人次、25元/人次、30元/人次的标准给予奖励。对引进境外过夜游客团队的旅行社，在原奖励基础上，对境外游客再给予30元/人的奖励。</w:t>
      </w:r>
      <w:r>
        <w:rPr>
          <w:szCs w:val="32"/>
        </w:rPr>
        <w:t>单个旅行社全年最高奖励额不超过</w:t>
      </w:r>
      <w:r>
        <w:rPr>
          <w:rFonts w:hint="eastAsia"/>
          <w:szCs w:val="32"/>
        </w:rPr>
        <w:t>80</w:t>
      </w:r>
      <w:r>
        <w:rPr>
          <w:szCs w:val="32"/>
        </w:rPr>
        <w:t>万元。</w:t>
      </w:r>
    </w:p>
    <w:p>
      <w:pPr>
        <w:rPr>
          <w:rFonts w:hint="eastAsia" w:ascii="仿宋_GB2312" w:hAnsi="仿宋_GB2312" w:cs="仿宋_GB2312"/>
          <w:b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</w:rPr>
        <w:t xml:space="preserve">   （五）提升旅游企业品质。</w:t>
      </w:r>
    </w:p>
    <w:p>
      <w:pPr>
        <w:rPr>
          <w:rFonts w:hint="eastAsia" w:ascii="仿宋" w:hAnsi="仿宋" w:eastAsia="仿宋" w:cs="仿宋"/>
          <w:szCs w:val="32"/>
        </w:rPr>
      </w:pPr>
      <w:r>
        <w:rPr>
          <w:rFonts w:hint="eastAsia" w:ascii="仿宋_GB2312" w:hAnsi="仿宋_GB2312" w:cs="仿宋_GB2312"/>
          <w:b/>
          <w:bCs/>
          <w:szCs w:val="32"/>
        </w:rPr>
        <w:t xml:space="preserve">   </w:t>
      </w:r>
      <w:r>
        <w:rPr>
          <w:rFonts w:hint="eastAsia" w:ascii="仿宋_GB2312" w:hAnsi="仿宋_GB2312" w:cs="仿宋_GB2312"/>
          <w:szCs w:val="32"/>
        </w:rPr>
        <w:t>1.</w:t>
      </w:r>
      <w:r>
        <w:rPr>
          <w:szCs w:val="32"/>
        </w:rPr>
        <w:t>对新评定为3A</w:t>
      </w:r>
      <w:r>
        <w:rPr>
          <w:rFonts w:hint="eastAsia"/>
          <w:szCs w:val="32"/>
        </w:rPr>
        <w:t>、4A、5A级旅游景区，分别给予一次性100万元、200万元、300万元的奖励。对新评定为四星、五星、白金五星旅游星级饭店、分别给予一次性60万元、80万元、100万元的奖励。对新评定为</w:t>
      </w:r>
      <w:r>
        <w:rPr>
          <w:rFonts w:hint="eastAsia" w:ascii="仿宋_GB2312"/>
          <w:szCs w:val="32"/>
        </w:rPr>
        <w:t>三星级、四星级、五星级的旅行社，分别给予一次性20万元、30万元、40万元的奖励。对新评定为银叶级、金叶级的绿色旅游饭店，分别给予一次性20万元、50万元的奖励。对新评定为银鼎级、金鼎级的特色文化主题饭店，分别给予一次性20万元、50万元的奖励。</w:t>
      </w:r>
      <w:r>
        <w:rPr>
          <w:rFonts w:hint="eastAsia" w:ascii="仿宋" w:hAnsi="仿宋" w:eastAsia="仿宋" w:cs="仿宋"/>
          <w:szCs w:val="32"/>
        </w:rPr>
        <w:t>对新评定为杭州市智慧旅游示范企业，给予一次性10万元的奖励。</w:t>
      </w:r>
    </w:p>
    <w:p>
      <w:pPr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2.对引进全球酒店集团50强（以酒店业权威杂志《HOTELS》公布的年度排名为准），达到五星级以上（含 ）酒店或者被评为绿色饭店（特色文化主题酒店）的，管理期限满一年以上的旅游饭店，给予一次性30万元的奖励。</w:t>
      </w:r>
    </w:p>
    <w:p>
      <w:pPr>
        <w:rPr>
          <w:rFonts w:hint="eastAsia"/>
          <w:bCs/>
          <w:szCs w:val="32"/>
        </w:rPr>
      </w:pPr>
      <w:r>
        <w:rPr>
          <w:rFonts w:hint="eastAsia" w:ascii="仿宋_GB2312"/>
          <w:szCs w:val="32"/>
        </w:rPr>
        <w:t xml:space="preserve">    3.</w:t>
      </w:r>
      <w:r>
        <w:rPr>
          <w:rFonts w:ascii="仿宋_GB2312"/>
          <w:szCs w:val="32"/>
        </w:rPr>
        <w:t>对年</w:t>
      </w:r>
      <w:r>
        <w:rPr>
          <w:bCs/>
          <w:szCs w:val="32"/>
        </w:rPr>
        <w:t>营业收入首次超5000万元、1亿元</w:t>
      </w:r>
      <w:r>
        <w:rPr>
          <w:rFonts w:hint="eastAsia"/>
          <w:bCs/>
          <w:szCs w:val="32"/>
        </w:rPr>
        <w:t>、2亿元、5亿元</w:t>
      </w:r>
      <w:r>
        <w:rPr>
          <w:bCs/>
          <w:szCs w:val="32"/>
        </w:rPr>
        <w:t>的旅行社，</w:t>
      </w:r>
      <w:r>
        <w:rPr>
          <w:rFonts w:hint="eastAsia"/>
          <w:bCs/>
          <w:szCs w:val="32"/>
        </w:rPr>
        <w:t>分别给予一次性5 万元、20 万元、30 万元、50万元的奖励。</w:t>
      </w:r>
    </w:p>
    <w:p>
      <w:pPr>
        <w:spacing w:line="590" w:lineRule="exact"/>
        <w:rPr>
          <w:szCs w:val="32"/>
        </w:rPr>
      </w:pPr>
      <w:r>
        <w:rPr>
          <w:rFonts w:hint="eastAsia" w:ascii="仿宋_GB2312" w:hAnsi="仿宋_GB2312" w:cs="仿宋_GB2312"/>
          <w:b/>
          <w:bCs/>
          <w:szCs w:val="32"/>
        </w:rPr>
        <w:t xml:space="preserve">   （六）推进旅游企业安全标准化建设。</w:t>
      </w:r>
      <w:r>
        <w:rPr>
          <w:szCs w:val="32"/>
        </w:rPr>
        <w:t>鼓励旅游企业制定旅游安全标准，对列入国家、省、市旅游安全标准化重点项目和示范（试点）项目并通过考核的旅游企业，分别</w:t>
      </w:r>
      <w:r>
        <w:rPr>
          <w:rFonts w:hint="eastAsia"/>
          <w:szCs w:val="32"/>
        </w:rPr>
        <w:t>给予一次性</w:t>
      </w:r>
      <w:r>
        <w:rPr>
          <w:szCs w:val="32"/>
        </w:rPr>
        <w:t>20万元、15万元、10万元</w:t>
      </w:r>
      <w:r>
        <w:rPr>
          <w:rFonts w:hint="eastAsia"/>
          <w:szCs w:val="32"/>
        </w:rPr>
        <w:t>的奖励</w:t>
      </w:r>
      <w:r>
        <w:rPr>
          <w:szCs w:val="32"/>
        </w:rPr>
        <w:t>。对获得国家二级安全生产标准化达标证书的旅游企业，</w:t>
      </w:r>
      <w:r>
        <w:rPr>
          <w:rFonts w:hint="eastAsia"/>
          <w:szCs w:val="32"/>
        </w:rPr>
        <w:t>给予一次性</w:t>
      </w:r>
      <w:r>
        <w:rPr>
          <w:szCs w:val="32"/>
        </w:rPr>
        <w:t>10万元</w:t>
      </w:r>
      <w:r>
        <w:rPr>
          <w:rFonts w:hint="eastAsia"/>
          <w:szCs w:val="32"/>
        </w:rPr>
        <w:t>的奖励。</w:t>
      </w:r>
    </w:p>
    <w:p>
      <w:pPr>
        <w:widowControl/>
        <w:ind w:firstLine="619" w:firstLineChars="200"/>
        <w:jc w:val="left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/>
          <w:b/>
          <w:bCs/>
          <w:szCs w:val="32"/>
        </w:rPr>
        <w:t>（七）</w:t>
      </w:r>
      <w:r>
        <w:rPr>
          <w:rFonts w:hint="eastAsia" w:ascii="仿宋_GB2312" w:hAnsi="仿宋_GB2312" w:cs="仿宋_GB2312"/>
          <w:b/>
          <w:bCs/>
          <w:kern w:val="0"/>
          <w:szCs w:val="32"/>
        </w:rPr>
        <w:t>鼓励开发、生产、销售为一体具有本土特色的旅游商品。</w:t>
      </w:r>
      <w:r>
        <w:rPr>
          <w:rFonts w:hint="eastAsia" w:ascii="仿宋_GB2312" w:hAnsi="仿宋_GB2312" w:cs="仿宋_GB2312"/>
          <w:kern w:val="0"/>
          <w:szCs w:val="32"/>
        </w:rPr>
        <w:t>对获得国家级、省级、市级旅游商品奖项的生产企业，分别给予一次性6万元、3万元、1万元的奖励。</w:t>
      </w:r>
    </w:p>
    <w:p>
      <w:pPr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bCs/>
          <w:szCs w:val="32"/>
        </w:rPr>
        <w:t xml:space="preserve">   （八）鼓励创建“新十百千”和</w:t>
      </w:r>
      <w:r>
        <w:rPr>
          <w:rFonts w:hint="eastAsia" w:ascii="仿宋_GB2312" w:hAnsi="仿宋_GB2312" w:cs="仿宋_GB2312"/>
          <w:b/>
          <w:bCs/>
          <w:color w:val="000000"/>
          <w:szCs w:val="32"/>
        </w:rPr>
        <w:t>各类旅游产业融合示范基地等。</w:t>
      </w:r>
      <w:r>
        <w:rPr>
          <w:szCs w:val="32"/>
        </w:rPr>
        <w:t>对新评定为省级旅游风情小镇</w:t>
      </w:r>
      <w:r>
        <w:rPr>
          <w:rFonts w:hint="eastAsia"/>
          <w:szCs w:val="32"/>
        </w:rPr>
        <w:t>，</w:t>
      </w:r>
      <w:r>
        <w:rPr>
          <w:szCs w:val="32"/>
        </w:rPr>
        <w:t>给予一次性</w:t>
      </w:r>
      <w:r>
        <w:rPr>
          <w:rFonts w:hint="eastAsia"/>
          <w:szCs w:val="32"/>
        </w:rPr>
        <w:t>200</w:t>
      </w:r>
      <w:r>
        <w:rPr>
          <w:szCs w:val="32"/>
        </w:rPr>
        <w:t>万元</w:t>
      </w:r>
      <w:r>
        <w:rPr>
          <w:rFonts w:hint="eastAsia"/>
          <w:szCs w:val="32"/>
        </w:rPr>
        <w:t>的奖励。</w:t>
      </w:r>
      <w:r>
        <w:rPr>
          <w:szCs w:val="32"/>
        </w:rPr>
        <w:t>对新评定为</w:t>
      </w:r>
      <w:r>
        <w:rPr>
          <w:rFonts w:hint="eastAsia"/>
          <w:szCs w:val="32"/>
        </w:rPr>
        <w:t>3A、4A、5A级旅游景区小城镇（乡镇、街道），分别</w:t>
      </w:r>
      <w:r>
        <w:rPr>
          <w:szCs w:val="32"/>
        </w:rPr>
        <w:t>给予</w:t>
      </w:r>
      <w:r>
        <w:rPr>
          <w:rFonts w:hint="eastAsia"/>
          <w:szCs w:val="32"/>
        </w:rPr>
        <w:t>30万元、50万元、100万元的奖励。对新评定为国家级现代农业庄园、工农业旅游示范点、文旅融合示范点等项目的，给予一次性80万元的奖励。对由省、市级文化和旅游主管部门评定的各类产业融合示范基地、示范村等项目，分别</w:t>
      </w:r>
      <w:r>
        <w:rPr>
          <w:szCs w:val="32"/>
        </w:rPr>
        <w:t>给予一次性</w:t>
      </w:r>
      <w:r>
        <w:rPr>
          <w:rFonts w:hint="eastAsia"/>
          <w:szCs w:val="32"/>
        </w:rPr>
        <w:t>30</w:t>
      </w:r>
      <w:r>
        <w:rPr>
          <w:szCs w:val="32"/>
        </w:rPr>
        <w:t>万元</w:t>
      </w:r>
      <w:r>
        <w:rPr>
          <w:rFonts w:hint="eastAsia"/>
          <w:szCs w:val="32"/>
        </w:rPr>
        <w:t>、10万元的奖励。对由省级文化和旅游主管部门评定为品牌IP、金名片项目，给予一次性50万元的奖励。对获得“诗画浙江百县千碗”美食特色小镇、美食园（美食商业街）、美食店的的镇街（平台），分别给予一次性50万元、30万元奖励；对获得“诗画浙江百县千碗”特色美食店给予一次性10万元奖励。</w:t>
      </w:r>
      <w:r>
        <w:rPr>
          <w:rFonts w:hint="eastAsia"/>
          <w:bCs/>
          <w:szCs w:val="32"/>
        </w:rPr>
        <w:t>对由省、市级文化和旅游主管部门评定的社会力量办“主题藏馆”示范类项目（含博物馆、文化馆、非遗展示馆、陈列馆、纪念馆等），并向社会免费开放的，分别给予一次性30万元、10万元的奖励。</w:t>
      </w:r>
    </w:p>
    <w:p>
      <w:pPr>
        <w:rPr>
          <w:rFonts w:hint="eastAsia"/>
          <w:bCs/>
          <w:color w:val="FF0000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</w:t>
      </w:r>
      <w:r>
        <w:rPr>
          <w:rFonts w:hint="eastAsia" w:ascii="仿宋_GB2312" w:hAnsi="仿宋_GB2312" w:cs="仿宋_GB2312"/>
          <w:b/>
          <w:bCs/>
          <w:szCs w:val="32"/>
        </w:rPr>
        <w:t>（九）鼓励创建国家A级旅游厕所。</w:t>
      </w:r>
      <w:r>
        <w:rPr>
          <w:rFonts w:hint="eastAsia" w:ascii="仿宋_GB2312" w:hAnsi="仿宋_GB2312" w:cs="仿宋_GB2312"/>
          <w:szCs w:val="32"/>
        </w:rPr>
        <w:t>对建有新评定为国家1A、2A、3A级旅游厕所的旅游企业（镇街、平台），分别给予一次性5万元、8万元、10万元的奖励。</w:t>
      </w:r>
    </w:p>
    <w:p>
      <w:pPr>
        <w:adjustRightInd w:val="0"/>
        <w:snapToGrid w:val="0"/>
        <w:spacing w:line="570" w:lineRule="exact"/>
        <w:rPr>
          <w:rFonts w:hint="eastAsia"/>
          <w:color w:val="000000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</w:t>
      </w:r>
      <w:r>
        <w:rPr>
          <w:rFonts w:hint="eastAsia"/>
          <w:b/>
          <w:bCs/>
          <w:color w:val="000000"/>
          <w:szCs w:val="32"/>
        </w:rPr>
        <w:t>（十）</w:t>
      </w:r>
      <w:r>
        <w:rPr>
          <w:rFonts w:hint="eastAsia"/>
          <w:color w:val="000000"/>
          <w:szCs w:val="32"/>
        </w:rPr>
        <w:t>每年安排一定资金用于全域旅游规划发布评审、标志标牌建设维护、旅游招商引资；全域旅游市场开发宣传推广、信息化建设、咨询点补助；为提升旅游企业素质开展的各类专业技术培训、产学合作、质监队伍建设、安全监管、各类主题活动（竞赛），以及全域旅游新业态发展等。</w:t>
      </w:r>
    </w:p>
    <w:p>
      <w:pPr>
        <w:rPr>
          <w:rFonts w:hint="eastAsia" w:ascii="黑体" w:hAnsi="黑体" w:eastAsia="黑体" w:cs="黑体"/>
          <w:color w:val="000000"/>
          <w:szCs w:val="32"/>
        </w:rPr>
      </w:pPr>
      <w:r>
        <w:rPr>
          <w:rFonts w:hint="eastAsia" w:ascii="黑体" w:eastAsia="黑体"/>
          <w:szCs w:val="32"/>
        </w:rPr>
        <w:t xml:space="preserve">     </w:t>
      </w:r>
      <w:r>
        <w:rPr>
          <w:rFonts w:hint="eastAsia" w:ascii="黑体" w:hAnsi="黑体" w:eastAsia="黑体" w:cs="黑体"/>
          <w:color w:val="000000"/>
          <w:szCs w:val="32"/>
        </w:rPr>
        <w:t>三、附则</w:t>
      </w:r>
    </w:p>
    <w:p>
      <w:pPr>
        <w:ind w:firstLine="616" w:firstLineChars="200"/>
        <w:rPr>
          <w:rFonts w:hint="eastAsia" w:ascii="仿宋_GB2312" w:cs="仿宋_GB2312"/>
          <w:color w:val="000000"/>
          <w:szCs w:val="32"/>
          <w:lang w:val="zh-CN"/>
        </w:rPr>
      </w:pPr>
      <w:r>
        <w:rPr>
          <w:rFonts w:hint="eastAsia" w:ascii="仿宋_GB2312" w:hAnsi="宋体" w:cs="宋体"/>
          <w:vanish/>
          <w:color w:val="000000"/>
          <w:kern w:val="0"/>
          <w:szCs w:val="32"/>
        </w:rPr>
        <w:t xml:space="preserve">      四月        预算    </w:t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cr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t>工作日内报余杭区风景旅游局（邮寄件以邮戳为准）</w:t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pgNum/>
      </w:r>
      <w:r>
        <w:rPr>
          <w:rFonts w:hint="eastAsia" w:ascii="仿宋_GB2312" w:hAnsi="宋体" w:cs="宋体"/>
          <w:vanish/>
          <w:color w:val="000000"/>
          <w:kern w:val="0"/>
          <w:szCs w:val="32"/>
        </w:rPr>
        <w:t xml:space="preserve"> 四月份份    </w:t>
      </w:r>
      <w:r>
        <w:rPr>
          <w:rFonts w:hint="eastAsia" w:ascii="仿宋_GB2312" w:cs="仿宋_GB2312"/>
          <w:color w:val="000000"/>
          <w:szCs w:val="32"/>
          <w:lang w:val="zh-CN"/>
        </w:rPr>
        <w:t>（一）</w:t>
      </w:r>
      <w:r>
        <w:rPr>
          <w:szCs w:val="32"/>
        </w:rPr>
        <w:t>本</w:t>
      </w:r>
      <w:r>
        <w:rPr>
          <w:rFonts w:hint="eastAsia"/>
          <w:szCs w:val="32"/>
        </w:rPr>
        <w:t>细则</w:t>
      </w:r>
      <w:r>
        <w:rPr>
          <w:szCs w:val="32"/>
        </w:rPr>
        <w:t>涉及到的专项资金管理与使用按照《余杭区财政专项资金管理办法》（余政办〔2014〕276号）</w:t>
      </w:r>
      <w:r>
        <w:rPr>
          <w:rFonts w:hint="eastAsia" w:cs="仿宋_GB2312"/>
          <w:color w:val="000000"/>
          <w:szCs w:val="32"/>
        </w:rPr>
        <w:t>、《余杭区产业发展财政专项资金管理办法》（</w:t>
      </w:r>
      <w:r>
        <w:rPr>
          <w:szCs w:val="32"/>
          <w:lang w:val="zh-CN"/>
        </w:rPr>
        <w:t>余政办〔</w:t>
      </w:r>
      <w:r>
        <w:rPr>
          <w:szCs w:val="32"/>
        </w:rPr>
        <w:t>201</w:t>
      </w:r>
      <w:r>
        <w:rPr>
          <w:rFonts w:hint="eastAsia"/>
          <w:szCs w:val="32"/>
        </w:rPr>
        <w:t>9</w:t>
      </w:r>
      <w:r>
        <w:rPr>
          <w:szCs w:val="32"/>
          <w:lang w:val="zh-CN"/>
        </w:rPr>
        <w:t>〕</w:t>
      </w:r>
      <w:r>
        <w:rPr>
          <w:rFonts w:hint="eastAsia"/>
          <w:szCs w:val="32"/>
        </w:rPr>
        <w:t>18</w:t>
      </w:r>
      <w:r>
        <w:rPr>
          <w:szCs w:val="32"/>
          <w:lang w:val="zh-CN"/>
        </w:rPr>
        <w:t>号</w:t>
      </w:r>
      <w:r>
        <w:rPr>
          <w:rFonts w:hint="eastAsia" w:cs="仿宋_GB2312"/>
          <w:color w:val="000000"/>
          <w:szCs w:val="32"/>
        </w:rPr>
        <w:t>）</w:t>
      </w:r>
      <w:r>
        <w:rPr>
          <w:szCs w:val="32"/>
        </w:rPr>
        <w:t>文件精神执行。</w:t>
      </w:r>
    </w:p>
    <w:p>
      <w:pPr>
        <w:spacing w:line="570" w:lineRule="exact"/>
        <w:ind w:firstLine="616" w:firstLineChars="200"/>
        <w:rPr>
          <w:rFonts w:hint="eastAsia" w:ascii="仿宋_GB2312" w:cs="仿宋_GB2312"/>
          <w:color w:val="000000"/>
          <w:szCs w:val="32"/>
          <w:highlight w:val="none"/>
          <w:lang w:val="zh-CN"/>
        </w:rPr>
      </w:pPr>
      <w:r>
        <w:rPr>
          <w:rFonts w:hint="eastAsia" w:ascii="仿宋_GB2312" w:cs="仿宋_GB2312"/>
          <w:color w:val="000000"/>
          <w:szCs w:val="32"/>
          <w:highlight w:val="none"/>
          <w:lang w:val="zh-CN"/>
        </w:rPr>
        <w:t>（二）</w:t>
      </w:r>
      <w:r>
        <w:rPr>
          <w:rFonts w:hint="eastAsia" w:cs="仿宋_GB2312"/>
          <w:color w:val="000000"/>
          <w:szCs w:val="32"/>
          <w:highlight w:val="none"/>
        </w:rPr>
        <w:t>余杭区申报上级项目以及上级项目配套资金管理按《余杭区区级以上财政扶持项目申报和管理办法》（余财政〔2019〕  号）文件执行。</w:t>
      </w:r>
    </w:p>
    <w:p>
      <w:pPr>
        <w:spacing w:line="570" w:lineRule="exact"/>
        <w:ind w:firstLine="616" w:firstLineChars="200"/>
        <w:rPr>
          <w:rFonts w:hint="eastAsia" w:ascii="仿宋_GB2312" w:cs="仿宋_GB2312"/>
          <w:color w:val="000000"/>
          <w:szCs w:val="32"/>
          <w:lang w:val="zh-CN"/>
        </w:rPr>
      </w:pPr>
      <w:r>
        <w:rPr>
          <w:rFonts w:hint="eastAsia" w:ascii="仿宋_GB2312" w:cs="仿宋_GB2312"/>
          <w:szCs w:val="32"/>
          <w:lang w:val="zh-CN"/>
        </w:rPr>
        <w:t>（三）除另有约定外，实行“一事一议”、“一企一策”的企业，不再享受本政策。</w:t>
      </w:r>
      <w:r>
        <w:rPr>
          <w:rFonts w:hint="eastAsia" w:ascii="仿宋_GB2312" w:hAnsi="仿宋_GB2312" w:cs="仿宋_GB2312"/>
          <w:szCs w:val="32"/>
        </w:rPr>
        <w:t>当年发生安全生产、食品安全、环境污染等重大责任事故和发生较大群体性事件的企业，不享受本政策。在本细则实行期间，因注册地变更等导致企业不再符合享受政策条件时，企业须退还已享受的各类财政扶持资金。</w:t>
      </w:r>
    </w:p>
    <w:p>
      <w:pPr>
        <w:spacing w:line="540" w:lineRule="exact"/>
        <w:ind w:firstLine="616" w:firstLineChars="200"/>
        <w:rPr>
          <w:rFonts w:hint="eastAsia" w:ascii="仿宋_GB2312" w:hAnsi="宋体" w:cs="宋体"/>
          <w:color w:val="000000"/>
          <w:kern w:val="0"/>
          <w:szCs w:val="32"/>
        </w:rPr>
      </w:pPr>
      <w:r>
        <w:rPr>
          <w:rFonts w:hint="eastAsia" w:ascii="仿宋_GB2312"/>
          <w:szCs w:val="32"/>
        </w:rPr>
        <w:t>（四）有下列情况之一的取消奖励（补助）资格：</w:t>
      </w:r>
    </w:p>
    <w:p>
      <w:pPr>
        <w:ind w:firstLine="645"/>
        <w:rPr>
          <w:rFonts w:hint="eastAsia" w:ascii="仿宋_GB2312"/>
          <w:szCs w:val="32"/>
        </w:rPr>
      </w:pPr>
      <w:r>
        <w:rPr>
          <w:rFonts w:hint="eastAsia" w:ascii="仿宋_GB2312" w:hAnsi="华文仿宋"/>
          <w:szCs w:val="32"/>
        </w:rPr>
        <w:t>1.经查实，由于企业行为造成群众投诉至旅游主管部门，并产生严重不良影响的，取消当年奖励（补助）资格。</w:t>
      </w:r>
    </w:p>
    <w:p>
      <w:pPr>
        <w:spacing w:line="540" w:lineRule="exact"/>
        <w:ind w:firstLine="645"/>
        <w:rPr>
          <w:rFonts w:hint="eastAsia" w:ascii="仿宋_GB2312" w:hAnsi="华文仿宋"/>
          <w:szCs w:val="32"/>
        </w:rPr>
      </w:pPr>
      <w:r>
        <w:rPr>
          <w:rFonts w:hint="eastAsia" w:ascii="仿宋_GB2312" w:hAnsi="华文仿宋"/>
          <w:szCs w:val="32"/>
        </w:rPr>
        <w:t>2.发生旅游安全责任事故的，取消当年奖励（补助）资格。</w:t>
      </w:r>
    </w:p>
    <w:p>
      <w:pPr>
        <w:spacing w:line="540" w:lineRule="exact"/>
        <w:ind w:firstLine="645"/>
        <w:rPr>
          <w:rFonts w:hint="eastAsia" w:ascii="仿宋_GB2312" w:hAnsi="华文仿宋"/>
          <w:szCs w:val="32"/>
        </w:rPr>
      </w:pPr>
      <w:r>
        <w:rPr>
          <w:rFonts w:hint="eastAsia" w:ascii="仿宋_GB2312" w:hAnsi="华文仿宋"/>
          <w:szCs w:val="32"/>
        </w:rPr>
        <w:t>3.旅游企业存在提供虚假材料等行为的，一经查实将作通报批评，三年内，不得享受余杭区旅游业发展扶持政策。</w:t>
      </w:r>
    </w:p>
    <w:p>
      <w:pPr>
        <w:pStyle w:val="7"/>
      </w:pPr>
      <w:r>
        <w:rPr>
          <w:rFonts w:hint="eastAsia" w:ascii="仿宋_GB2312" w:eastAsia="仿宋_GB2312" w:cs="仿宋_GB2312"/>
          <w:color w:val="000000"/>
          <w:sz w:val="32"/>
          <w:szCs w:val="32"/>
          <w:lang w:val="zh-CN"/>
        </w:rPr>
        <w:t>（五）本细则涉及的专项资金管理与使用按照</w:t>
      </w:r>
      <w:r>
        <w:t>窗体顶端</w:t>
      </w:r>
    </w:p>
    <w:p>
      <w:pPr>
        <w:pStyle w:val="8"/>
      </w:pPr>
      <w:r>
        <w:t>窗体底端</w:t>
      </w:r>
    </w:p>
    <w:p>
      <w:pPr>
        <w:spacing w:line="590" w:lineRule="exact"/>
        <w:rPr>
          <w:szCs w:val="32"/>
        </w:rPr>
      </w:pPr>
      <w:r>
        <w:rPr>
          <w:rFonts w:hint="eastAsia"/>
          <w:szCs w:val="32"/>
        </w:rPr>
        <w:t xml:space="preserve">    （五）</w:t>
      </w:r>
      <w:r>
        <w:rPr>
          <w:szCs w:val="32"/>
        </w:rPr>
        <w:t>本</w:t>
      </w:r>
      <w:r>
        <w:rPr>
          <w:rFonts w:hint="eastAsia"/>
          <w:szCs w:val="32"/>
        </w:rPr>
        <w:t>细则</w:t>
      </w:r>
      <w:r>
        <w:rPr>
          <w:szCs w:val="32"/>
        </w:rPr>
        <w:t>支持总额以年度财政预算数为限。同一事项不重复享受政策，按最优惠政策执行。奖励项目由低等次向高等次升级的，在同一年度实行就高奖励；跨年度实行补差奖励。</w:t>
      </w:r>
    </w:p>
    <w:p>
      <w:pPr>
        <w:spacing w:line="500" w:lineRule="exact"/>
        <w:ind w:firstLine="609" w:firstLineChars="198"/>
        <w:jc w:val="left"/>
        <w:rPr>
          <w:rFonts w:hint="eastAsia" w:ascii="仿宋_GB2312"/>
          <w:szCs w:val="32"/>
          <w:lang w:val="zh-CN"/>
        </w:rPr>
      </w:pPr>
      <w:r>
        <w:rPr>
          <w:rFonts w:hint="eastAsia" w:ascii="仿宋_GB2312"/>
          <w:szCs w:val="32"/>
          <w:lang w:val="zh-CN"/>
        </w:rPr>
        <w:t>（六）本细则自201</w:t>
      </w:r>
      <w:r>
        <w:rPr>
          <w:rFonts w:hint="eastAsia" w:ascii="仿宋_GB2312"/>
          <w:szCs w:val="32"/>
        </w:rPr>
        <w:t>9</w:t>
      </w:r>
      <w:r>
        <w:rPr>
          <w:rFonts w:hint="eastAsia" w:ascii="仿宋_GB2312"/>
          <w:szCs w:val="32"/>
          <w:lang w:val="zh-CN"/>
        </w:rPr>
        <w:t>年</w:t>
      </w:r>
      <w:r>
        <w:rPr>
          <w:rFonts w:hint="eastAsia" w:ascii="仿宋_GB2312"/>
          <w:szCs w:val="32"/>
        </w:rPr>
        <w:t>1</w:t>
      </w:r>
      <w:r>
        <w:rPr>
          <w:rFonts w:hint="eastAsia" w:ascii="仿宋_GB2312"/>
          <w:szCs w:val="32"/>
          <w:lang w:val="zh-CN"/>
        </w:rPr>
        <w:t>月1日起执行，实行期至</w:t>
      </w:r>
      <w:r>
        <w:rPr>
          <w:rFonts w:hint="eastAsia" w:ascii="仿宋_GB2312"/>
          <w:szCs w:val="32"/>
        </w:rPr>
        <w:t>2021年12月31日</w:t>
      </w:r>
      <w:r>
        <w:rPr>
          <w:rFonts w:hint="eastAsia" w:ascii="仿宋_GB2312"/>
          <w:szCs w:val="32"/>
          <w:lang w:val="zh-CN"/>
        </w:rPr>
        <w:t>。具体条款由区文化和广电旅游体育局会同区财政局负责解释。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34E28"/>
    <w:rsid w:val="14934E28"/>
    <w:rsid w:val="6F43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line="240" w:lineRule="auto"/>
      <w:jc w:val="center"/>
    </w:pPr>
    <w:rPr>
      <w:rFonts w:ascii="宋体" w:eastAsia="宋体"/>
      <w:b/>
      <w:bCs/>
      <w:color w:val="000000"/>
      <w:spacing w:val="0"/>
      <w:sz w:val="36"/>
      <w:szCs w:val="24"/>
      <w:lang w:bidi="ar-S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_Style 2"/>
    <w:basedOn w:val="1"/>
    <w:next w:val="1"/>
    <w:uiPriority w:val="0"/>
    <w:pPr>
      <w:pBdr>
        <w:bottom w:val="single" w:color="auto" w:sz="6" w:space="1"/>
      </w:pBdr>
      <w:spacing w:line="240" w:lineRule="auto"/>
      <w:jc w:val="center"/>
    </w:pPr>
    <w:rPr>
      <w:rFonts w:ascii="Arial" w:eastAsia="宋体"/>
      <w:vanish/>
      <w:spacing w:val="0"/>
      <w:sz w:val="16"/>
      <w:lang w:bidi="ar-SA"/>
    </w:rPr>
  </w:style>
  <w:style w:type="paragraph" w:customStyle="1" w:styleId="8">
    <w:name w:val="_Style 3"/>
    <w:basedOn w:val="1"/>
    <w:next w:val="1"/>
    <w:uiPriority w:val="0"/>
    <w:pPr>
      <w:pBdr>
        <w:top w:val="single" w:color="auto" w:sz="6" w:space="1"/>
      </w:pBdr>
      <w:spacing w:line="240" w:lineRule="auto"/>
      <w:jc w:val="center"/>
    </w:pPr>
    <w:rPr>
      <w:rFonts w:ascii="Arial" w:eastAsia="宋体"/>
      <w:vanish/>
      <w:spacing w:val="0"/>
      <w:sz w:val="16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2019-07-17T07:20:00Z</dcterms:created>
  <dc:creator>Administrator</dc:creator>
  <cp:lastModifiedBy>Administrator</cp:lastModifiedBy>
  <dcterms:modified xsi:type="dcterms:W3CDTF">2019-07-17T07:34:16Z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