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color w:val="auto"/>
          <w:sz w:val="36"/>
          <w:szCs w:val="36"/>
          <w:highlight w:val="none"/>
        </w:rPr>
      </w:pPr>
    </w:p>
    <w:p>
      <w:pPr>
        <w:jc w:val="center"/>
        <w:rPr>
          <w:rFonts w:hint="eastAsia" w:ascii="宋体" w:hAnsi="宋体" w:eastAsia="宋体" w:cs="宋体"/>
          <w:b/>
          <w:bCs/>
          <w:color w:val="auto"/>
          <w:sz w:val="52"/>
          <w:szCs w:val="52"/>
          <w:highlight w:val="none"/>
          <w:lang w:eastAsia="zh-CN"/>
        </w:rPr>
      </w:pPr>
      <w:r>
        <w:rPr>
          <w:rFonts w:hint="eastAsia" w:ascii="宋体" w:hAnsi="宋体" w:cs="宋体"/>
          <w:b/>
          <w:bCs/>
          <w:color w:val="auto"/>
          <w:sz w:val="52"/>
          <w:szCs w:val="52"/>
          <w:highlight w:val="none"/>
          <w:lang w:eastAsia="zh-CN"/>
        </w:rPr>
        <w:t>2020-2021年度杭州市余杭区国家机关、事业单位和团体组织网上服务市场印刷服务(定点采购)项目</w:t>
      </w:r>
    </w:p>
    <w:p>
      <w:pPr>
        <w:jc w:val="center"/>
        <w:rPr>
          <w:rFonts w:hint="eastAsia" w:ascii="宋体" w:hAnsi="宋体" w:eastAsia="宋体" w:cs="宋体"/>
          <w:b/>
          <w:bCs/>
          <w:color w:val="auto"/>
          <w:sz w:val="52"/>
          <w:szCs w:val="52"/>
          <w:highlight w:val="none"/>
        </w:rPr>
      </w:pPr>
    </w:p>
    <w:p>
      <w:pPr>
        <w:jc w:val="center"/>
        <w:rPr>
          <w:rFonts w:hint="eastAsia" w:ascii="宋体" w:hAnsi="宋体" w:eastAsia="宋体" w:cs="宋体"/>
          <w:b/>
          <w:bCs/>
          <w:color w:val="auto"/>
          <w:sz w:val="52"/>
          <w:szCs w:val="52"/>
          <w:highlight w:val="none"/>
        </w:rPr>
      </w:pPr>
    </w:p>
    <w:p>
      <w:pPr>
        <w:jc w:val="center"/>
        <w:rPr>
          <w:rFonts w:hint="eastAsia" w:ascii="宋体" w:hAnsi="宋体" w:eastAsia="宋体" w:cs="宋体"/>
          <w:b/>
          <w:bCs/>
          <w:color w:val="auto"/>
          <w:sz w:val="52"/>
          <w:szCs w:val="52"/>
          <w:highlight w:val="none"/>
        </w:rPr>
      </w:pPr>
      <w:r>
        <w:rPr>
          <w:rFonts w:hint="eastAsia" w:ascii="宋体" w:hAnsi="宋体" w:eastAsia="宋体" w:cs="宋体"/>
          <w:b/>
          <w:color w:val="auto"/>
          <w:sz w:val="84"/>
          <w:szCs w:val="84"/>
          <w:highlight w:val="none"/>
          <w:lang w:eastAsia="zh-CN"/>
        </w:rPr>
        <w:t>承</w:t>
      </w:r>
      <w:r>
        <w:rPr>
          <w:rFonts w:hint="eastAsia" w:ascii="宋体" w:hAnsi="宋体" w:eastAsia="宋体" w:cs="宋体"/>
          <w:b/>
          <w:color w:val="auto"/>
          <w:sz w:val="84"/>
          <w:szCs w:val="84"/>
          <w:highlight w:val="none"/>
          <w:lang w:val="en-US" w:eastAsia="zh-CN"/>
        </w:rPr>
        <w:t xml:space="preserve"> </w:t>
      </w:r>
      <w:r>
        <w:rPr>
          <w:rFonts w:hint="eastAsia" w:ascii="宋体" w:hAnsi="宋体" w:eastAsia="宋体" w:cs="宋体"/>
          <w:b/>
          <w:color w:val="auto"/>
          <w:sz w:val="84"/>
          <w:szCs w:val="84"/>
          <w:highlight w:val="none"/>
          <w:lang w:eastAsia="zh-CN"/>
        </w:rPr>
        <w:t>诺</w:t>
      </w:r>
      <w:r>
        <w:rPr>
          <w:rFonts w:hint="eastAsia" w:ascii="宋体" w:hAnsi="宋体" w:eastAsia="宋体" w:cs="宋体"/>
          <w:b/>
          <w:color w:val="auto"/>
          <w:sz w:val="84"/>
          <w:szCs w:val="84"/>
          <w:highlight w:val="none"/>
        </w:rPr>
        <w:t xml:space="preserve"> </w:t>
      </w:r>
      <w:r>
        <w:rPr>
          <w:rFonts w:hint="eastAsia" w:ascii="宋体" w:hAnsi="宋体" w:eastAsia="宋体" w:cs="宋体"/>
          <w:b/>
          <w:color w:val="auto"/>
          <w:sz w:val="84"/>
          <w:szCs w:val="84"/>
          <w:highlight w:val="none"/>
          <w:lang w:eastAsia="zh-CN"/>
        </w:rPr>
        <w:t>入</w:t>
      </w:r>
      <w:r>
        <w:rPr>
          <w:rFonts w:hint="eastAsia" w:ascii="宋体" w:hAnsi="宋体" w:eastAsia="宋体" w:cs="宋体"/>
          <w:b/>
          <w:color w:val="auto"/>
          <w:sz w:val="84"/>
          <w:szCs w:val="84"/>
          <w:highlight w:val="none"/>
          <w:lang w:val="en-US" w:eastAsia="zh-CN"/>
        </w:rPr>
        <w:t xml:space="preserve"> </w:t>
      </w:r>
      <w:r>
        <w:rPr>
          <w:rFonts w:hint="eastAsia" w:ascii="宋体" w:hAnsi="宋体" w:eastAsia="宋体" w:cs="宋体"/>
          <w:b/>
          <w:color w:val="auto"/>
          <w:sz w:val="84"/>
          <w:szCs w:val="84"/>
          <w:highlight w:val="none"/>
          <w:lang w:eastAsia="zh-CN"/>
        </w:rPr>
        <w:t>围</w:t>
      </w:r>
    </w:p>
    <w:p>
      <w:pPr>
        <w:jc w:val="center"/>
        <w:rPr>
          <w:rFonts w:hint="eastAsia" w:ascii="宋体" w:hAnsi="宋体" w:eastAsia="宋体" w:cs="宋体"/>
          <w:b/>
          <w:color w:val="auto"/>
          <w:sz w:val="84"/>
          <w:szCs w:val="84"/>
          <w:highlight w:val="none"/>
        </w:rPr>
      </w:pPr>
      <w:r>
        <w:rPr>
          <w:rFonts w:hint="eastAsia" w:ascii="宋体" w:hAnsi="宋体" w:eastAsia="宋体" w:cs="宋体"/>
          <w:b/>
          <w:color w:val="auto"/>
          <w:sz w:val="84"/>
          <w:szCs w:val="84"/>
          <w:highlight w:val="none"/>
        </w:rPr>
        <w:t>招 标 文 件</w:t>
      </w:r>
    </w:p>
    <w:p>
      <w:pPr>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（项目编号：</w:t>
      </w:r>
      <w:bookmarkStart w:id="0" w:name="projNo1"/>
      <w:r>
        <w:rPr>
          <w:rFonts w:hint="eastAsia" w:ascii="宋体" w:hAnsi="宋体" w:eastAsia="宋体" w:cs="宋体"/>
          <w:b/>
          <w:color w:val="auto"/>
          <w:sz w:val="36"/>
          <w:szCs w:val="36"/>
          <w:highlight w:val="none"/>
        </w:rPr>
        <w:t>HZYHZFCG-</w:t>
      </w:r>
      <w:bookmarkEnd w:id="0"/>
      <w:r>
        <w:rPr>
          <w:rFonts w:hint="eastAsia" w:ascii="宋体" w:hAnsi="宋体" w:eastAsia="宋体" w:cs="宋体"/>
          <w:b/>
          <w:color w:val="auto"/>
          <w:sz w:val="36"/>
          <w:szCs w:val="36"/>
          <w:highlight w:val="none"/>
        </w:rPr>
        <w:t>20</w:t>
      </w:r>
      <w:r>
        <w:rPr>
          <w:rFonts w:hint="eastAsia" w:ascii="宋体" w:hAnsi="宋体" w:eastAsia="宋体" w:cs="宋体"/>
          <w:b/>
          <w:color w:val="auto"/>
          <w:sz w:val="36"/>
          <w:szCs w:val="36"/>
          <w:highlight w:val="none"/>
          <w:lang w:val="en-US" w:eastAsia="zh-CN"/>
        </w:rPr>
        <w:t>19</w:t>
      </w:r>
      <w:r>
        <w:rPr>
          <w:rFonts w:hint="eastAsia" w:ascii="宋体" w:hAnsi="宋体" w:eastAsia="宋体" w:cs="宋体"/>
          <w:b/>
          <w:color w:val="auto"/>
          <w:sz w:val="36"/>
          <w:szCs w:val="36"/>
          <w:highlight w:val="none"/>
        </w:rPr>
        <w:t>-</w:t>
      </w:r>
      <w:r>
        <w:rPr>
          <w:rFonts w:hint="eastAsia" w:ascii="宋体" w:hAnsi="宋体" w:eastAsia="宋体" w:cs="宋体"/>
          <w:b/>
          <w:color w:val="auto"/>
          <w:sz w:val="36"/>
          <w:szCs w:val="36"/>
          <w:highlight w:val="none"/>
          <w:lang w:val="en-US" w:eastAsia="zh-CN"/>
        </w:rPr>
        <w:t>109</w:t>
      </w:r>
      <w:r>
        <w:rPr>
          <w:rFonts w:hint="eastAsia" w:ascii="宋体" w:hAnsi="宋体" w:eastAsia="宋体" w:cs="宋体"/>
          <w:b/>
          <w:color w:val="auto"/>
          <w:sz w:val="36"/>
          <w:szCs w:val="36"/>
          <w:highlight w:val="none"/>
        </w:rPr>
        <w:t>）</w:t>
      </w:r>
    </w:p>
    <w:p>
      <w:pPr>
        <w:jc w:val="both"/>
        <w:rPr>
          <w:rFonts w:hint="eastAsia" w:ascii="宋体" w:hAnsi="宋体" w:eastAsia="宋体" w:cs="宋体"/>
          <w:b/>
          <w:color w:val="auto"/>
          <w:sz w:val="28"/>
          <w:szCs w:val="28"/>
          <w:highlight w:val="none"/>
        </w:rPr>
      </w:pPr>
    </w:p>
    <w:p>
      <w:pPr>
        <w:jc w:val="both"/>
        <w:rPr>
          <w:rFonts w:hint="eastAsia" w:ascii="宋体" w:hAnsi="宋体" w:eastAsia="宋体" w:cs="宋体"/>
          <w:b/>
          <w:color w:val="auto"/>
          <w:sz w:val="28"/>
          <w:szCs w:val="28"/>
          <w:highlight w:val="none"/>
        </w:rPr>
      </w:pPr>
    </w:p>
    <w:p>
      <w:pPr>
        <w:jc w:val="right"/>
        <w:rPr>
          <w:rFonts w:hint="eastAsia" w:ascii="宋体" w:hAnsi="宋体" w:eastAsia="宋体" w:cs="宋体"/>
          <w:b/>
          <w:color w:val="auto"/>
          <w:sz w:val="28"/>
          <w:szCs w:val="28"/>
          <w:highlight w:val="none"/>
        </w:rPr>
      </w:pPr>
    </w:p>
    <w:p>
      <w:pPr>
        <w:jc w:val="cente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adjustRightInd w:val="0"/>
        <w:snapToGrid w:val="0"/>
        <w:spacing w:line="360" w:lineRule="auto"/>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采购人：</w:t>
      </w:r>
      <w:r>
        <w:rPr>
          <w:rFonts w:hint="eastAsia" w:ascii="宋体" w:hAnsi="宋体" w:eastAsia="宋体" w:cs="宋体"/>
          <w:b/>
          <w:color w:val="auto"/>
          <w:sz w:val="36"/>
          <w:szCs w:val="36"/>
          <w:highlight w:val="none"/>
          <w:lang w:eastAsia="zh-CN"/>
        </w:rPr>
        <w:t>杭州市余杭区财政局</w:t>
      </w:r>
    </w:p>
    <w:p>
      <w:pPr>
        <w:adjustRightInd w:val="0"/>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36"/>
          <w:szCs w:val="36"/>
          <w:highlight w:val="none"/>
        </w:rPr>
        <w:t>采购代理机构：杭州市公共资源交易中心余杭分中心</w:t>
      </w:r>
    </w:p>
    <w:p>
      <w:pPr>
        <w:spacing w:line="600" w:lineRule="exact"/>
        <w:jc w:val="center"/>
        <w:rPr>
          <w:rFonts w:hint="eastAsia" w:ascii="宋体" w:hAnsi="宋体" w:eastAsia="宋体" w:cs="宋体"/>
          <w:b/>
          <w:color w:val="auto"/>
          <w:sz w:val="36"/>
          <w:szCs w:val="36"/>
          <w:highlight w:val="none"/>
        </w:rPr>
      </w:pPr>
      <w:bookmarkStart w:id="1" w:name="year1"/>
      <w:r>
        <w:rPr>
          <w:rFonts w:hint="eastAsia" w:ascii="宋体" w:hAnsi="宋体" w:eastAsia="宋体" w:cs="宋体"/>
          <w:b/>
          <w:color w:val="auto"/>
          <w:sz w:val="36"/>
          <w:szCs w:val="36"/>
          <w:highlight w:val="none"/>
        </w:rPr>
        <w:t>20</w:t>
      </w:r>
      <w:bookmarkEnd w:id="1"/>
      <w:r>
        <w:rPr>
          <w:rFonts w:hint="eastAsia" w:ascii="宋体" w:hAnsi="宋体" w:eastAsia="宋体" w:cs="宋体"/>
          <w:b/>
          <w:color w:val="auto"/>
          <w:sz w:val="36"/>
          <w:szCs w:val="36"/>
          <w:highlight w:val="none"/>
          <w:lang w:val="en-US" w:eastAsia="zh-CN"/>
        </w:rPr>
        <w:t>19</w:t>
      </w:r>
      <w:r>
        <w:rPr>
          <w:rFonts w:hint="eastAsia" w:ascii="宋体" w:hAnsi="宋体" w:eastAsia="宋体" w:cs="宋体"/>
          <w:b/>
          <w:color w:val="auto"/>
          <w:sz w:val="36"/>
          <w:szCs w:val="36"/>
          <w:highlight w:val="none"/>
        </w:rPr>
        <w:t>年  月  日</w:t>
      </w:r>
    </w:p>
    <w:p>
      <w:pPr>
        <w:spacing w:line="600" w:lineRule="exact"/>
        <w:jc w:val="center"/>
        <w:rPr>
          <w:rFonts w:hint="eastAsia" w:ascii="宋体" w:hAnsi="宋体" w:eastAsia="宋体" w:cs="宋体"/>
          <w:b/>
          <w:color w:val="auto"/>
          <w:sz w:val="36"/>
          <w:szCs w:val="36"/>
          <w:highlight w:val="none"/>
        </w:rPr>
      </w:pPr>
    </w:p>
    <w:p>
      <w:pPr>
        <w:spacing w:line="600" w:lineRule="exact"/>
        <w:jc w:val="center"/>
        <w:rPr>
          <w:rFonts w:hint="eastAsia" w:ascii="宋体" w:hAnsi="宋体" w:eastAsia="宋体" w:cs="宋体"/>
          <w:b/>
          <w:color w:val="auto"/>
          <w:sz w:val="36"/>
          <w:szCs w:val="36"/>
          <w:highlight w:val="none"/>
        </w:rPr>
      </w:pPr>
      <w:r>
        <w:rPr>
          <w:rFonts w:hint="eastAsia" w:ascii="宋体" w:hAnsi="宋体" w:eastAsia="宋体" w:cs="宋体"/>
          <w:b/>
          <w:color w:val="auto"/>
          <w:kern w:val="0"/>
          <w:sz w:val="36"/>
          <w:szCs w:val="36"/>
          <w:highlight w:val="none"/>
        </w:rPr>
        <w:br w:type="page"/>
      </w:r>
    </w:p>
    <w:p>
      <w:pPr>
        <w:adjustRightInd w:val="0"/>
        <w:snapToGrid w:val="0"/>
        <w:spacing w:line="480" w:lineRule="auto"/>
        <w:jc w:val="center"/>
        <w:rPr>
          <w:rFonts w:hint="eastAsia" w:ascii="宋体" w:hAnsi="宋体" w:eastAsia="宋体" w:cs="宋体"/>
          <w:b/>
          <w:bCs/>
          <w:color w:val="auto"/>
          <w:sz w:val="72"/>
          <w:highlight w:val="none"/>
        </w:rPr>
      </w:pPr>
      <w:r>
        <w:rPr>
          <w:rFonts w:hint="eastAsia" w:ascii="宋体" w:hAnsi="宋体" w:eastAsia="宋体" w:cs="宋体"/>
          <w:b/>
          <w:bCs/>
          <w:color w:val="auto"/>
          <w:sz w:val="72"/>
          <w:highlight w:val="none"/>
        </w:rPr>
        <w:t>目     录</w:t>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TOC \o "1-1" \h \z \u </w:instrText>
      </w:r>
      <w:r>
        <w:rPr>
          <w:rFonts w:hint="eastAsia" w:ascii="宋体" w:hAnsi="宋体" w:eastAsia="宋体" w:cs="宋体"/>
          <w:color w:val="auto"/>
          <w:highlight w:val="none"/>
        </w:rPr>
        <w:fldChar w:fldCharType="separate"/>
      </w:r>
      <w:r>
        <w:rPr>
          <w:rFonts w:hint="eastAsia" w:ascii="宋体" w:hAnsi="宋体" w:eastAsia="宋体" w:cs="宋体"/>
          <w:color w:val="auto"/>
          <w:kern w:val="2"/>
          <w:szCs w:val="24"/>
          <w:highlight w:val="none"/>
          <w:lang w:val="en-US" w:eastAsia="zh-CN" w:bidi="ar-SA"/>
        </w:rPr>
        <w:fldChar w:fldCharType="begin"/>
      </w:r>
      <w:r>
        <w:rPr>
          <w:rFonts w:hint="eastAsia" w:ascii="宋体" w:hAnsi="宋体" w:eastAsia="宋体" w:cs="宋体"/>
          <w:color w:val="auto"/>
          <w:kern w:val="2"/>
          <w:szCs w:val="24"/>
          <w:highlight w:val="none"/>
          <w:lang w:val="en-US" w:eastAsia="zh-CN" w:bidi="ar-SA"/>
        </w:rPr>
        <w:instrText xml:space="preserve"> HYPERLINK \l _Toc11594 </w:instrText>
      </w:r>
      <w:r>
        <w:rPr>
          <w:rFonts w:hint="eastAsia" w:ascii="宋体" w:hAnsi="宋体" w:eastAsia="宋体" w:cs="宋体"/>
          <w:color w:val="auto"/>
          <w:kern w:val="2"/>
          <w:szCs w:val="24"/>
          <w:highlight w:val="none"/>
          <w:lang w:val="en-US" w:eastAsia="zh-CN" w:bidi="ar-SA"/>
        </w:rPr>
        <w:fldChar w:fldCharType="separate"/>
      </w:r>
      <w:r>
        <w:rPr>
          <w:rFonts w:hint="eastAsia" w:ascii="宋体" w:hAnsi="宋体" w:eastAsia="宋体" w:cs="宋体"/>
          <w:color w:val="auto"/>
          <w:kern w:val="2"/>
          <w:szCs w:val="24"/>
          <w:highlight w:val="none"/>
          <w:lang w:val="en-US" w:eastAsia="zh-CN" w:bidi="ar-SA"/>
        </w:rPr>
        <w:t>投标人注意事项</w:t>
      </w:r>
      <w:r>
        <w:rPr>
          <w:rFonts w:ascii="Times New Roman" w:hAnsi="Times New Roman" w:eastAsia="宋体" w:cs="Times New Roman"/>
          <w:color w:val="auto"/>
          <w:kern w:val="2"/>
          <w:szCs w:val="24"/>
          <w:highlight w:val="none"/>
          <w:lang w:val="en-US" w:eastAsia="zh-CN" w:bidi="ar-SA"/>
        </w:rPr>
        <w:tab/>
      </w:r>
      <w:r>
        <w:rPr>
          <w:rFonts w:ascii="Times New Roman" w:hAnsi="Times New Roman" w:eastAsia="宋体" w:cs="Times New Roman"/>
          <w:color w:val="auto"/>
          <w:kern w:val="2"/>
          <w:szCs w:val="24"/>
          <w:highlight w:val="none"/>
          <w:lang w:val="en-US" w:eastAsia="zh-CN" w:bidi="ar-SA"/>
        </w:rPr>
        <w:fldChar w:fldCharType="begin"/>
      </w:r>
      <w:r>
        <w:rPr>
          <w:rFonts w:ascii="Times New Roman" w:hAnsi="Times New Roman" w:eastAsia="宋体" w:cs="Times New Roman"/>
          <w:color w:val="auto"/>
          <w:kern w:val="2"/>
          <w:szCs w:val="24"/>
          <w:highlight w:val="none"/>
          <w:lang w:val="en-US" w:eastAsia="zh-CN" w:bidi="ar-SA"/>
        </w:rPr>
        <w:instrText xml:space="preserve"> PAGEREF _Toc11594 </w:instrText>
      </w:r>
      <w:r>
        <w:rPr>
          <w:rFonts w:ascii="Times New Roman" w:hAnsi="Times New Roman" w:eastAsia="宋体" w:cs="Times New Roman"/>
          <w:color w:val="auto"/>
          <w:kern w:val="2"/>
          <w:szCs w:val="24"/>
          <w:highlight w:val="none"/>
          <w:lang w:val="en-US" w:eastAsia="zh-CN" w:bidi="ar-SA"/>
        </w:rPr>
        <w:fldChar w:fldCharType="separate"/>
      </w:r>
      <w:r>
        <w:rPr>
          <w:rFonts w:ascii="Times New Roman" w:hAnsi="Times New Roman" w:eastAsia="宋体" w:cs="Times New Roman"/>
          <w:color w:val="auto"/>
          <w:kern w:val="2"/>
          <w:szCs w:val="24"/>
          <w:highlight w:val="none"/>
          <w:lang w:val="en-US" w:eastAsia="zh-CN" w:bidi="ar-SA"/>
        </w:rPr>
        <w:t>2</w:t>
      </w:r>
      <w:r>
        <w:rPr>
          <w:rFonts w:ascii="Times New Roman" w:hAnsi="Times New Roman" w:eastAsia="宋体" w:cs="Times New Roman"/>
          <w:color w:val="auto"/>
          <w:kern w:val="2"/>
          <w:szCs w:val="24"/>
          <w:highlight w:val="none"/>
          <w:lang w:val="en-US" w:eastAsia="zh-CN" w:bidi="ar-SA"/>
        </w:rPr>
        <w:fldChar w:fldCharType="end"/>
      </w:r>
      <w:r>
        <w:rPr>
          <w:rFonts w:hint="eastAsia" w:ascii="宋体" w:hAnsi="宋体" w:eastAsia="宋体" w:cs="宋体"/>
          <w:color w:val="auto"/>
          <w:kern w:val="2"/>
          <w:szCs w:val="24"/>
          <w:highlight w:val="none"/>
          <w:lang w:val="en-US" w:eastAsia="zh-CN" w:bidi="ar-SA"/>
        </w:rPr>
        <w:fldChar w:fldCharType="end"/>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r>
        <w:rPr>
          <w:rFonts w:hint="eastAsia" w:ascii="宋体" w:hAnsi="宋体" w:eastAsia="宋体" w:cs="宋体"/>
          <w:color w:val="auto"/>
          <w:kern w:val="0"/>
          <w:szCs w:val="24"/>
          <w:highlight w:val="none"/>
          <w:lang w:val="en-US" w:eastAsia="zh-CN" w:bidi="ar-SA"/>
        </w:rPr>
        <w:fldChar w:fldCharType="begin"/>
      </w:r>
      <w:r>
        <w:rPr>
          <w:rFonts w:hint="eastAsia" w:ascii="宋体" w:hAnsi="宋体" w:eastAsia="宋体" w:cs="宋体"/>
          <w:color w:val="auto"/>
          <w:kern w:val="0"/>
          <w:szCs w:val="24"/>
          <w:highlight w:val="none"/>
          <w:lang w:val="en-US" w:eastAsia="zh-CN" w:bidi="ar-SA"/>
        </w:rPr>
        <w:instrText xml:space="preserve"> HYPERLINK \l _Toc27178 </w:instrText>
      </w:r>
      <w:r>
        <w:rPr>
          <w:rFonts w:hint="eastAsia" w:ascii="宋体" w:hAnsi="宋体" w:eastAsia="宋体" w:cs="宋体"/>
          <w:color w:val="auto"/>
          <w:kern w:val="0"/>
          <w:szCs w:val="24"/>
          <w:highlight w:val="none"/>
          <w:lang w:val="en-US" w:eastAsia="zh-CN" w:bidi="ar-SA"/>
        </w:rPr>
        <w:fldChar w:fldCharType="separate"/>
      </w:r>
      <w:r>
        <w:rPr>
          <w:rFonts w:hint="eastAsia" w:ascii="宋体" w:hAnsi="宋体" w:eastAsia="宋体" w:cs="宋体"/>
          <w:color w:val="auto"/>
          <w:kern w:val="2"/>
          <w:szCs w:val="24"/>
          <w:highlight w:val="none"/>
          <w:lang w:val="en-US" w:eastAsia="zh-CN" w:bidi="ar-SA"/>
        </w:rPr>
        <w:t>第一部分 招标公告</w:t>
      </w:r>
      <w:r>
        <w:rPr>
          <w:rFonts w:ascii="Times New Roman" w:hAnsi="Times New Roman" w:eastAsia="宋体" w:cs="Times New Roman"/>
          <w:color w:val="auto"/>
          <w:kern w:val="2"/>
          <w:szCs w:val="24"/>
          <w:highlight w:val="none"/>
          <w:lang w:val="en-US" w:eastAsia="zh-CN" w:bidi="ar-SA"/>
        </w:rPr>
        <w:tab/>
      </w:r>
      <w:r>
        <w:rPr>
          <w:rFonts w:ascii="Times New Roman" w:hAnsi="Times New Roman" w:eastAsia="宋体" w:cs="Times New Roman"/>
          <w:color w:val="auto"/>
          <w:kern w:val="2"/>
          <w:szCs w:val="24"/>
          <w:highlight w:val="none"/>
          <w:lang w:val="en-US" w:eastAsia="zh-CN" w:bidi="ar-SA"/>
        </w:rPr>
        <w:fldChar w:fldCharType="begin"/>
      </w:r>
      <w:r>
        <w:rPr>
          <w:rFonts w:ascii="Times New Roman" w:hAnsi="Times New Roman" w:eastAsia="宋体" w:cs="Times New Roman"/>
          <w:color w:val="auto"/>
          <w:kern w:val="2"/>
          <w:szCs w:val="24"/>
          <w:highlight w:val="none"/>
          <w:lang w:val="en-US" w:eastAsia="zh-CN" w:bidi="ar-SA"/>
        </w:rPr>
        <w:instrText xml:space="preserve"> PAGEREF _Toc27178 </w:instrText>
      </w:r>
      <w:r>
        <w:rPr>
          <w:rFonts w:ascii="Times New Roman" w:hAnsi="Times New Roman" w:eastAsia="宋体" w:cs="Times New Roman"/>
          <w:color w:val="auto"/>
          <w:kern w:val="2"/>
          <w:szCs w:val="24"/>
          <w:highlight w:val="none"/>
          <w:lang w:val="en-US" w:eastAsia="zh-CN" w:bidi="ar-SA"/>
        </w:rPr>
        <w:fldChar w:fldCharType="separate"/>
      </w:r>
      <w:r>
        <w:rPr>
          <w:rFonts w:ascii="Times New Roman" w:hAnsi="Times New Roman" w:eastAsia="宋体" w:cs="Times New Roman"/>
          <w:color w:val="auto"/>
          <w:kern w:val="2"/>
          <w:szCs w:val="24"/>
          <w:highlight w:val="none"/>
          <w:lang w:val="en-US" w:eastAsia="zh-CN" w:bidi="ar-SA"/>
        </w:rPr>
        <w:t>3</w:t>
      </w:r>
      <w:r>
        <w:rPr>
          <w:rFonts w:ascii="Times New Roman" w:hAnsi="Times New Roman" w:eastAsia="宋体" w:cs="Times New Roman"/>
          <w:color w:val="auto"/>
          <w:kern w:val="2"/>
          <w:szCs w:val="24"/>
          <w:highlight w:val="none"/>
          <w:lang w:val="en-US" w:eastAsia="zh-CN" w:bidi="ar-SA"/>
        </w:rPr>
        <w:fldChar w:fldCharType="end"/>
      </w:r>
      <w:r>
        <w:rPr>
          <w:rFonts w:hint="eastAsia" w:ascii="宋体" w:hAnsi="宋体" w:eastAsia="宋体" w:cs="宋体"/>
          <w:color w:val="auto"/>
          <w:kern w:val="0"/>
          <w:szCs w:val="24"/>
          <w:highlight w:val="none"/>
          <w:lang w:val="en-US" w:eastAsia="zh-CN" w:bidi="ar-SA"/>
        </w:rPr>
        <w:fldChar w:fldCharType="end"/>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r>
        <w:rPr>
          <w:rFonts w:hint="eastAsia" w:ascii="宋体" w:hAnsi="宋体" w:eastAsia="宋体" w:cs="宋体"/>
          <w:color w:val="auto"/>
          <w:kern w:val="0"/>
          <w:szCs w:val="24"/>
          <w:highlight w:val="none"/>
          <w:lang w:val="en-US" w:eastAsia="zh-CN" w:bidi="ar-SA"/>
        </w:rPr>
        <w:fldChar w:fldCharType="begin"/>
      </w:r>
      <w:r>
        <w:rPr>
          <w:rFonts w:hint="eastAsia" w:ascii="宋体" w:hAnsi="宋体" w:eastAsia="宋体" w:cs="宋体"/>
          <w:color w:val="auto"/>
          <w:kern w:val="0"/>
          <w:szCs w:val="24"/>
          <w:highlight w:val="none"/>
          <w:lang w:val="en-US" w:eastAsia="zh-CN" w:bidi="ar-SA"/>
        </w:rPr>
        <w:instrText xml:space="preserve"> HYPERLINK \l _Toc21472 </w:instrText>
      </w:r>
      <w:r>
        <w:rPr>
          <w:rFonts w:hint="eastAsia" w:ascii="宋体" w:hAnsi="宋体" w:eastAsia="宋体" w:cs="宋体"/>
          <w:color w:val="auto"/>
          <w:kern w:val="0"/>
          <w:szCs w:val="24"/>
          <w:highlight w:val="none"/>
          <w:lang w:val="en-US" w:eastAsia="zh-CN" w:bidi="ar-SA"/>
        </w:rPr>
        <w:fldChar w:fldCharType="separate"/>
      </w:r>
      <w:r>
        <w:rPr>
          <w:rFonts w:hint="eastAsia" w:ascii="宋体" w:hAnsi="宋体" w:eastAsia="宋体" w:cs="宋体"/>
          <w:color w:val="auto"/>
          <w:kern w:val="2"/>
          <w:szCs w:val="24"/>
          <w:highlight w:val="none"/>
          <w:lang w:val="en-US" w:eastAsia="zh-CN" w:bidi="ar-SA"/>
        </w:rPr>
        <w:t>第二部分 投标人须知</w:t>
      </w:r>
      <w:r>
        <w:rPr>
          <w:rFonts w:ascii="Times New Roman" w:hAnsi="Times New Roman" w:eastAsia="宋体" w:cs="Times New Roman"/>
          <w:color w:val="auto"/>
          <w:kern w:val="2"/>
          <w:szCs w:val="24"/>
          <w:highlight w:val="none"/>
          <w:lang w:val="en-US" w:eastAsia="zh-CN" w:bidi="ar-SA"/>
        </w:rPr>
        <w:tab/>
      </w:r>
      <w:r>
        <w:rPr>
          <w:rFonts w:ascii="Times New Roman" w:hAnsi="Times New Roman" w:eastAsia="宋体" w:cs="Times New Roman"/>
          <w:color w:val="auto"/>
          <w:kern w:val="2"/>
          <w:szCs w:val="24"/>
          <w:highlight w:val="none"/>
          <w:lang w:val="en-US" w:eastAsia="zh-CN" w:bidi="ar-SA"/>
        </w:rPr>
        <w:fldChar w:fldCharType="begin"/>
      </w:r>
      <w:r>
        <w:rPr>
          <w:rFonts w:ascii="Times New Roman" w:hAnsi="Times New Roman" w:eastAsia="宋体" w:cs="Times New Roman"/>
          <w:color w:val="auto"/>
          <w:kern w:val="2"/>
          <w:szCs w:val="24"/>
          <w:highlight w:val="none"/>
          <w:lang w:val="en-US" w:eastAsia="zh-CN" w:bidi="ar-SA"/>
        </w:rPr>
        <w:instrText xml:space="preserve"> PAGEREF _Toc21472 </w:instrText>
      </w:r>
      <w:r>
        <w:rPr>
          <w:rFonts w:ascii="Times New Roman" w:hAnsi="Times New Roman" w:eastAsia="宋体" w:cs="Times New Roman"/>
          <w:color w:val="auto"/>
          <w:kern w:val="2"/>
          <w:szCs w:val="24"/>
          <w:highlight w:val="none"/>
          <w:lang w:val="en-US" w:eastAsia="zh-CN" w:bidi="ar-SA"/>
        </w:rPr>
        <w:fldChar w:fldCharType="separate"/>
      </w:r>
      <w:r>
        <w:rPr>
          <w:rFonts w:ascii="Times New Roman" w:hAnsi="Times New Roman" w:eastAsia="宋体" w:cs="Times New Roman"/>
          <w:color w:val="auto"/>
          <w:kern w:val="2"/>
          <w:szCs w:val="24"/>
          <w:highlight w:val="none"/>
          <w:lang w:val="en-US" w:eastAsia="zh-CN" w:bidi="ar-SA"/>
        </w:rPr>
        <w:t>6</w:t>
      </w:r>
      <w:r>
        <w:rPr>
          <w:rFonts w:ascii="Times New Roman" w:hAnsi="Times New Roman" w:eastAsia="宋体" w:cs="Times New Roman"/>
          <w:color w:val="auto"/>
          <w:kern w:val="2"/>
          <w:szCs w:val="24"/>
          <w:highlight w:val="none"/>
          <w:lang w:val="en-US" w:eastAsia="zh-CN" w:bidi="ar-SA"/>
        </w:rPr>
        <w:fldChar w:fldCharType="end"/>
      </w:r>
      <w:r>
        <w:rPr>
          <w:rFonts w:hint="eastAsia" w:ascii="宋体" w:hAnsi="宋体" w:eastAsia="宋体" w:cs="宋体"/>
          <w:color w:val="auto"/>
          <w:kern w:val="0"/>
          <w:szCs w:val="24"/>
          <w:highlight w:val="none"/>
          <w:lang w:val="en-US" w:eastAsia="zh-CN" w:bidi="ar-SA"/>
        </w:rPr>
        <w:fldChar w:fldCharType="end"/>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r>
        <w:rPr>
          <w:rFonts w:hint="eastAsia" w:ascii="宋体" w:hAnsi="宋体" w:eastAsia="宋体" w:cs="宋体"/>
          <w:color w:val="auto"/>
          <w:kern w:val="0"/>
          <w:szCs w:val="24"/>
          <w:highlight w:val="none"/>
          <w:lang w:val="en-US" w:eastAsia="zh-CN" w:bidi="ar-SA"/>
        </w:rPr>
        <w:fldChar w:fldCharType="begin"/>
      </w:r>
      <w:r>
        <w:rPr>
          <w:rFonts w:hint="eastAsia" w:ascii="宋体" w:hAnsi="宋体" w:eastAsia="宋体" w:cs="宋体"/>
          <w:color w:val="auto"/>
          <w:kern w:val="0"/>
          <w:szCs w:val="24"/>
          <w:highlight w:val="none"/>
          <w:lang w:val="en-US" w:eastAsia="zh-CN" w:bidi="ar-SA"/>
        </w:rPr>
        <w:instrText xml:space="preserve"> HYPERLINK \l _Toc14891 </w:instrText>
      </w:r>
      <w:r>
        <w:rPr>
          <w:rFonts w:hint="eastAsia" w:ascii="宋体" w:hAnsi="宋体" w:eastAsia="宋体" w:cs="宋体"/>
          <w:color w:val="auto"/>
          <w:kern w:val="0"/>
          <w:szCs w:val="24"/>
          <w:highlight w:val="none"/>
          <w:lang w:val="en-US" w:eastAsia="zh-CN" w:bidi="ar-SA"/>
        </w:rPr>
        <w:fldChar w:fldCharType="separate"/>
      </w:r>
      <w:r>
        <w:rPr>
          <w:rFonts w:hint="eastAsia" w:ascii="宋体" w:hAnsi="宋体" w:eastAsia="宋体" w:cs="宋体"/>
          <w:color w:val="auto"/>
          <w:kern w:val="2"/>
          <w:szCs w:val="44"/>
          <w:highlight w:val="none"/>
          <w:lang w:val="en-US" w:eastAsia="zh-CN" w:bidi="ar-SA"/>
        </w:rPr>
        <w:t>第三部分 采购需求</w:t>
      </w:r>
      <w:r>
        <w:rPr>
          <w:rFonts w:ascii="Times New Roman" w:hAnsi="Times New Roman" w:eastAsia="宋体" w:cs="Times New Roman"/>
          <w:color w:val="auto"/>
          <w:kern w:val="2"/>
          <w:szCs w:val="24"/>
          <w:highlight w:val="none"/>
          <w:lang w:val="en-US" w:eastAsia="zh-CN" w:bidi="ar-SA"/>
        </w:rPr>
        <w:tab/>
      </w:r>
      <w:r>
        <w:rPr>
          <w:rFonts w:ascii="Times New Roman" w:hAnsi="Times New Roman" w:eastAsia="宋体" w:cs="Times New Roman"/>
          <w:color w:val="auto"/>
          <w:kern w:val="2"/>
          <w:szCs w:val="24"/>
          <w:highlight w:val="none"/>
          <w:lang w:val="en-US" w:eastAsia="zh-CN" w:bidi="ar-SA"/>
        </w:rPr>
        <w:fldChar w:fldCharType="begin"/>
      </w:r>
      <w:r>
        <w:rPr>
          <w:rFonts w:ascii="Times New Roman" w:hAnsi="Times New Roman" w:eastAsia="宋体" w:cs="Times New Roman"/>
          <w:color w:val="auto"/>
          <w:kern w:val="2"/>
          <w:szCs w:val="24"/>
          <w:highlight w:val="none"/>
          <w:lang w:val="en-US" w:eastAsia="zh-CN" w:bidi="ar-SA"/>
        </w:rPr>
        <w:instrText xml:space="preserve"> PAGEREF _Toc14891 </w:instrText>
      </w:r>
      <w:r>
        <w:rPr>
          <w:rFonts w:ascii="Times New Roman" w:hAnsi="Times New Roman" w:eastAsia="宋体" w:cs="Times New Roman"/>
          <w:color w:val="auto"/>
          <w:kern w:val="2"/>
          <w:szCs w:val="24"/>
          <w:highlight w:val="none"/>
          <w:lang w:val="en-US" w:eastAsia="zh-CN" w:bidi="ar-SA"/>
        </w:rPr>
        <w:fldChar w:fldCharType="separate"/>
      </w:r>
      <w:r>
        <w:rPr>
          <w:rFonts w:ascii="Times New Roman" w:hAnsi="Times New Roman" w:eastAsia="宋体" w:cs="Times New Roman"/>
          <w:color w:val="auto"/>
          <w:kern w:val="2"/>
          <w:szCs w:val="24"/>
          <w:highlight w:val="none"/>
          <w:lang w:val="en-US" w:eastAsia="zh-CN" w:bidi="ar-SA"/>
        </w:rPr>
        <w:t>17</w:t>
      </w:r>
      <w:r>
        <w:rPr>
          <w:rFonts w:ascii="Times New Roman" w:hAnsi="Times New Roman" w:eastAsia="宋体" w:cs="Times New Roman"/>
          <w:color w:val="auto"/>
          <w:kern w:val="2"/>
          <w:szCs w:val="24"/>
          <w:highlight w:val="none"/>
          <w:lang w:val="en-US" w:eastAsia="zh-CN" w:bidi="ar-SA"/>
        </w:rPr>
        <w:fldChar w:fldCharType="end"/>
      </w:r>
      <w:r>
        <w:rPr>
          <w:rFonts w:hint="eastAsia" w:ascii="宋体" w:hAnsi="宋体" w:eastAsia="宋体" w:cs="宋体"/>
          <w:color w:val="auto"/>
          <w:kern w:val="0"/>
          <w:szCs w:val="24"/>
          <w:highlight w:val="none"/>
          <w:lang w:val="en-US" w:eastAsia="zh-CN" w:bidi="ar-SA"/>
        </w:rPr>
        <w:fldChar w:fldCharType="end"/>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r>
        <w:rPr>
          <w:rFonts w:hint="eastAsia" w:ascii="宋体" w:hAnsi="宋体" w:eastAsia="宋体" w:cs="宋体"/>
          <w:color w:val="auto"/>
          <w:kern w:val="0"/>
          <w:szCs w:val="24"/>
          <w:highlight w:val="none"/>
          <w:lang w:val="en-US" w:eastAsia="zh-CN" w:bidi="ar-SA"/>
        </w:rPr>
        <w:fldChar w:fldCharType="begin"/>
      </w:r>
      <w:r>
        <w:rPr>
          <w:rFonts w:hint="eastAsia" w:ascii="宋体" w:hAnsi="宋体" w:eastAsia="宋体" w:cs="宋体"/>
          <w:color w:val="auto"/>
          <w:kern w:val="0"/>
          <w:szCs w:val="24"/>
          <w:highlight w:val="none"/>
          <w:lang w:val="en-US" w:eastAsia="zh-CN" w:bidi="ar-SA"/>
        </w:rPr>
        <w:instrText xml:space="preserve"> HYPERLINK \l _Toc20405 </w:instrText>
      </w:r>
      <w:r>
        <w:rPr>
          <w:rFonts w:hint="eastAsia" w:ascii="宋体" w:hAnsi="宋体" w:eastAsia="宋体" w:cs="宋体"/>
          <w:color w:val="auto"/>
          <w:kern w:val="0"/>
          <w:szCs w:val="24"/>
          <w:highlight w:val="none"/>
          <w:lang w:val="en-US" w:eastAsia="zh-CN" w:bidi="ar-SA"/>
        </w:rPr>
        <w:fldChar w:fldCharType="separate"/>
      </w:r>
      <w:r>
        <w:rPr>
          <w:rFonts w:hint="eastAsia" w:ascii="宋体" w:hAnsi="宋体" w:eastAsia="宋体" w:cs="宋体"/>
          <w:color w:val="auto"/>
          <w:kern w:val="2"/>
          <w:szCs w:val="44"/>
          <w:highlight w:val="none"/>
          <w:lang w:val="en-US" w:eastAsia="zh-CN" w:bidi="ar-SA"/>
        </w:rPr>
        <w:t>第五部分 投标文件格式</w:t>
      </w:r>
      <w:r>
        <w:rPr>
          <w:rFonts w:ascii="Times New Roman" w:hAnsi="Times New Roman" w:eastAsia="宋体" w:cs="Times New Roman"/>
          <w:color w:val="auto"/>
          <w:kern w:val="2"/>
          <w:szCs w:val="24"/>
          <w:highlight w:val="none"/>
          <w:lang w:val="en-US" w:eastAsia="zh-CN" w:bidi="ar-SA"/>
        </w:rPr>
        <w:tab/>
      </w:r>
      <w:r>
        <w:rPr>
          <w:rFonts w:ascii="Times New Roman" w:hAnsi="Times New Roman" w:eastAsia="宋体" w:cs="Times New Roman"/>
          <w:color w:val="auto"/>
          <w:kern w:val="2"/>
          <w:szCs w:val="24"/>
          <w:highlight w:val="none"/>
          <w:lang w:val="en-US" w:eastAsia="zh-CN" w:bidi="ar-SA"/>
        </w:rPr>
        <w:fldChar w:fldCharType="begin"/>
      </w:r>
      <w:r>
        <w:rPr>
          <w:rFonts w:ascii="Times New Roman" w:hAnsi="Times New Roman" w:eastAsia="宋体" w:cs="Times New Roman"/>
          <w:color w:val="auto"/>
          <w:kern w:val="2"/>
          <w:szCs w:val="24"/>
          <w:highlight w:val="none"/>
          <w:lang w:val="en-US" w:eastAsia="zh-CN" w:bidi="ar-SA"/>
        </w:rPr>
        <w:instrText xml:space="preserve"> PAGEREF _Toc20405 </w:instrText>
      </w:r>
      <w:r>
        <w:rPr>
          <w:rFonts w:ascii="Times New Roman" w:hAnsi="Times New Roman" w:eastAsia="宋体" w:cs="Times New Roman"/>
          <w:color w:val="auto"/>
          <w:kern w:val="2"/>
          <w:szCs w:val="24"/>
          <w:highlight w:val="none"/>
          <w:lang w:val="en-US" w:eastAsia="zh-CN" w:bidi="ar-SA"/>
        </w:rPr>
        <w:fldChar w:fldCharType="separate"/>
      </w:r>
      <w:r>
        <w:rPr>
          <w:rFonts w:ascii="Times New Roman" w:hAnsi="Times New Roman" w:eastAsia="宋体" w:cs="Times New Roman"/>
          <w:color w:val="auto"/>
          <w:kern w:val="2"/>
          <w:szCs w:val="24"/>
          <w:highlight w:val="none"/>
          <w:lang w:val="en-US" w:eastAsia="zh-CN" w:bidi="ar-SA"/>
        </w:rPr>
        <w:t>29</w:t>
      </w:r>
      <w:r>
        <w:rPr>
          <w:rFonts w:ascii="Times New Roman" w:hAnsi="Times New Roman" w:eastAsia="宋体" w:cs="Times New Roman"/>
          <w:color w:val="auto"/>
          <w:kern w:val="2"/>
          <w:szCs w:val="24"/>
          <w:highlight w:val="none"/>
          <w:lang w:val="en-US" w:eastAsia="zh-CN" w:bidi="ar-SA"/>
        </w:rPr>
        <w:fldChar w:fldCharType="end"/>
      </w:r>
      <w:r>
        <w:rPr>
          <w:rFonts w:hint="eastAsia" w:ascii="宋体" w:hAnsi="宋体" w:eastAsia="宋体" w:cs="宋体"/>
          <w:color w:val="auto"/>
          <w:kern w:val="0"/>
          <w:szCs w:val="24"/>
          <w:highlight w:val="none"/>
          <w:lang w:val="en-US" w:eastAsia="zh-CN" w:bidi="ar-SA"/>
        </w:rPr>
        <w:fldChar w:fldCharType="end"/>
      </w:r>
    </w:p>
    <w:p>
      <w:pPr>
        <w:pStyle w:val="15"/>
        <w:tabs>
          <w:tab w:val="right" w:leader="dot" w:pos="9070"/>
        </w:tabs>
        <w:rPr>
          <w:rFonts w:ascii="Times New Roman" w:hAnsi="Times New Roman" w:eastAsia="宋体" w:cs="Times New Roman"/>
          <w:color w:val="auto"/>
          <w:kern w:val="2"/>
          <w:szCs w:val="24"/>
          <w:highlight w:val="none"/>
          <w:lang w:val="en-US" w:eastAsia="zh-CN" w:bidi="ar-SA"/>
        </w:rPr>
      </w:pPr>
    </w:p>
    <w:p>
      <w:pPr>
        <w:rPr>
          <w:rFonts w:hint="eastAsia" w:ascii="宋体" w:hAnsi="宋体" w:eastAsia="宋体" w:cs="宋体"/>
          <w:color w:val="auto"/>
          <w:highlight w:val="none"/>
        </w:rPr>
      </w:pPr>
      <w:r>
        <w:rPr>
          <w:rFonts w:hint="eastAsia" w:ascii="宋体" w:hAnsi="宋体" w:eastAsia="宋体" w:cs="宋体"/>
          <w:color w:val="auto"/>
          <w:kern w:val="0"/>
          <w:szCs w:val="24"/>
          <w:highlight w:val="none"/>
          <w:lang w:val="en-US" w:eastAsia="zh-CN" w:bidi="ar-SA"/>
        </w:rPr>
        <w:fldChar w:fldCharType="end"/>
      </w:r>
    </w:p>
    <w:p>
      <w:pPr>
        <w:pStyle w:val="33"/>
        <w:spacing w:line="240" w:lineRule="auto"/>
        <w:rPr>
          <w:rFonts w:hint="eastAsia" w:ascii="宋体" w:hAnsi="宋体" w:eastAsia="宋体" w:cs="宋体"/>
          <w:color w:val="auto"/>
          <w:highlight w:val="none"/>
        </w:rPr>
      </w:pPr>
      <w:bookmarkStart w:id="2" w:name="_Toc482110463"/>
      <w:bookmarkStart w:id="3" w:name="_Toc11594"/>
      <w:r>
        <w:rPr>
          <w:rFonts w:hint="eastAsia" w:ascii="宋体" w:hAnsi="宋体" w:eastAsia="宋体" w:cs="宋体"/>
          <w:color w:val="auto"/>
          <w:highlight w:val="none"/>
        </w:rPr>
        <w:t>投标人注意事项</w:t>
      </w:r>
      <w:bookmarkEnd w:id="2"/>
      <w:bookmarkEnd w:id="3"/>
    </w:p>
    <w:p>
      <w:pPr>
        <w:pStyle w:val="6"/>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一、如遇投标截止时间推迟、采购需求变动等，采购代理机构将会在网上发布更正公告（通知），请投标人及时关注原招标信息发布媒介！</w:t>
      </w:r>
    </w:p>
    <w:p>
      <w:pPr>
        <w:pStyle w:val="6"/>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二</w:t>
      </w:r>
      <w:r>
        <w:rPr>
          <w:rFonts w:hint="eastAsia" w:ascii="宋体" w:hAnsi="宋体" w:eastAsia="宋体" w:cs="宋体"/>
          <w:color w:val="auto"/>
          <w:sz w:val="24"/>
          <w:highlight w:val="none"/>
        </w:rPr>
        <w:t>、开标时间（投标截止时间）以“北京时间”为准，投标人应当在开标时间前到达开标室并递交投标文件，否则投标文件将被拒绝接收。</w:t>
      </w:r>
    </w:p>
    <w:p>
      <w:pPr>
        <w:pStyle w:val="33"/>
        <w:spacing w:line="360" w:lineRule="auto"/>
        <w:rPr>
          <w:rFonts w:hint="eastAsia" w:ascii="宋体" w:hAnsi="宋体" w:eastAsia="宋体" w:cs="宋体"/>
          <w:color w:val="auto"/>
          <w:highlight w:val="none"/>
        </w:rPr>
      </w:pPr>
      <w:r>
        <w:rPr>
          <w:rFonts w:hint="eastAsia" w:ascii="宋体" w:hAnsi="宋体" w:eastAsia="宋体" w:cs="宋体"/>
          <w:b w:val="0"/>
          <w:bCs w:val="0"/>
          <w:color w:val="auto"/>
          <w:highlight w:val="none"/>
        </w:rPr>
        <w:br w:type="page"/>
      </w:r>
      <w:bookmarkStart w:id="4" w:name="_Toc482110464"/>
      <w:bookmarkStart w:id="5" w:name="_Toc27178"/>
      <w:r>
        <w:rPr>
          <w:rFonts w:hint="eastAsia" w:ascii="宋体" w:hAnsi="宋体" w:eastAsia="宋体" w:cs="宋体"/>
          <w:color w:val="auto"/>
          <w:highlight w:val="none"/>
        </w:rPr>
        <w:t>第一部分 招标公告</w:t>
      </w:r>
      <w:bookmarkEnd w:id="4"/>
      <w:bookmarkEnd w:id="5"/>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根据《中华人民共和国政府采购法》、《政府采购货物和服务招标投标管理办法》等规定，经杭州市余杭区财政局余财确</w:t>
      </w:r>
      <w:r>
        <w:rPr>
          <w:rFonts w:hint="eastAsia" w:ascii="宋体" w:hAnsi="宋体" w:cs="宋体"/>
          <w:color w:val="auto"/>
          <w:sz w:val="24"/>
          <w:highlight w:val="none"/>
          <w:lang w:eastAsia="zh-CN"/>
        </w:rPr>
        <w:t>临</w:t>
      </w:r>
      <w:r>
        <w:rPr>
          <w:rFonts w:hint="eastAsia" w:ascii="宋体" w:hAnsi="宋体" w:eastAsia="宋体" w:cs="宋体"/>
          <w:color w:val="auto"/>
          <w:sz w:val="24"/>
          <w:highlight w:val="none"/>
        </w:rPr>
        <w:t>[201</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6526</w:t>
      </w:r>
      <w:r>
        <w:rPr>
          <w:rFonts w:hint="eastAsia" w:ascii="宋体" w:hAnsi="宋体" w:eastAsia="宋体" w:cs="宋体"/>
          <w:color w:val="auto"/>
          <w:sz w:val="24"/>
          <w:highlight w:val="none"/>
        </w:rPr>
        <w:t>号确认书批准，现就</w:t>
      </w:r>
      <w:r>
        <w:rPr>
          <w:rFonts w:hint="eastAsia" w:ascii="宋体" w:hAnsi="宋体" w:cs="宋体"/>
          <w:b/>
          <w:bCs/>
          <w:color w:val="auto"/>
          <w:sz w:val="24"/>
          <w:highlight w:val="none"/>
          <w:lang w:eastAsia="zh-CN"/>
        </w:rPr>
        <w:t>2020-2021年度杭州市余杭区国家机关、事业单位和团体组织网上服务市场印刷服务(定点采购)项目</w:t>
      </w:r>
      <w:r>
        <w:rPr>
          <w:rFonts w:hint="eastAsia" w:ascii="宋体" w:hAnsi="宋体" w:eastAsia="宋体" w:cs="宋体"/>
          <w:color w:val="auto"/>
          <w:sz w:val="24"/>
          <w:highlight w:val="none"/>
        </w:rPr>
        <w:t>进行公开招标采购。欢迎符合要求并有能力完成本项目的投标人前来投标。</w:t>
      </w:r>
    </w:p>
    <w:p>
      <w:pPr>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一、项目名称及编号：</w:t>
      </w:r>
      <w:r>
        <w:rPr>
          <w:rFonts w:hint="eastAsia" w:ascii="宋体" w:hAnsi="宋体" w:cs="宋体"/>
          <w:b/>
          <w:bCs/>
          <w:color w:val="auto"/>
          <w:sz w:val="24"/>
          <w:highlight w:val="none"/>
          <w:lang w:eastAsia="zh-CN"/>
        </w:rPr>
        <w:t>2020-2021年度杭州市余杭区国家机关、事业单位和团体组织网上服务市场印刷服务(定点采购)项目</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HZYHZFCG-2019-109</w:t>
      </w:r>
      <w:r>
        <w:rPr>
          <w:rFonts w:hint="eastAsia" w:ascii="宋体" w:hAnsi="宋体" w:eastAsia="宋体" w:cs="宋体"/>
          <w:color w:val="auto"/>
          <w:sz w:val="24"/>
          <w:highlight w:val="none"/>
        </w:rPr>
        <w:t>）。</w:t>
      </w:r>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二、采购组织类型：政府集中采购</w:t>
      </w:r>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三、采购方式：</w:t>
      </w:r>
      <w:r>
        <w:rPr>
          <w:rFonts w:hint="eastAsia" w:ascii="宋体" w:hAnsi="宋体" w:cs="宋体"/>
          <w:b/>
          <w:bCs/>
          <w:color w:val="auto"/>
          <w:sz w:val="24"/>
          <w:highlight w:val="none"/>
          <w:lang w:eastAsia="zh-CN"/>
        </w:rPr>
        <w:t>承诺入围</w:t>
      </w:r>
    </w:p>
    <w:p>
      <w:pPr>
        <w:widowControl w:val="0"/>
        <w:wordWrap/>
        <w:adjustRightInd w:val="0"/>
        <w:snapToGrid w:val="0"/>
        <w:spacing w:line="240" w:lineRule="auto"/>
        <w:ind w:left="0" w:leftChars="0" w:right="0"/>
        <w:textAlignment w:val="auto"/>
        <w:outlineLvl w:val="9"/>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四、采购内容</w:t>
      </w:r>
    </w:p>
    <w:p>
      <w:pPr>
        <w:widowControl w:val="0"/>
        <w:wordWrap/>
        <w:adjustRightInd w:val="0"/>
        <w:snapToGrid w:val="0"/>
        <w:spacing w:line="240" w:lineRule="auto"/>
        <w:ind w:left="0" w:leftChars="0" w:right="0"/>
        <w:textAlignment w:val="auto"/>
        <w:outlineLvl w:val="9"/>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 xml:space="preserve">    预算金额：1元。</w:t>
      </w:r>
    </w:p>
    <w:tbl>
      <w:tblPr>
        <w:tblStyle w:val="29"/>
        <w:tblpPr w:leftFromText="180" w:rightFromText="180" w:vertAnchor="text" w:tblpX="553" w:tblpY="195"/>
        <w:tblOverlap w:val="never"/>
        <w:tblW w:w="8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6491"/>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73"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标项</w:t>
            </w:r>
          </w:p>
        </w:tc>
        <w:tc>
          <w:tcPr>
            <w:tcW w:w="6491"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内容</w:t>
            </w:r>
          </w:p>
        </w:tc>
        <w:tc>
          <w:tcPr>
            <w:tcW w:w="1472"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总优惠率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73"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b/>
                <w:bCs w:val="0"/>
                <w:color w:val="auto"/>
                <w:kern w:val="0"/>
                <w:sz w:val="24"/>
                <w:szCs w:val="24"/>
                <w:highlight w:val="none"/>
                <w:lang w:eastAsia="zh-CN"/>
              </w:rPr>
              <w:t>一</w:t>
            </w:r>
          </w:p>
        </w:tc>
        <w:tc>
          <w:tcPr>
            <w:tcW w:w="6491" w:type="dxa"/>
            <w:vAlign w:val="top"/>
          </w:tcPr>
          <w:p>
            <w:pPr>
              <w:widowControl w:val="0"/>
              <w:wordWrap/>
              <w:adjustRightInd w:val="0"/>
              <w:snapToGrid w:val="0"/>
              <w:spacing w:line="240" w:lineRule="auto"/>
              <w:ind w:left="0" w:leftChars="0" w:right="0"/>
              <w:jc w:val="left"/>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印刷服务(《印刷业管理条例》出版物：除音像制品、电子出版物的装帧封面外，可包含且不限于报纸、期刊、书籍等)</w:t>
            </w:r>
          </w:p>
        </w:tc>
        <w:tc>
          <w:tcPr>
            <w:tcW w:w="1472"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873"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b/>
                <w:bCs w:val="0"/>
                <w:color w:val="auto"/>
                <w:kern w:val="0"/>
                <w:sz w:val="24"/>
                <w:szCs w:val="24"/>
                <w:highlight w:val="none"/>
                <w:lang w:eastAsia="zh-CN"/>
              </w:rPr>
              <w:t>二</w:t>
            </w:r>
          </w:p>
        </w:tc>
        <w:tc>
          <w:tcPr>
            <w:tcW w:w="6491" w:type="dxa"/>
            <w:vAlign w:val="top"/>
          </w:tcPr>
          <w:p>
            <w:pPr>
              <w:widowControl w:val="0"/>
              <w:wordWrap/>
              <w:adjustRightInd w:val="0"/>
              <w:snapToGrid w:val="0"/>
              <w:spacing w:line="240" w:lineRule="auto"/>
              <w:ind w:left="0" w:leftChars="0" w:right="0"/>
              <w:jc w:val="left"/>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印刷服务(《印刷业管理条例》其他印刷品：可包含且不限于文件、信封、信笺、资料、图表、票证、证件、名片等)</w:t>
            </w:r>
          </w:p>
        </w:tc>
        <w:tc>
          <w:tcPr>
            <w:tcW w:w="1472" w:type="dxa"/>
            <w:vAlign w:val="top"/>
          </w:tcPr>
          <w:p>
            <w:pPr>
              <w:widowControl w:val="0"/>
              <w:wordWrap/>
              <w:adjustRightInd w:val="0"/>
              <w:snapToGrid w:val="0"/>
              <w:spacing w:line="240" w:lineRule="auto"/>
              <w:ind w:left="0" w:leftChars="0" w:right="0"/>
              <w:jc w:val="center"/>
              <w:textAlignment w:val="auto"/>
              <w:outlineLvl w:val="9"/>
              <w:rPr>
                <w:rFonts w:hint="eastAsia" w:ascii="宋体" w:hAnsi="宋体" w:eastAsia="宋体" w:cs="宋体"/>
                <w:b/>
                <w:bCs w:val="0"/>
                <w:color w:val="auto"/>
                <w:kern w:val="0"/>
                <w:sz w:val="24"/>
                <w:szCs w:val="24"/>
                <w:highlight w:val="none"/>
                <w:lang w:eastAsia="zh-CN"/>
              </w:rPr>
            </w:pPr>
            <w:r>
              <w:rPr>
                <w:rFonts w:hint="eastAsia" w:ascii="宋体" w:hAnsi="宋体" w:eastAsia="宋体" w:cs="宋体"/>
                <w:color w:val="auto"/>
                <w:kern w:val="0"/>
                <w:sz w:val="24"/>
                <w:szCs w:val="20"/>
                <w:highlight w:val="none"/>
              </w:rPr>
              <w:t>≥10%</w:t>
            </w:r>
          </w:p>
        </w:tc>
      </w:tr>
    </w:tbl>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1.响应方可选择上述一个或全部标项进行响应，同一标项不得拆分。</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总优惠率是指响应服务的总优惠率，“印刷费×（1-总优惠率）”为该响应方的最高限价，采购单位可以根据采购时印刷费和总优惠率，确定采购的最终价格。响应方的总优惠率不得低于给予其他客户印刷的总优惠率以及日常对外公布的总优惠率。</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响应方按照总优惠率报价（见《承诺入围</w:t>
      </w:r>
      <w:r>
        <w:rPr>
          <w:rFonts w:hint="eastAsia" w:ascii="宋体" w:hAnsi="宋体" w:cs="宋体"/>
          <w:color w:val="auto"/>
          <w:kern w:val="0"/>
          <w:sz w:val="24"/>
          <w:highlight w:val="none"/>
          <w:lang w:eastAsia="zh-CN"/>
        </w:rPr>
        <w:t>招标</w:t>
      </w:r>
      <w:r>
        <w:rPr>
          <w:rFonts w:hint="eastAsia" w:ascii="宋体" w:hAnsi="宋体" w:eastAsia="宋体" w:cs="宋体"/>
          <w:color w:val="auto"/>
          <w:kern w:val="0"/>
          <w:sz w:val="24"/>
          <w:highlight w:val="none"/>
        </w:rPr>
        <w:t>文件》第五部分 投标文件格式</w:t>
      </w:r>
      <w:r>
        <w:rPr>
          <w:rFonts w:hint="eastAsia" w:ascii="宋体" w:hAnsi="宋体" w:cs="宋体"/>
          <w:color w:val="auto"/>
          <w:kern w:val="0"/>
          <w:sz w:val="24"/>
          <w:highlight w:val="none"/>
          <w:lang w:val="en-US" w:eastAsia="zh-CN"/>
        </w:rPr>
        <w:t xml:space="preserve"> </w:t>
      </w:r>
      <w:r>
        <w:rPr>
          <w:rFonts w:hint="eastAsia" w:ascii="宋体" w:hAnsi="宋体" w:eastAsia="宋体" w:cs="宋体"/>
          <w:color w:val="auto"/>
          <w:kern w:val="0"/>
          <w:sz w:val="24"/>
          <w:highlight w:val="none"/>
        </w:rPr>
        <w:t>附件3），若总优惠率低于各标项“最低总优惠率”（标项一：10%，标项二：10%），则按无效响应处理。</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3.按照响应方操作流程（见《承诺入围</w:t>
      </w:r>
      <w:r>
        <w:rPr>
          <w:rFonts w:hint="eastAsia" w:ascii="宋体" w:hAnsi="宋体" w:cs="宋体"/>
          <w:color w:val="auto"/>
          <w:kern w:val="0"/>
          <w:sz w:val="24"/>
          <w:highlight w:val="none"/>
          <w:lang w:eastAsia="zh-CN"/>
        </w:rPr>
        <w:t>招标</w:t>
      </w:r>
      <w:r>
        <w:rPr>
          <w:rFonts w:hint="eastAsia" w:ascii="宋体" w:hAnsi="宋体" w:eastAsia="宋体" w:cs="宋体"/>
          <w:color w:val="auto"/>
          <w:kern w:val="0"/>
          <w:sz w:val="24"/>
          <w:highlight w:val="none"/>
        </w:rPr>
        <w:t>文件》第二部分 投标人须知）操作并按期提交响应文件，经审核符合要求且公示无异议的供应商，即可成为入围供应商。</w:t>
      </w:r>
    </w:p>
    <w:p>
      <w:pPr>
        <w:adjustRightInd w:val="0"/>
        <w:snapToGrid w:val="0"/>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4.财政部门可视情况决定是否增补入围供应商。</w:t>
      </w:r>
    </w:p>
    <w:p>
      <w:pPr>
        <w:pStyle w:val="3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窗体底端</w:t>
      </w:r>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五、合格投标人的资格要求</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、具有新闻出版部门颁发的《印刷经营许可证》</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、谢绝联合体投标</w:t>
      </w:r>
      <w:r>
        <w:rPr>
          <w:rFonts w:hint="eastAsia" w:ascii="宋体" w:hAnsi="宋体" w:eastAsia="宋体" w:cs="宋体"/>
          <w:color w:val="auto"/>
          <w:sz w:val="24"/>
          <w:highlight w:val="none"/>
          <w:lang w:eastAsia="zh-CN"/>
        </w:rPr>
        <w:t>。</w:t>
      </w:r>
    </w:p>
    <w:p>
      <w:pPr>
        <w:numPr>
          <w:ilvl w:val="0"/>
          <w:numId w:val="1"/>
        </w:num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公告期限：自公告发布之日起5个工作日。</w:t>
      </w:r>
    </w:p>
    <w:p>
      <w:pPr>
        <w:numPr>
          <w:ilvl w:val="0"/>
          <w:numId w:val="1"/>
        </w:num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获取招标文件</w:t>
      </w:r>
    </w:p>
    <w:p>
      <w:pPr>
        <w:pStyle w:val="37"/>
        <w:rPr>
          <w:rFonts w:hint="eastAsia" w:ascii="宋体" w:hAnsi="宋体" w:eastAsia="宋体" w:cs="宋体"/>
          <w:color w:val="auto"/>
          <w:highlight w:val="none"/>
        </w:rPr>
      </w:pPr>
      <w:r>
        <w:rPr>
          <w:rFonts w:hint="eastAsia" w:ascii="宋体" w:hAnsi="宋体" w:eastAsia="宋体" w:cs="宋体"/>
          <w:color w:val="auto"/>
          <w:highlight w:val="none"/>
        </w:rPr>
        <w:t>窗体顶端</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1、获取招标文件时间：</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u w:val="thick"/>
        </w:rPr>
        <w:t>20</w:t>
      </w:r>
      <w:r>
        <w:rPr>
          <w:rFonts w:hint="eastAsia" w:ascii="宋体" w:hAnsi="宋体" w:cs="宋体"/>
          <w:b/>
          <w:bCs/>
          <w:color w:val="auto"/>
          <w:sz w:val="24"/>
          <w:highlight w:val="none"/>
          <w:u w:val="thick"/>
          <w:lang w:val="en-US" w:eastAsia="zh-CN"/>
        </w:rPr>
        <w:t>19</w:t>
      </w:r>
      <w:r>
        <w:rPr>
          <w:rFonts w:hint="eastAsia" w:ascii="宋体" w:hAnsi="宋体" w:eastAsia="宋体" w:cs="宋体"/>
          <w:b/>
          <w:bCs/>
          <w:color w:val="auto"/>
          <w:sz w:val="24"/>
          <w:highlight w:val="none"/>
          <w:u w:val="thick"/>
        </w:rPr>
        <w:t>年   月  日至20</w:t>
      </w:r>
      <w:r>
        <w:rPr>
          <w:rFonts w:hint="eastAsia" w:ascii="宋体" w:hAnsi="宋体" w:cs="宋体"/>
          <w:b/>
          <w:bCs/>
          <w:color w:val="auto"/>
          <w:sz w:val="24"/>
          <w:highlight w:val="none"/>
          <w:u w:val="thick"/>
          <w:lang w:val="en-US" w:eastAsia="zh-CN"/>
        </w:rPr>
        <w:t>19</w:t>
      </w:r>
      <w:r>
        <w:rPr>
          <w:rFonts w:hint="eastAsia" w:ascii="宋体" w:hAnsi="宋体" w:eastAsia="宋体" w:cs="宋体"/>
          <w:b/>
          <w:bCs/>
          <w:color w:val="auto"/>
          <w:sz w:val="24"/>
          <w:highlight w:val="none"/>
          <w:u w:val="thick"/>
        </w:rPr>
        <w:t>年   月  日</w:t>
      </w:r>
      <w:r>
        <w:rPr>
          <w:rFonts w:hint="eastAsia" w:ascii="宋体" w:hAnsi="宋体" w:eastAsia="宋体" w:cs="宋体"/>
          <w:color w:val="auto"/>
          <w:sz w:val="24"/>
          <w:highlight w:val="none"/>
        </w:rPr>
        <w:t>（双休日及法定节假日除外）</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时间：上午：8：30-12：00，下午：13：00-16：30</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获取招标文件的时间期限截止之日之后有潜在供应商提出获取招标文件的，采购机构将允许其获取，但该供应商如对招标文件有异议的，应自</w:t>
      </w:r>
      <w:r>
        <w:rPr>
          <w:rFonts w:hint="eastAsia" w:ascii="宋体" w:hAnsi="宋体" w:eastAsia="宋体" w:cs="宋体"/>
          <w:color w:val="auto"/>
          <w:sz w:val="24"/>
          <w:highlight w:val="none"/>
          <w:lang w:eastAsia="zh-CN"/>
        </w:rPr>
        <w:t>招标</w:t>
      </w:r>
      <w:r>
        <w:rPr>
          <w:rFonts w:hint="eastAsia" w:ascii="宋体" w:hAnsi="宋体" w:eastAsia="宋体" w:cs="宋体"/>
          <w:color w:val="auto"/>
          <w:sz w:val="24"/>
          <w:highlight w:val="none"/>
        </w:rPr>
        <w:t>文件</w:t>
      </w:r>
      <w:r>
        <w:rPr>
          <w:rFonts w:hint="eastAsia" w:ascii="宋体" w:hAnsi="宋体" w:eastAsia="宋体" w:cs="宋体"/>
          <w:color w:val="auto"/>
          <w:sz w:val="24"/>
          <w:highlight w:val="none"/>
          <w:lang w:eastAsia="zh-CN"/>
        </w:rPr>
        <w:t>获取期限</w:t>
      </w:r>
      <w:r>
        <w:rPr>
          <w:rFonts w:hint="eastAsia" w:ascii="宋体" w:hAnsi="宋体" w:eastAsia="宋体" w:cs="宋体"/>
          <w:color w:val="auto"/>
          <w:sz w:val="24"/>
          <w:highlight w:val="none"/>
        </w:rPr>
        <w:t>届满之日起七个工作日内且在投标截止时间之前以书面形式向采购机构提出。</w:t>
      </w:r>
    </w:p>
    <w:p>
      <w:pPr>
        <w:numPr>
          <w:ilvl w:val="0"/>
          <w:numId w:val="2"/>
        </w:num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获取招标文件形式：</w:t>
      </w:r>
    </w:p>
    <w:p>
      <w:pPr>
        <w:numPr>
          <w:numId w:val="0"/>
        </w:numPr>
        <w:adjustRightInd w:val="0"/>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highlight w:val="none"/>
          <w:lang w:val="en-US" w:eastAsia="zh-CN"/>
        </w:rPr>
        <w:t xml:space="preserve">  </w:t>
      </w:r>
      <w:r>
        <w:rPr>
          <w:rFonts w:hint="eastAsia" w:ascii="宋体" w:hAnsi="宋体" w:eastAsia="宋体" w:cs="宋体"/>
          <w:b/>
          <w:bCs/>
          <w:color w:val="auto"/>
          <w:sz w:val="24"/>
          <w:szCs w:val="24"/>
          <w:highlight w:val="none"/>
          <w:lang w:val="en-US" w:eastAsia="zh-CN"/>
        </w:rPr>
        <w:t xml:space="preserve">  2.1 </w:t>
      </w:r>
      <w:r>
        <w:rPr>
          <w:rFonts w:hint="eastAsia" w:ascii="宋体" w:hAnsi="宋体" w:eastAsia="宋体" w:cs="宋体"/>
          <w:color w:val="auto"/>
          <w:sz w:val="24"/>
          <w:szCs w:val="24"/>
          <w:highlight w:val="none"/>
        </w:rPr>
        <w:t>已在浙江省政府采购网注册的正式供应商或临时供应商登陆政采云平台，在线申请获取</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（进入“项目采购”应用，在获取采购文件菜单中选择项目，申请获取</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lang w:val="en-US" w:eastAsia="zh-CN"/>
        </w:rPr>
        <w:t>)</w:t>
      </w:r>
    </w:p>
    <w:p>
      <w:pPr>
        <w:numPr>
          <w:numId w:val="0"/>
        </w:numPr>
        <w:adjustRightInd w:val="0"/>
        <w:snapToGrid w:val="0"/>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2.</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、注意：</w:t>
      </w:r>
    </w:p>
    <w:p>
      <w:pPr>
        <w:adjustRightInd w:val="0"/>
        <w:snapToGrid w:val="0"/>
        <w:spacing w:line="360" w:lineRule="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 xml:space="preserve">    2.2.1</w:t>
      </w:r>
      <w:r>
        <w:rPr>
          <w:rFonts w:hint="eastAsia" w:ascii="宋体" w:hAnsi="宋体" w:eastAsia="宋体" w:cs="宋体"/>
          <w:b/>
          <w:bCs/>
          <w:color w:val="auto"/>
          <w:sz w:val="24"/>
          <w:szCs w:val="24"/>
          <w:highlight w:val="none"/>
          <w:lang w:eastAsia="zh-CN"/>
        </w:rPr>
        <w:t>未通过政采云平台申请获取采购文件而以其他方式所得采购文件的供应商，将被视作未参与本项目的采购供应商，投标将被拒绝</w:t>
      </w:r>
      <w:r>
        <w:rPr>
          <w:rFonts w:hint="eastAsia" w:ascii="宋体" w:hAnsi="宋体" w:eastAsia="宋体" w:cs="宋体"/>
          <w:color w:val="auto"/>
          <w:sz w:val="24"/>
          <w:szCs w:val="24"/>
          <w:highlight w:val="none"/>
          <w:lang w:eastAsia="zh-CN"/>
        </w:rPr>
        <w:t>。</w:t>
      </w:r>
    </w:p>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2.2.2网上获取</w:t>
      </w:r>
      <w:r>
        <w:rPr>
          <w:rFonts w:hint="eastAsia" w:ascii="宋体" w:hAnsi="宋体" w:eastAsia="宋体" w:cs="宋体"/>
          <w:b/>
          <w:bCs/>
          <w:color w:val="auto"/>
          <w:sz w:val="24"/>
          <w:szCs w:val="24"/>
          <w:highlight w:val="none"/>
        </w:rPr>
        <w:t>本项目</w:t>
      </w:r>
      <w:r>
        <w:rPr>
          <w:rFonts w:hint="eastAsia" w:ascii="宋体" w:hAnsi="宋体" w:eastAsia="宋体" w:cs="宋体"/>
          <w:b/>
          <w:bCs/>
          <w:color w:val="auto"/>
          <w:sz w:val="24"/>
          <w:szCs w:val="24"/>
          <w:highlight w:val="none"/>
          <w:lang w:eastAsia="zh-CN"/>
        </w:rPr>
        <w:t>采购文件的</w:t>
      </w:r>
      <w:r>
        <w:rPr>
          <w:rFonts w:hint="eastAsia" w:ascii="宋体" w:hAnsi="宋体" w:eastAsia="宋体" w:cs="宋体"/>
          <w:b/>
          <w:bCs/>
          <w:color w:val="auto"/>
          <w:sz w:val="24"/>
          <w:szCs w:val="24"/>
          <w:highlight w:val="none"/>
        </w:rPr>
        <w:t>投标人的资格仍需接受采购人或者采购代理机构审查，并在必要时</w:t>
      </w:r>
      <w:r>
        <w:rPr>
          <w:rFonts w:hint="eastAsia" w:ascii="宋体" w:hAnsi="宋体" w:eastAsia="宋体" w:cs="宋体"/>
          <w:b/>
          <w:bCs/>
          <w:color w:val="auto"/>
          <w:sz w:val="24"/>
          <w:szCs w:val="24"/>
          <w:highlight w:val="none"/>
          <w:lang w:eastAsia="zh-CN"/>
        </w:rPr>
        <w:t>按</w:t>
      </w:r>
      <w:r>
        <w:rPr>
          <w:rFonts w:hint="eastAsia" w:ascii="宋体" w:hAnsi="宋体" w:eastAsia="宋体" w:cs="宋体"/>
          <w:b/>
          <w:bCs/>
          <w:color w:val="auto"/>
          <w:sz w:val="24"/>
          <w:szCs w:val="24"/>
          <w:highlight w:val="none"/>
        </w:rPr>
        <w:t>要求提供原件备查。</w:t>
      </w:r>
    </w:p>
    <w:p>
      <w:pPr>
        <w:adjustRightInd w:val="0"/>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2.2.3</w:t>
      </w:r>
      <w:r>
        <w:rPr>
          <w:rFonts w:hint="eastAsia" w:ascii="宋体" w:hAnsi="宋体" w:eastAsia="宋体" w:cs="宋体"/>
          <w:b/>
          <w:color w:val="auto"/>
          <w:sz w:val="24"/>
          <w:szCs w:val="24"/>
          <w:highlight w:val="none"/>
        </w:rPr>
        <w:t>本项目中标供应商须在合同签订以前完成浙江省政府采购正式供应商注册入库工作。</w:t>
      </w:r>
    </w:p>
    <w:p>
      <w:pPr>
        <w:adjustRightInd w:val="0"/>
        <w:snapToGrid w:val="0"/>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2.2.4</w:t>
      </w:r>
      <w:r>
        <w:rPr>
          <w:rFonts w:hint="eastAsia" w:ascii="宋体" w:hAnsi="宋体" w:eastAsia="宋体" w:cs="宋体"/>
          <w:b/>
          <w:bCs/>
          <w:color w:val="auto"/>
          <w:sz w:val="24"/>
          <w:szCs w:val="24"/>
          <w:highlight w:val="none"/>
        </w:rPr>
        <w:t>澄清、修改等更正补充公告请自行登录浙江政府采购网、杭州市余杭区公共资源交易网、杭州余杭政府门户网站进行下载。</w:t>
      </w:r>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八、投标保证金</w:t>
      </w:r>
    </w:p>
    <w:p>
      <w:pPr>
        <w:pStyle w:val="34"/>
        <w:spacing w:line="440" w:lineRule="exact"/>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本项目不收取投标保证金。</w:t>
      </w:r>
    </w:p>
    <w:p>
      <w:pPr>
        <w:pStyle w:val="34"/>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szCs w:val="24"/>
          <w:highlight w:val="none"/>
        </w:rPr>
        <w:t>九</w:t>
      </w:r>
      <w:r>
        <w:rPr>
          <w:rFonts w:hint="eastAsia" w:ascii="宋体" w:hAnsi="宋体" w:eastAsia="宋体" w:cs="宋体"/>
          <w:b/>
          <w:bCs/>
          <w:color w:val="auto"/>
          <w:sz w:val="24"/>
          <w:highlight w:val="none"/>
        </w:rPr>
        <w:t>、投标截止时间与地点（逾期送达或未密封将予以拒收）：</w:t>
      </w:r>
    </w:p>
    <w:p>
      <w:pPr>
        <w:adjustRightInd w:val="0"/>
        <w:snapToGrid w:val="0"/>
        <w:spacing w:line="360" w:lineRule="auto"/>
        <w:ind w:firstLine="482" w:firstLineChars="200"/>
        <w:rPr>
          <w:rFonts w:hint="eastAsia" w:ascii="宋体" w:hAnsi="宋体" w:eastAsia="宋体" w:cs="宋体"/>
          <w:b/>
          <w:color w:val="auto"/>
          <w:sz w:val="24"/>
          <w:highlight w:val="none"/>
          <w:u w:val="thick"/>
        </w:rPr>
      </w:pPr>
      <w:bookmarkStart w:id="6" w:name="bidEndDate"/>
      <w:bookmarkEnd w:id="6"/>
      <w:r>
        <w:rPr>
          <w:rFonts w:hint="eastAsia" w:ascii="宋体" w:hAnsi="宋体" w:eastAsia="宋体" w:cs="宋体"/>
          <w:b/>
          <w:color w:val="auto"/>
          <w:sz w:val="24"/>
          <w:highlight w:val="none"/>
          <w:u w:val="thick"/>
        </w:rPr>
        <w:t>20</w:t>
      </w:r>
      <w:r>
        <w:rPr>
          <w:rFonts w:hint="eastAsia" w:ascii="宋体" w:hAnsi="宋体" w:cs="宋体"/>
          <w:b/>
          <w:color w:val="auto"/>
          <w:sz w:val="24"/>
          <w:highlight w:val="none"/>
          <w:u w:val="thick"/>
          <w:lang w:val="en-US" w:eastAsia="zh-CN"/>
        </w:rPr>
        <w:t>19</w:t>
      </w:r>
      <w:r>
        <w:rPr>
          <w:rFonts w:hint="eastAsia" w:ascii="宋体" w:hAnsi="宋体" w:eastAsia="宋体" w:cs="宋体"/>
          <w:b/>
          <w:color w:val="auto"/>
          <w:sz w:val="24"/>
          <w:highlight w:val="none"/>
          <w:u w:val="thick"/>
        </w:rPr>
        <w:t xml:space="preserve">年  月  日 </w:t>
      </w:r>
      <w:bookmarkStart w:id="7" w:name="bidEndTime"/>
      <w:r>
        <w:rPr>
          <w:rFonts w:hint="eastAsia" w:ascii="宋体" w:hAnsi="宋体" w:eastAsia="宋体" w:cs="宋体"/>
          <w:b/>
          <w:color w:val="auto"/>
          <w:sz w:val="24"/>
          <w:highlight w:val="none"/>
          <w:u w:val="thick"/>
        </w:rPr>
        <w:t xml:space="preserve"> 09:</w:t>
      </w:r>
      <w:bookmarkEnd w:id="7"/>
      <w:r>
        <w:rPr>
          <w:rFonts w:hint="eastAsia" w:ascii="宋体" w:hAnsi="宋体" w:eastAsia="宋体" w:cs="宋体"/>
          <w:b/>
          <w:color w:val="auto"/>
          <w:sz w:val="24"/>
          <w:highlight w:val="none"/>
          <w:u w:val="thick"/>
        </w:rPr>
        <w:t>30整</w:t>
      </w:r>
    </w:p>
    <w:p>
      <w:pPr>
        <w:adjustRightInd w:val="0"/>
        <w:snapToGrid w:val="0"/>
        <w:spacing w:line="360" w:lineRule="auto"/>
        <w:ind w:firstLine="480" w:firstLineChars="200"/>
        <w:rPr>
          <w:rFonts w:hint="eastAsia" w:ascii="宋体" w:hAnsi="宋体" w:eastAsia="宋体" w:cs="宋体"/>
          <w:color w:val="auto"/>
          <w:sz w:val="24"/>
          <w:highlight w:val="none"/>
        </w:rPr>
      </w:pPr>
      <w:bookmarkStart w:id="8" w:name="bidAddr"/>
      <w:r>
        <w:rPr>
          <w:rFonts w:hint="eastAsia" w:ascii="宋体" w:hAnsi="宋体" w:eastAsia="宋体" w:cs="宋体"/>
          <w:color w:val="auto"/>
          <w:sz w:val="24"/>
          <w:highlight w:val="none"/>
        </w:rPr>
        <w:t>杭州市公共资源交易中心余杭分中心  号开标室</w:t>
      </w:r>
      <w:bookmarkEnd w:id="8"/>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十、开标时间与地点（投标人代表携带本人有效身份证件出席开标会议）：</w:t>
      </w:r>
    </w:p>
    <w:p>
      <w:pPr>
        <w:adjustRightInd w:val="0"/>
        <w:snapToGrid w:val="0"/>
        <w:spacing w:line="360" w:lineRule="auto"/>
        <w:ind w:firstLine="482" w:firstLineChars="200"/>
        <w:rPr>
          <w:rFonts w:hint="eastAsia" w:ascii="宋体" w:hAnsi="宋体" w:eastAsia="宋体" w:cs="宋体"/>
          <w:b/>
          <w:color w:val="auto"/>
          <w:sz w:val="24"/>
          <w:highlight w:val="none"/>
          <w:u w:val="thick"/>
        </w:rPr>
      </w:pPr>
      <w:bookmarkStart w:id="9" w:name="openDate"/>
      <w:bookmarkEnd w:id="9"/>
      <w:r>
        <w:rPr>
          <w:rFonts w:hint="eastAsia" w:ascii="宋体" w:hAnsi="宋体" w:eastAsia="宋体" w:cs="宋体"/>
          <w:b/>
          <w:color w:val="auto"/>
          <w:sz w:val="24"/>
          <w:highlight w:val="none"/>
          <w:u w:val="thick"/>
        </w:rPr>
        <w:t>20</w:t>
      </w:r>
      <w:r>
        <w:rPr>
          <w:rFonts w:hint="eastAsia" w:ascii="宋体" w:hAnsi="宋体" w:cs="宋体"/>
          <w:b/>
          <w:color w:val="auto"/>
          <w:sz w:val="24"/>
          <w:highlight w:val="none"/>
          <w:u w:val="thick"/>
          <w:lang w:val="en-US" w:eastAsia="zh-CN"/>
        </w:rPr>
        <w:t>19</w:t>
      </w:r>
      <w:r>
        <w:rPr>
          <w:rFonts w:hint="eastAsia" w:ascii="宋体" w:hAnsi="宋体" w:eastAsia="宋体" w:cs="宋体"/>
          <w:b/>
          <w:color w:val="auto"/>
          <w:sz w:val="24"/>
          <w:highlight w:val="none"/>
          <w:u w:val="thick"/>
        </w:rPr>
        <w:t>年  月  日  09:30整</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杭州市公共资源交易中心余杭分中心  号开标室</w:t>
      </w:r>
    </w:p>
    <w:p>
      <w:pPr>
        <w:numPr>
          <w:ilvl w:val="0"/>
          <w:numId w:val="3"/>
        </w:num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质疑和投诉：</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4、质疑函、投诉书范本下载地址：http://www.yhggzy.com.cn/web_news/WebNewsView.aspx?ViewID=326&amp;ID=4991</w:t>
      </w:r>
    </w:p>
    <w:p>
      <w:pPr>
        <w:pStyle w:val="37"/>
        <w:rPr>
          <w:rFonts w:hint="eastAsia" w:ascii="宋体" w:hAnsi="宋体" w:eastAsia="宋体" w:cs="宋体"/>
          <w:color w:val="auto"/>
          <w:highlight w:val="none"/>
        </w:rPr>
      </w:pPr>
      <w:r>
        <w:rPr>
          <w:rFonts w:hint="eastAsia" w:ascii="宋体" w:hAnsi="宋体" w:eastAsia="宋体" w:cs="宋体"/>
          <w:b/>
          <w:bCs/>
          <w:color w:val="auto"/>
          <w:sz w:val="24"/>
          <w:highlight w:val="none"/>
        </w:rPr>
        <w:t>十一、</w:t>
      </w:r>
      <w:r>
        <w:rPr>
          <w:rFonts w:hint="eastAsia" w:ascii="宋体" w:hAnsi="宋体" w:eastAsia="宋体" w:cs="宋体"/>
          <w:color w:val="auto"/>
          <w:highlight w:val="none"/>
        </w:rPr>
        <w:t>窗体顶端</w:t>
      </w:r>
    </w:p>
    <w:p>
      <w:pPr>
        <w:adjustRightInd w:val="0"/>
        <w:snapToGrid w:val="0"/>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十二、联系方式：</w:t>
      </w:r>
    </w:p>
    <w:p>
      <w:pPr>
        <w:pStyle w:val="37"/>
        <w:rPr>
          <w:rFonts w:hint="eastAsia" w:ascii="宋体" w:hAnsi="宋体" w:eastAsia="宋体" w:cs="宋体"/>
          <w:color w:val="auto"/>
          <w:highlight w:val="none"/>
        </w:rPr>
      </w:pPr>
      <w:r>
        <w:rPr>
          <w:rFonts w:hint="eastAsia" w:ascii="宋体" w:hAnsi="宋体" w:eastAsia="宋体" w:cs="宋体"/>
          <w:color w:val="auto"/>
          <w:highlight w:val="none"/>
        </w:rPr>
        <w:t>窗体顶端</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1、采购人</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lang w:eastAsia="zh-CN"/>
        </w:rPr>
        <w:t>杭州市余杭区财政局</w:t>
      </w:r>
      <w:r>
        <w:rPr>
          <w:rFonts w:hint="eastAsia" w:ascii="宋体" w:hAnsi="宋体" w:eastAsia="宋体" w:cs="宋体"/>
          <w:color w:val="auto"/>
          <w:sz w:val="24"/>
          <w:highlight w:val="none"/>
        </w:rPr>
        <w:t xml:space="preserve">      </w:t>
      </w:r>
    </w:p>
    <w:p>
      <w:pPr>
        <w:adjustRightInd w:val="0"/>
        <w:snapToGrid w:val="0"/>
        <w:spacing w:line="360" w:lineRule="auto"/>
        <w:ind w:firstLine="480" w:firstLineChars="200"/>
        <w:jc w:val="both"/>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地址：浙江省杭州市东湖中路236号余杭财税大楼</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项目联系人姓名：阎萍，联系电话：0571-89185312，传真：0571-89180113</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2、采购代理机构</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采购代理机构名称：杭州市公共资源交易中心余杭分中心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地址：杭州市余杭区临平南大街265号市民之家三楼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项目联系人姓名：</w:t>
      </w:r>
      <w:r>
        <w:rPr>
          <w:rFonts w:hint="eastAsia" w:ascii="宋体" w:hAnsi="宋体" w:eastAsia="宋体" w:cs="宋体"/>
          <w:color w:val="auto"/>
          <w:sz w:val="24"/>
          <w:highlight w:val="none"/>
          <w:lang w:eastAsia="zh-CN"/>
        </w:rPr>
        <w:t>俞国乾</w:t>
      </w:r>
      <w:r>
        <w:rPr>
          <w:rFonts w:hint="eastAsia" w:ascii="宋体" w:hAnsi="宋体" w:eastAsia="宋体" w:cs="宋体"/>
          <w:color w:val="auto"/>
          <w:sz w:val="24"/>
          <w:highlight w:val="none"/>
        </w:rPr>
        <w:t>，电话：0571-</w:t>
      </w:r>
      <w:r>
        <w:rPr>
          <w:rFonts w:hint="eastAsia" w:ascii="宋体" w:hAnsi="宋体" w:eastAsia="宋体" w:cs="宋体"/>
          <w:color w:val="auto"/>
          <w:sz w:val="24"/>
          <w:highlight w:val="none"/>
          <w:lang w:val="en-US" w:eastAsia="zh-CN"/>
        </w:rPr>
        <w:t>89262300</w:t>
      </w:r>
      <w:r>
        <w:rPr>
          <w:rFonts w:hint="eastAsia" w:ascii="宋体" w:hAnsi="宋体" w:eastAsia="宋体" w:cs="宋体"/>
          <w:color w:val="auto"/>
          <w:sz w:val="24"/>
          <w:highlight w:val="none"/>
        </w:rPr>
        <w:t>，传真：0571-</w:t>
      </w:r>
      <w:r>
        <w:rPr>
          <w:rFonts w:hint="eastAsia" w:ascii="宋体" w:hAnsi="宋体" w:eastAsia="宋体" w:cs="宋体"/>
          <w:color w:val="auto"/>
          <w:sz w:val="24"/>
          <w:highlight w:val="none"/>
          <w:lang w:val="en-US" w:eastAsia="zh-CN"/>
        </w:rPr>
        <w:t>89360706</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3、同级政府采购监督管理部门</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同级政府采购监督管理部门：杭州市余杭区财政局</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地址：杭州市余杭区临平东湖中路236号余杭财税大楼</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联系人：杜国强，联系电话：0571-89180113，传真：0571-89180113</w:t>
      </w:r>
    </w:p>
    <w:p>
      <w:pPr>
        <w:snapToGrid w:val="0"/>
        <w:spacing w:line="360" w:lineRule="auto"/>
        <w:rPr>
          <w:rFonts w:hint="eastAsia" w:ascii="宋体" w:hAnsi="宋体" w:eastAsia="宋体" w:cs="宋体"/>
          <w:color w:val="auto"/>
          <w:sz w:val="24"/>
          <w:highlight w:val="none"/>
        </w:rPr>
      </w:pPr>
    </w:p>
    <w:p>
      <w:pPr>
        <w:pStyle w:val="33"/>
        <w:spacing w:line="360" w:lineRule="auto"/>
        <w:rPr>
          <w:rFonts w:hint="eastAsia" w:ascii="宋体" w:hAnsi="宋体" w:eastAsia="宋体" w:cs="宋体"/>
          <w:b w:val="0"/>
          <w:bCs w:val="0"/>
          <w:color w:val="auto"/>
          <w:highlight w:val="none"/>
        </w:rPr>
      </w:pPr>
      <w:r>
        <w:rPr>
          <w:rFonts w:hint="eastAsia" w:ascii="宋体" w:hAnsi="宋体" w:eastAsia="宋体" w:cs="宋体"/>
          <w:color w:val="auto"/>
          <w:szCs w:val="21"/>
          <w:highlight w:val="none"/>
        </w:rPr>
        <w:t xml:space="preserve">                                      </w:t>
      </w:r>
      <w:bookmarkStart w:id="10" w:name="_Toc482110465"/>
    </w:p>
    <w:p>
      <w:pPr>
        <w:pStyle w:val="3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11" w:name="_Toc21472"/>
      <w:r>
        <w:rPr>
          <w:rFonts w:hint="eastAsia" w:ascii="宋体" w:hAnsi="宋体" w:eastAsia="宋体" w:cs="宋体"/>
          <w:color w:val="auto"/>
          <w:highlight w:val="none"/>
        </w:rPr>
        <w:t>第二部分 投标人须知</w:t>
      </w:r>
      <w:bookmarkEnd w:id="10"/>
      <w:bookmarkEnd w:id="11"/>
    </w:p>
    <w:p>
      <w:pPr>
        <w:adjustRightInd w:val="0"/>
        <w:snapToGrid w:val="0"/>
        <w:spacing w:line="440" w:lineRule="exact"/>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前附表</w:t>
      </w:r>
    </w:p>
    <w:tbl>
      <w:tblPr>
        <w:tblStyle w:val="28"/>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序号</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名   目</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1" w:firstLineChars="1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项目名称</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color w:val="auto"/>
                <w:kern w:val="0"/>
                <w:sz w:val="24"/>
                <w:highlight w:val="none"/>
              </w:rPr>
            </w:pPr>
            <w:r>
              <w:rPr>
                <w:rFonts w:hint="eastAsia" w:ascii="宋体" w:hAnsi="宋体" w:cs="宋体"/>
                <w:b/>
                <w:bCs/>
                <w:color w:val="auto"/>
                <w:sz w:val="24"/>
                <w:highlight w:val="none"/>
                <w:lang w:eastAsia="zh-CN"/>
              </w:rPr>
              <w:t>2020-2021年度杭州市余杭区国家机关、事业单位和团体组织网上服务市场印刷服务(定点采购)项目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2</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项目编号</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color w:val="auto"/>
                <w:kern w:val="0"/>
                <w:sz w:val="24"/>
                <w:highlight w:val="none"/>
                <w:lang w:val="en-US" w:eastAsia="zh-CN"/>
              </w:rPr>
            </w:pPr>
            <w:bookmarkStart w:id="12" w:name="projNo3"/>
            <w:r>
              <w:rPr>
                <w:rFonts w:hint="eastAsia" w:ascii="宋体" w:hAnsi="宋体" w:eastAsia="宋体" w:cs="宋体"/>
                <w:color w:val="auto"/>
                <w:kern w:val="0"/>
                <w:sz w:val="24"/>
                <w:highlight w:val="none"/>
              </w:rPr>
              <w:t>HZYHZFCG-</w:t>
            </w:r>
            <w:bookmarkEnd w:id="12"/>
            <w:r>
              <w:rPr>
                <w:rFonts w:hint="eastAsia" w:ascii="宋体" w:hAnsi="宋体" w:eastAsia="宋体" w:cs="宋体"/>
                <w:color w:val="auto"/>
                <w:kern w:val="0"/>
                <w:sz w:val="24"/>
                <w:highlight w:val="none"/>
              </w:rPr>
              <w:t>20</w:t>
            </w:r>
            <w:r>
              <w:rPr>
                <w:rFonts w:hint="eastAsia" w:ascii="宋体" w:hAnsi="宋体" w:eastAsia="宋体" w:cs="宋体"/>
                <w:color w:val="auto"/>
                <w:kern w:val="0"/>
                <w:sz w:val="24"/>
                <w:highlight w:val="none"/>
                <w:lang w:val="en-US" w:eastAsia="zh-CN"/>
              </w:rPr>
              <w:t>19</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en-US" w:eastAsia="zh-CN"/>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投标有效期</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投标文件份数</w:t>
            </w:r>
          </w:p>
        </w:tc>
        <w:tc>
          <w:tcPr>
            <w:tcW w:w="696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商务技术文件：正本一份、副本五份</w:t>
            </w:r>
          </w:p>
          <w:p>
            <w:pPr>
              <w:adjustRightInd w:val="0"/>
              <w:snapToGrid w:val="0"/>
              <w:spacing w:line="440" w:lineRule="exact"/>
              <w:rPr>
                <w:rFonts w:hint="eastAsia" w:ascii="宋体" w:hAnsi="宋体" w:eastAsia="宋体" w:cs="宋体"/>
                <w:color w:val="auto"/>
                <w:sz w:val="28"/>
                <w:highlight w:val="none"/>
              </w:rPr>
            </w:pPr>
            <w:r>
              <w:rPr>
                <w:rFonts w:hint="eastAsia" w:ascii="宋体" w:hAnsi="宋体" w:eastAsia="宋体" w:cs="宋体"/>
                <w:b/>
                <w:color w:val="auto"/>
                <w:sz w:val="24"/>
                <w:highlight w:val="none"/>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评标方法</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lang w:eastAsia="zh-CN"/>
              </w:rPr>
              <w:t>承诺入围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6</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企业信用融资</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restart"/>
            <w:tcBorders>
              <w:top w:val="single" w:color="auto" w:sz="4" w:space="0"/>
              <w:left w:val="single" w:color="auto" w:sz="12" w:space="0"/>
              <w:right w:val="single" w:color="auto" w:sz="4" w:space="0"/>
            </w:tcBorders>
            <w:vAlign w:val="center"/>
          </w:tcPr>
          <w:p>
            <w:pPr>
              <w:spacing w:line="44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7</w:t>
            </w:r>
          </w:p>
        </w:tc>
        <w:tc>
          <w:tcPr>
            <w:tcW w:w="1758" w:type="dxa"/>
            <w:vMerge w:val="restart"/>
            <w:tcBorders>
              <w:top w:val="single" w:color="auto" w:sz="4" w:space="0"/>
              <w:left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信用信息事项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信用信息查询渠道及截止时间：</w:t>
            </w:r>
            <w:r>
              <w:rPr>
                <w:rFonts w:hint="eastAsia" w:ascii="宋体" w:hAnsi="宋体" w:eastAsia="宋体" w:cs="宋体"/>
                <w:color w:val="auto"/>
                <w:sz w:val="24"/>
                <w:highlight w:val="none"/>
              </w:rPr>
              <w:t>项目评审组织人员将通过“信用中国”网站(www.creditchina.gov.cn)、中国政府采购网(www.ccgp.gov.cn)渠道查询投标人</w:t>
            </w:r>
            <w:r>
              <w:rPr>
                <w:rFonts w:hint="eastAsia" w:ascii="宋体" w:hAnsi="宋体" w:eastAsia="宋体" w:cs="宋体"/>
                <w:b/>
                <w:color w:val="auto"/>
                <w:sz w:val="24"/>
                <w:highlight w:val="none"/>
              </w:rPr>
              <w:t>投标截止时间前</w:t>
            </w:r>
            <w:r>
              <w:rPr>
                <w:rFonts w:hint="eastAsia" w:ascii="宋体" w:hAnsi="宋体" w:eastAsia="宋体" w:cs="宋体"/>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p>
        </w:tc>
        <w:tc>
          <w:tcPr>
            <w:tcW w:w="1758" w:type="dxa"/>
            <w:vMerge w:val="continue"/>
            <w:tcBorders>
              <w:left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信用信息查询记录和证据留存的具体方式：</w:t>
            </w:r>
            <w:r>
              <w:rPr>
                <w:rFonts w:hint="eastAsia" w:ascii="宋体" w:hAnsi="宋体" w:eastAsia="宋体" w:cs="宋体"/>
                <w:color w:val="auto"/>
                <w:sz w:val="24"/>
                <w:highlight w:val="none"/>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rPr>
            </w:pPr>
          </w:p>
        </w:tc>
        <w:tc>
          <w:tcPr>
            <w:tcW w:w="1758" w:type="dxa"/>
            <w:vMerge w:val="continue"/>
            <w:tcBorders>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kern w:val="0"/>
                <w:sz w:val="24"/>
                <w:highlight w:val="none"/>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信用信息的使用规则：</w:t>
            </w:r>
            <w:r>
              <w:rPr>
                <w:rFonts w:hint="eastAsia" w:ascii="宋体" w:hAnsi="宋体" w:eastAsia="宋体" w:cs="宋体"/>
                <w:color w:val="auto"/>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val="en-US" w:eastAsia="zh-CN"/>
              </w:rPr>
              <w:t>8</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szCs w:val="20"/>
                <w:highlight w:val="none"/>
              </w:rPr>
            </w:pPr>
            <w:r>
              <w:rPr>
                <w:rFonts w:hint="eastAsia" w:ascii="宋体" w:hAnsi="宋体" w:eastAsia="宋体" w:cs="宋体"/>
                <w:b/>
                <w:color w:val="auto"/>
                <w:sz w:val="24"/>
                <w:szCs w:val="20"/>
                <w:highlight w:val="none"/>
              </w:rPr>
              <w:t>公布相关事项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1）本项目将在</w:t>
            </w:r>
            <w:r>
              <w:rPr>
                <w:rFonts w:hint="eastAsia" w:ascii="宋体" w:hAnsi="宋体" w:eastAsia="宋体" w:cs="宋体"/>
                <w:color w:val="auto"/>
                <w:sz w:val="24"/>
                <w:szCs w:val="20"/>
                <w:highlight w:val="none"/>
                <w:lang w:eastAsia="zh-CN"/>
              </w:rPr>
              <w:t>评标完成后</w:t>
            </w:r>
            <w:r>
              <w:rPr>
                <w:rFonts w:hint="eastAsia" w:ascii="宋体" w:hAnsi="宋体" w:eastAsia="宋体" w:cs="宋体"/>
                <w:color w:val="auto"/>
                <w:sz w:val="24"/>
                <w:szCs w:val="20"/>
                <w:highlight w:val="none"/>
              </w:rPr>
              <w:t>现场公布</w:t>
            </w:r>
            <w:r>
              <w:rPr>
                <w:rFonts w:hint="eastAsia" w:ascii="宋体" w:hAnsi="宋体" w:eastAsia="宋体" w:cs="宋体"/>
                <w:color w:val="auto"/>
                <w:sz w:val="24"/>
                <w:szCs w:val="20"/>
                <w:highlight w:val="none"/>
                <w:lang w:eastAsia="zh-CN"/>
              </w:rPr>
              <w:t>入围结果</w:t>
            </w:r>
            <w:r>
              <w:rPr>
                <w:rFonts w:hint="eastAsia" w:ascii="宋体" w:hAnsi="宋体" w:eastAsia="宋体" w:cs="宋体"/>
                <w:color w:val="auto"/>
                <w:sz w:val="24"/>
                <w:szCs w:val="20"/>
                <w:highlight w:val="none"/>
              </w:rPr>
              <w:t>；</w:t>
            </w:r>
          </w:p>
          <w:p>
            <w:pPr>
              <w:spacing w:line="440" w:lineRule="exact"/>
              <w:ind w:firstLine="360" w:firstLineChars="150"/>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2）如项目评标完成前，投标人授权代表已离开开标现场，则投标人不得以未公开</w:t>
            </w:r>
            <w:r>
              <w:rPr>
                <w:rFonts w:hint="eastAsia" w:ascii="宋体" w:hAnsi="宋体" w:eastAsia="宋体" w:cs="宋体"/>
                <w:color w:val="auto"/>
                <w:sz w:val="24"/>
                <w:szCs w:val="20"/>
                <w:highlight w:val="none"/>
                <w:lang w:eastAsia="zh-CN"/>
              </w:rPr>
              <w:t>入围</w:t>
            </w:r>
            <w:r>
              <w:rPr>
                <w:rFonts w:hint="eastAsia" w:ascii="宋体" w:hAnsi="宋体" w:eastAsia="宋体" w:cs="宋体"/>
                <w:color w:val="auto"/>
                <w:sz w:val="24"/>
                <w:szCs w:val="20"/>
                <w:highlight w:val="none"/>
              </w:rPr>
              <w:t>情况为由提起质疑、投诉。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auto"/>
                <w:sz w:val="24"/>
                <w:highlight w:val="none"/>
                <w:lang w:val="en-US" w:eastAsia="zh-CN"/>
              </w:rPr>
            </w:pPr>
            <w:r>
              <w:rPr>
                <w:rFonts w:hint="eastAsia" w:ascii="宋体" w:hAnsi="宋体" w:cs="宋体"/>
                <w:b/>
                <w:color w:val="auto"/>
                <w:sz w:val="24"/>
                <w:highlight w:val="none"/>
                <w:lang w:val="en-US" w:eastAsia="zh-CN"/>
              </w:rPr>
              <w:t>9</w:t>
            </w:r>
          </w:p>
        </w:tc>
        <w:tc>
          <w:tcPr>
            <w:tcW w:w="17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szCs w:val="20"/>
                <w:highlight w:val="none"/>
              </w:rPr>
            </w:pPr>
          </w:p>
          <w:p>
            <w:pPr>
              <w:snapToGrid w:val="0"/>
              <w:spacing w:line="360" w:lineRule="auto"/>
              <w:rPr>
                <w:rFonts w:hint="eastAsia" w:ascii="宋体" w:hAnsi="宋体" w:eastAsia="宋体" w:cs="宋体"/>
                <w:color w:val="auto"/>
                <w:sz w:val="24"/>
                <w:szCs w:val="20"/>
                <w:highlight w:val="none"/>
              </w:rPr>
            </w:pPr>
            <w:r>
              <w:rPr>
                <w:rFonts w:hint="eastAsia" w:ascii="宋体" w:hAnsi="宋体" w:eastAsia="宋体" w:cs="宋体"/>
                <w:b/>
                <w:bCs/>
                <w:color w:val="auto"/>
                <w:sz w:val="24"/>
                <w:szCs w:val="20"/>
                <w:highlight w:val="none"/>
              </w:rPr>
              <w:t>使用单位对定点机构的选择模式</w:t>
            </w:r>
          </w:p>
        </w:tc>
        <w:tc>
          <w:tcPr>
            <w:tcW w:w="6960"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自主确定定点机构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议价、竞价模式</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采购单位可根据入围供应商承诺的费率优惠、服务承诺等情况，按照内控管理制度，自主确定定点机构。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交易采用直接议价、竞价模式。</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在分散采购限额标准以下的项目，采购单位可以直接择优确定一家入围供应商进行议价，由议价产生的最终报价作为合同金额。预算金额在分散采购限额标准以上，公开招标数额标准以下的，由采购单位事先确定需求标准，择优选择三家以上定点供应商，在承诺的优惠率的基础上再进行竞价。参与同一竞价项目的供应商之间不得存在利害关系。</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b/>
                <w:bCs/>
                <w:color w:val="auto"/>
                <w:sz w:val="24"/>
                <w:szCs w:val="24"/>
                <w:highlight w:val="none"/>
                <w:lang w:eastAsia="zh-CN"/>
              </w:rPr>
              <w:t>注：</w:t>
            </w:r>
            <w:r>
              <w:rPr>
                <w:rFonts w:hint="eastAsia" w:ascii="宋体" w:hAnsi="宋体" w:eastAsia="宋体" w:cs="宋体"/>
                <w:b/>
                <w:bCs/>
                <w:color w:val="auto"/>
                <w:sz w:val="24"/>
                <w:szCs w:val="24"/>
                <w:highlight w:val="none"/>
              </w:rPr>
              <w:t>预算金额在公开招标数额标准以上的项目应进行公开招标。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10</w:t>
            </w:r>
          </w:p>
        </w:tc>
        <w:tc>
          <w:tcPr>
            <w:tcW w:w="175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szCs w:val="20"/>
                <w:highlight w:val="none"/>
                <w:lang w:eastAsia="zh-CN"/>
              </w:rPr>
            </w:pPr>
            <w:r>
              <w:rPr>
                <w:rFonts w:hint="eastAsia" w:ascii="宋体" w:hAnsi="宋体" w:cs="宋体"/>
                <w:b/>
                <w:bCs/>
                <w:color w:val="auto"/>
                <w:sz w:val="24"/>
                <w:szCs w:val="20"/>
                <w:highlight w:val="none"/>
                <w:lang w:eastAsia="zh-CN"/>
              </w:rPr>
              <w:t>注意事项</w:t>
            </w:r>
          </w:p>
        </w:tc>
        <w:tc>
          <w:tcPr>
            <w:tcW w:w="6960" w:type="dxa"/>
            <w:tcBorders>
              <w:top w:val="single" w:color="auto" w:sz="4" w:space="0"/>
              <w:left w:val="single" w:color="auto" w:sz="4" w:space="0"/>
              <w:bottom w:val="single" w:color="auto" w:sz="4" w:space="0"/>
              <w:right w:val="single" w:color="auto" w:sz="12" w:space="0"/>
            </w:tcBorders>
            <w:vAlign w:val="center"/>
          </w:tcPr>
          <w:p>
            <w:pPr>
              <w:snapToGrid w:val="0"/>
              <w:spacing w:line="360" w:lineRule="auto"/>
              <w:rPr>
                <w:rFonts w:hint="eastAsia" w:ascii="宋体" w:hAnsi="宋体" w:cs="宋体"/>
                <w:color w:val="auto"/>
                <w:sz w:val="24"/>
                <w:szCs w:val="24"/>
                <w:highlight w:val="none"/>
                <w:lang w:eastAsia="zh-CN"/>
              </w:rPr>
            </w:pPr>
            <w:r>
              <w:rPr>
                <w:rFonts w:hint="eastAsia" w:ascii="宋体" w:hAnsi="宋体" w:eastAsia="宋体" w:cs="宋体"/>
                <w:b/>
                <w:color w:val="auto"/>
                <w:sz w:val="24"/>
                <w:szCs w:val="24"/>
                <w:highlight w:val="none"/>
              </w:rPr>
              <w:t>投标人应按标项单独分装、独立提供(否则视作投标无效)</w:t>
            </w:r>
            <w:r>
              <w:rPr>
                <w:rFonts w:hint="eastAsia" w:ascii="宋体" w:hAnsi="宋体" w:eastAsia="宋体" w:cs="宋体"/>
                <w:color w:val="auto"/>
                <w:sz w:val="24"/>
                <w:szCs w:val="24"/>
                <w:highlight w:val="none"/>
              </w:rPr>
              <w:t>；各标项的投标文件外层包装封面上应注明“商务/技术文件、项目名称、项目编号、标项序号、投标人名称及开标时启封”等字样，并加盖投标人公章。可参考“第五部分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cs="宋体"/>
                <w:b/>
                <w:color w:val="auto"/>
                <w:sz w:val="24"/>
                <w:highlight w:val="none"/>
                <w:lang w:val="en-US" w:eastAsia="zh-CN"/>
              </w:rPr>
            </w:pPr>
            <w:r>
              <w:rPr>
                <w:rFonts w:hint="eastAsia" w:ascii="宋体" w:hAnsi="宋体" w:cs="宋体"/>
                <w:b/>
                <w:color w:val="auto"/>
                <w:sz w:val="24"/>
                <w:highlight w:val="none"/>
                <w:lang w:val="en-US" w:eastAsia="zh-CN"/>
              </w:rPr>
              <w:t>11</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s="宋体"/>
                <w:b/>
                <w:color w:val="auto"/>
                <w:sz w:val="24"/>
                <w:szCs w:val="20"/>
                <w:lang w:val="en-US" w:eastAsia="zh-CN"/>
              </w:rPr>
            </w:pPr>
            <w:r>
              <w:rPr>
                <w:rFonts w:hint="eastAsia" w:ascii="宋体" w:hAnsi="宋体" w:cs="宋体"/>
                <w:b/>
                <w:color w:val="auto"/>
                <w:sz w:val="24"/>
                <w:szCs w:val="20"/>
                <w:lang w:val="en-US" w:eastAsia="zh-CN"/>
              </w:rPr>
              <w:t>特别提醒：</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b/>
                <w:color w:val="auto"/>
                <w:sz w:val="24"/>
                <w:szCs w:val="20"/>
                <w:lang w:val="en-US" w:eastAsia="zh-CN"/>
              </w:rPr>
              <w:t xml:space="preserve"> 供应商已与杭州市公共资源交易中心（杭州市政府采购中心）签订《2019-2020年度浙江省本级、杭州市国家机关、事业单位和团体组织网上服务市场印刷服务(定点采购)项目协议书》的，如有意愿为杭州市余杭区本级国家机关、事业单位和团体组织提供服务，可将引用承诺函（</w:t>
            </w:r>
            <w:r>
              <w:rPr>
                <w:rFonts w:hint="eastAsia" w:ascii="宋体" w:hAnsi="宋体" w:cs="宋体"/>
                <w:b/>
                <w:bCs/>
                <w:color w:val="auto"/>
                <w:sz w:val="24"/>
                <w:highlight w:val="none"/>
              </w:rPr>
              <w:t>第五部分 投标文件格式</w:t>
            </w:r>
            <w:r>
              <w:rPr>
                <w:rFonts w:hint="eastAsia" w:ascii="宋体" w:hAnsi="宋体" w:cs="宋体"/>
                <w:b/>
                <w:bCs/>
                <w:color w:val="auto"/>
                <w:sz w:val="24"/>
                <w:highlight w:val="none"/>
                <w:lang w:val="en-US" w:eastAsia="zh-CN"/>
              </w:rPr>
              <w:t xml:space="preserve"> 附件1</w:t>
            </w:r>
            <w:r>
              <w:rPr>
                <w:rFonts w:hint="eastAsia" w:ascii="宋体" w:hAnsi="宋体" w:cs="宋体"/>
                <w:b/>
                <w:color w:val="auto"/>
                <w:sz w:val="24"/>
                <w:szCs w:val="20"/>
                <w:lang w:val="en-US" w:eastAsia="zh-CN"/>
              </w:rPr>
              <w:t>）与《2019-2020年度浙江省本级、杭州市国家机关、事业单位和团体组织网上服务市场印刷服务(定点采购)项目协议书》复印件于XX月XX日XX之前快递至杭州市余杭区临平南大街265号市民之家三楼317办公室，联系方式：0571-89262300。我中心将在收到资料后在中标公示结束后的五个工作日内直接引用杭州市公共资源交易中心协议。</w:t>
            </w:r>
          </w:p>
        </w:tc>
      </w:tr>
    </w:tbl>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kern w:val="0"/>
          <w:sz w:val="24"/>
          <w:highlight w:val="none"/>
        </w:rPr>
        <w:br w:type="page"/>
      </w:r>
      <w:r>
        <w:rPr>
          <w:rFonts w:hint="eastAsia" w:ascii="宋体" w:hAnsi="宋体" w:eastAsia="宋体" w:cs="宋体"/>
          <w:b/>
          <w:bCs/>
          <w:color w:val="auto"/>
          <w:sz w:val="24"/>
          <w:highlight w:val="none"/>
        </w:rPr>
        <w:t>第一节   投标人须知之通用条款</w:t>
      </w:r>
    </w:p>
    <w:p>
      <w:pPr>
        <w:adjustRightInd w:val="0"/>
        <w:snapToGrid w:val="0"/>
        <w:spacing w:line="440" w:lineRule="exact"/>
        <w:jc w:val="center"/>
        <w:rPr>
          <w:rFonts w:hint="eastAsia" w:ascii="宋体" w:hAnsi="宋体" w:eastAsia="宋体" w:cs="宋体"/>
          <w:b/>
          <w:bCs/>
          <w:color w:val="auto"/>
          <w:sz w:val="24"/>
          <w:highlight w:val="none"/>
        </w:rPr>
      </w:pPr>
    </w:p>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一、总则</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1、适用范围</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本招标文件适用于本项目的招标、投标、评标、定标、验收、合同履约、付款等行为。</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2.1、“招标采购单位”系指组织本次招标的采购代理机构（杭州市公共资源交易中心余杭分中心）以及本项目采购人。</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2.2、“投标人”系指向招标采购单位递交投标文件的单位。</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2.3、“书面形式”包括信函、传真等。</w:t>
      </w:r>
    </w:p>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3、采购方式：</w:t>
      </w:r>
      <w:r>
        <w:rPr>
          <w:rFonts w:hint="eastAsia" w:ascii="宋体" w:hAnsi="宋体" w:cs="宋体"/>
          <w:color w:val="auto"/>
          <w:sz w:val="24"/>
          <w:highlight w:val="none"/>
          <w:lang w:eastAsia="zh-CN"/>
        </w:rPr>
        <w:t>承诺入围</w:t>
      </w:r>
      <w:r>
        <w:rPr>
          <w:rFonts w:hint="eastAsia" w:ascii="宋体" w:hAnsi="宋体" w:cs="宋体"/>
          <w:color w:val="auto"/>
          <w:sz w:val="24"/>
          <w:highlight w:val="none"/>
        </w:rPr>
        <w:t>。</w:t>
      </w:r>
    </w:p>
    <w:p>
      <w:pPr>
        <w:widowControl w:val="0"/>
        <w:wordWrap/>
        <w:adjustRightInd/>
        <w:snapToGrid/>
        <w:spacing w:line="360" w:lineRule="auto"/>
        <w:textAlignment w:val="auto"/>
        <w:rPr>
          <w:rFonts w:hint="eastAsia" w:ascii="宋体" w:hAnsi="宋体" w:eastAsia="宋体" w:cs="宋体"/>
          <w:color w:val="auto"/>
          <w:highlight w:val="none"/>
        </w:rPr>
      </w:pPr>
      <w:r>
        <w:rPr>
          <w:rFonts w:hint="eastAsia" w:ascii="宋体" w:hAnsi="宋体" w:eastAsia="宋体" w:cs="宋体"/>
          <w:b/>
          <w:color w:val="auto"/>
          <w:sz w:val="24"/>
          <w:highlight w:val="none"/>
        </w:rPr>
        <w:t>4、</w:t>
      </w:r>
      <w:r>
        <w:rPr>
          <w:rFonts w:hint="eastAsia" w:ascii="宋体" w:hAnsi="宋体" w:eastAsia="宋体" w:cs="宋体"/>
          <w:b/>
          <w:color w:val="auto"/>
          <w:sz w:val="24"/>
          <w:highlight w:val="none"/>
          <w:lang w:eastAsia="zh-CN"/>
        </w:rPr>
        <w:t>授权代表：</w:t>
      </w:r>
      <w:r>
        <w:rPr>
          <w:rFonts w:hint="eastAsia" w:ascii="宋体" w:hAnsi="宋体" w:eastAsia="宋体" w:cs="宋体"/>
          <w:b/>
          <w:color w:val="auto"/>
          <w:sz w:val="24"/>
          <w:highlight w:val="none"/>
        </w:rPr>
        <w:t>投标人代表:</w:t>
      </w:r>
      <w:r>
        <w:rPr>
          <w:rFonts w:hint="eastAsia" w:ascii="宋体" w:hAnsi="宋体" w:eastAsia="宋体" w:cs="宋体"/>
          <w:color w:val="auto"/>
          <w:kern w:val="0"/>
          <w:sz w:val="24"/>
          <w:highlight w:val="none"/>
        </w:rPr>
        <w:t>应当是投标人在职正式职工，如投标人代表是法定代表人，法定代表人应</w:t>
      </w:r>
      <w:r>
        <w:rPr>
          <w:rFonts w:hint="eastAsia" w:ascii="宋体" w:hAnsi="宋体" w:eastAsia="宋体" w:cs="宋体"/>
          <w:color w:val="auto"/>
          <w:sz w:val="24"/>
          <w:highlight w:val="none"/>
        </w:rPr>
        <w:t>携带本人有效身份证件；如投标人代表不是法定代表人，须携带本人有效身份证件并出具</w:t>
      </w:r>
      <w:r>
        <w:rPr>
          <w:rFonts w:hint="eastAsia" w:ascii="宋体" w:hAnsi="宋体" w:eastAsia="宋体" w:cs="宋体"/>
          <w:b/>
          <w:bCs/>
          <w:color w:val="auto"/>
          <w:sz w:val="24"/>
          <w:highlight w:val="none"/>
        </w:rPr>
        <w:t>法定代表人授权委托书</w:t>
      </w:r>
      <w:r>
        <w:rPr>
          <w:rFonts w:hint="eastAsia" w:ascii="宋体" w:hAnsi="宋体" w:eastAsia="宋体" w:cs="宋体"/>
          <w:color w:val="auto"/>
          <w:sz w:val="24"/>
          <w:highlight w:val="none"/>
        </w:rPr>
        <w:t>、同时在投标文件中提供其在本单位社保缴纳证明（加盖社保部门公章）。授权委托书必须按照“第五部分 投标文件格式”填写，如有不符，授权无效，将会导致投标无效。</w:t>
      </w:r>
    </w:p>
    <w:p>
      <w:pPr>
        <w:rPr>
          <w:rFonts w:hint="eastAsia" w:ascii="宋体" w:hAnsi="宋体" w:eastAsia="宋体" w:cs="宋体"/>
          <w:color w:val="auto"/>
          <w:sz w:val="24"/>
          <w:highlight w:val="none"/>
        </w:rPr>
      </w:pPr>
      <w:r>
        <w:rPr>
          <w:rFonts w:hint="eastAsia" w:ascii="宋体" w:hAnsi="宋体" w:eastAsia="宋体" w:cs="宋体"/>
          <w:b/>
          <w:color w:val="auto"/>
          <w:sz w:val="24"/>
          <w:highlight w:val="none"/>
        </w:rPr>
        <w:t>5、投标费用：</w:t>
      </w:r>
      <w:r>
        <w:rPr>
          <w:rFonts w:hint="eastAsia" w:ascii="宋体" w:hAnsi="宋体" w:eastAsia="宋体" w:cs="宋体"/>
          <w:color w:val="auto"/>
          <w:sz w:val="24"/>
          <w:highlight w:val="none"/>
        </w:rPr>
        <w:t>投标人需自行承担涉及投标的一切费用。</w:t>
      </w:r>
    </w:p>
    <w:p>
      <w:pPr>
        <w:adjustRightInd w:val="0"/>
        <w:snapToGrid w:val="0"/>
        <w:spacing w:line="440" w:lineRule="exac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6、特别说明：</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6.2、单位负责人为同一人或者存在直接控股、管理关系的不同供应商，不得参加同一合同项下的政府采购活动。</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r>
        <w:rPr>
          <w:rFonts w:hint="eastAsia" w:ascii="宋体" w:hAnsi="宋体" w:eastAsia="宋体" w:cs="宋体"/>
          <w:color w:val="auto"/>
          <w:sz w:val="24"/>
          <w:highlight w:val="none"/>
          <w:lang w:val="en-US" w:eastAsia="zh-CN"/>
        </w:rPr>
        <w:t>4</w:t>
      </w:r>
      <w:r>
        <w:rPr>
          <w:rFonts w:hint="eastAsia" w:ascii="宋体" w:hAnsi="宋体" w:eastAsia="宋体" w:cs="宋体"/>
          <w:color w:val="auto"/>
          <w:sz w:val="24"/>
          <w:highlight w:val="none"/>
        </w:rPr>
        <w:t>、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eastAsia="宋体" w:cs="宋体"/>
          <w:color w:val="auto"/>
          <w:sz w:val="24"/>
          <w:highlight w:val="none"/>
          <w:lang w:val="zh-CN"/>
        </w:rPr>
        <w:t>供应商</w:t>
      </w:r>
      <w:r>
        <w:rPr>
          <w:rFonts w:hint="eastAsia" w:ascii="宋体" w:hAnsi="宋体" w:eastAsia="宋体" w:cs="宋体"/>
          <w:color w:val="auto"/>
          <w:sz w:val="24"/>
          <w:highlight w:val="none"/>
        </w:rPr>
        <w:t>应承担相应后果，</w:t>
      </w:r>
      <w:r>
        <w:rPr>
          <w:rFonts w:hint="eastAsia" w:ascii="宋体" w:hAnsi="宋体" w:eastAsia="宋体" w:cs="宋体"/>
          <w:color w:val="auto"/>
          <w:sz w:val="24"/>
          <w:highlight w:val="none"/>
          <w:lang w:val="zh-CN"/>
        </w:rPr>
        <w:t>并负责赔偿。</w:t>
      </w:r>
      <w:r>
        <w:rPr>
          <w:rFonts w:hint="eastAsia" w:ascii="宋体" w:hAnsi="宋体" w:eastAsia="宋体" w:cs="宋体"/>
          <w:color w:val="auto"/>
          <w:sz w:val="24"/>
          <w:highlight w:val="none"/>
        </w:rPr>
        <w:t>供应商为执行本项目合同而提供的技术资料等归采购人所有。</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w:t>
      </w: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、本招标文件中所指的有效身份证件指的是：居民身份证、临时居民身份证等，有期限规定的证件在有效期内方为有效。</w:t>
      </w:r>
    </w:p>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二、招标文件</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7、招标文件的澄清与修改</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7.1、</w:t>
      </w:r>
      <w:r>
        <w:rPr>
          <w:rFonts w:hint="eastAsia" w:ascii="宋体" w:hAnsi="宋体" w:eastAsia="宋体" w:cs="宋体"/>
          <w:bCs/>
          <w:color w:val="auto"/>
          <w:sz w:val="24"/>
          <w:highlight w:val="none"/>
        </w:rPr>
        <w:t>投标人应认真阅读本招标文件，发现其中有误或有不合理要求的，投标人必须以书面形式要求招标采购单位澄清</w:t>
      </w:r>
      <w:r>
        <w:rPr>
          <w:rFonts w:hint="eastAsia" w:ascii="宋体" w:hAnsi="宋体" w:eastAsia="宋体" w:cs="宋体"/>
          <w:color w:val="auto"/>
          <w:sz w:val="24"/>
          <w:highlight w:val="none"/>
        </w:rPr>
        <w:t>。招标采购单位对已发出的招标文件进行必要澄清、答复、修改或补充的，应当在采购信息发布媒体上发布更正公告</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更正公告</w:t>
      </w:r>
      <w:r>
        <w:rPr>
          <w:rFonts w:hint="eastAsia" w:ascii="宋体" w:hAnsi="宋体" w:eastAsia="宋体" w:cs="宋体"/>
          <w:color w:val="auto"/>
          <w:sz w:val="24"/>
          <w:highlight w:val="none"/>
          <w:lang w:eastAsia="zh-CN"/>
        </w:rPr>
        <w:t>发布网站：</w:t>
      </w:r>
      <w:r>
        <w:rPr>
          <w:rFonts w:hint="eastAsia" w:ascii="宋体" w:hAnsi="宋体" w:eastAsia="宋体" w:cs="宋体"/>
          <w:color w:val="auto"/>
          <w:sz w:val="24"/>
          <w:highlight w:val="none"/>
        </w:rPr>
        <w:t>浙江政府采购网、杭州市余杭区公共资源交易网、杭州余杭政府门户网站</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7.2、招标文件澄清、答复、修改、补充的内容为招标文件的组成部分。当招标文件与招标文件的答复、澄清、修改、补充通知就同一内容的表述不一致时，以最后发出的</w:t>
      </w:r>
      <w:r>
        <w:rPr>
          <w:rFonts w:hint="eastAsia" w:ascii="宋体" w:hAnsi="宋体" w:eastAsia="宋体" w:cs="宋体"/>
          <w:color w:val="auto"/>
          <w:sz w:val="24"/>
          <w:highlight w:val="none"/>
          <w:lang w:eastAsia="zh-CN"/>
        </w:rPr>
        <w:t>更正公告</w:t>
      </w:r>
      <w:r>
        <w:rPr>
          <w:rFonts w:hint="eastAsia" w:ascii="宋体" w:hAnsi="宋体" w:eastAsia="宋体" w:cs="宋体"/>
          <w:color w:val="auto"/>
          <w:sz w:val="24"/>
          <w:highlight w:val="none"/>
        </w:rPr>
        <w:t>为准。</w:t>
      </w:r>
    </w:p>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三、投标文件的编制</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8、投标文件的语言及计量</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8.3、投标计量单位，招标文件已有明确规定的，使用招标文件规定的计量单位；招标文件没有规定的，应采用中华人民共和国法定计量单位（货币单位：人民币元），否则视同未响应。</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8.4、投标文件中优惠条件事项不能包括采购项目本身所包括涉及的采购事项。投标人不能以“赠送、赠予”等任何名义提供货物和服务以规避招标文件的约束。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9、投标文件组成 </w:t>
      </w:r>
      <w:r>
        <w:rPr>
          <w:rFonts w:hint="eastAsia" w:ascii="宋体" w:hAnsi="宋体" w:eastAsia="宋体" w:cs="宋体"/>
          <w:color w:val="auto"/>
          <w:sz w:val="24"/>
          <w:highlight w:val="none"/>
        </w:rPr>
        <w:t>详见“第二节   投标人须知之专用条款”中相关条款。</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10、 投标有效期</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10.1、投标文件递交后60天内有效。</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10.2、在原定投标有效期之前，如果出现特殊情况，采购代理机构可以以书面形式通知投标人延长投标有效期。</w:t>
      </w:r>
    </w:p>
    <w:p>
      <w:pPr>
        <w:pStyle w:val="30"/>
        <w:spacing w:before="0" w:line="44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11、 投标保证金</w:t>
      </w:r>
    </w:p>
    <w:p>
      <w:pPr>
        <w:pStyle w:val="30"/>
        <w:spacing w:before="0" w:line="440" w:lineRule="exact"/>
        <w:ind w:firstLine="0" w:firstLineChars="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本项目不收取投标保证金</w:t>
      </w:r>
    </w:p>
    <w:p>
      <w:pPr>
        <w:pStyle w:val="30"/>
        <w:spacing w:before="0" w:line="44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12、投标文件的编制</w:t>
      </w:r>
    </w:p>
    <w:p>
      <w:pPr>
        <w:pStyle w:val="30"/>
        <w:spacing w:before="0" w:line="440" w:lineRule="exac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12.1、投标文件标识不清、编写不完整、编排混乱导致投标文件被误拆、误读、漏读或者查找不到相关内容的，责任由投标人自行承担。</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30"/>
        <w:spacing w:before="0" w:line="440" w:lineRule="exact"/>
        <w:ind w:firstLine="48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12.3、投标文件提倡采用A4幅面双面打印，并按顺序统一编目编码装订成册。</w:t>
      </w:r>
    </w:p>
    <w:p>
      <w:pPr>
        <w:pStyle w:val="30"/>
        <w:spacing w:before="0" w:line="44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13、投标文件的签署和份数</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13.1、投标人应按商务、技术文件</w:t>
      </w:r>
      <w:r>
        <w:rPr>
          <w:rFonts w:hint="eastAsia" w:ascii="宋体" w:hAnsi="宋体" w:eastAsia="宋体" w:cs="宋体"/>
          <w:b/>
          <w:color w:val="auto"/>
          <w:highlight w:val="none"/>
          <w:lang w:eastAsia="zh-CN"/>
        </w:rPr>
        <w:t>各</w:t>
      </w:r>
      <w:r>
        <w:rPr>
          <w:rFonts w:hint="eastAsia" w:ascii="宋体" w:hAnsi="宋体" w:eastAsia="宋体" w:cs="宋体"/>
          <w:color w:val="auto"/>
          <w:highlight w:val="none"/>
        </w:rPr>
        <w:t>正本一份，副本</w:t>
      </w:r>
      <w:r>
        <w:rPr>
          <w:rFonts w:hint="eastAsia" w:ascii="宋体" w:hAnsi="宋体" w:eastAsia="宋体" w:cs="宋体"/>
          <w:color w:val="auto"/>
          <w:highlight w:val="none"/>
          <w:lang w:eastAsia="zh-CN"/>
        </w:rPr>
        <w:t>五</w:t>
      </w:r>
      <w:r>
        <w:rPr>
          <w:rFonts w:hint="eastAsia" w:ascii="宋体" w:hAnsi="宋体" w:eastAsia="宋体" w:cs="宋体"/>
          <w:color w:val="auto"/>
          <w:highlight w:val="none"/>
        </w:rPr>
        <w:t>份分别编制并单独装订成册，商务、技术文件可合并装订（但须明显区分）。投标文件封面上应注明“商务/技术文件、正本/副本、项目名称、项目编号</w:t>
      </w:r>
      <w:r>
        <w:rPr>
          <w:rFonts w:hint="eastAsia" w:ascii="宋体" w:hAnsi="宋体" w:eastAsia="宋体" w:cs="宋体"/>
          <w:color w:val="auto"/>
          <w:highlight w:val="none"/>
          <w:lang w:eastAsia="zh-CN"/>
        </w:rPr>
        <w:t>、</w:t>
      </w:r>
      <w:r>
        <w:rPr>
          <w:rFonts w:hint="eastAsia" w:ascii="宋体" w:hAnsi="宋体" w:eastAsia="宋体" w:cs="宋体"/>
          <w:b w:val="0"/>
          <w:bCs/>
          <w:color w:val="auto"/>
          <w:sz w:val="24"/>
          <w:szCs w:val="24"/>
          <w:highlight w:val="none"/>
        </w:rPr>
        <w:t>标项序号</w:t>
      </w:r>
      <w:r>
        <w:rPr>
          <w:rFonts w:hint="eastAsia" w:ascii="宋体" w:hAnsi="宋体" w:eastAsia="宋体" w:cs="宋体"/>
          <w:b w:val="0"/>
          <w:bCs/>
          <w:color w:val="auto"/>
          <w:sz w:val="24"/>
          <w:szCs w:val="24"/>
          <w:highlight w:val="none"/>
          <w:lang w:eastAsia="zh-CN"/>
        </w:rPr>
        <w:t>、</w:t>
      </w:r>
      <w:r>
        <w:rPr>
          <w:rFonts w:hint="eastAsia" w:ascii="宋体" w:hAnsi="宋体" w:eastAsia="宋体" w:cs="宋体"/>
          <w:color w:val="auto"/>
          <w:sz w:val="24"/>
          <w:szCs w:val="24"/>
          <w:highlight w:val="none"/>
        </w:rPr>
        <w:t>投标人名称</w:t>
      </w:r>
      <w:r>
        <w:rPr>
          <w:rFonts w:hint="eastAsia" w:ascii="宋体" w:hAnsi="宋体" w:eastAsia="宋体" w:cs="宋体"/>
          <w:color w:val="auto"/>
          <w:sz w:val="24"/>
          <w:szCs w:val="24"/>
          <w:highlight w:val="none"/>
          <w:lang w:eastAsia="zh-CN"/>
        </w:rPr>
        <w:t>、</w:t>
      </w:r>
      <w:r>
        <w:rPr>
          <w:rFonts w:hint="eastAsia" w:ascii="宋体" w:hAnsi="宋体" w:eastAsia="宋体" w:cs="宋体"/>
          <w:b w:val="0"/>
          <w:bCs/>
          <w:color w:val="auto"/>
          <w:sz w:val="24"/>
          <w:szCs w:val="24"/>
          <w:highlight w:val="none"/>
        </w:rPr>
        <w:t>法定代表人或授权代表签字</w:t>
      </w:r>
      <w:r>
        <w:rPr>
          <w:rFonts w:hint="eastAsia" w:ascii="宋体" w:hAnsi="宋体" w:eastAsia="宋体" w:cs="宋体"/>
          <w:color w:val="auto"/>
          <w:highlight w:val="none"/>
        </w:rPr>
        <w:t>”等字样，同时必须加盖单位公章。一旦正本和副本有差异，以正本为准。</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center"/>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 xml:space="preserve">   13.3、投标文件须由投标人在规定位置加盖单位公章、法定代表人或授权代表签</w:t>
      </w:r>
    </w:p>
    <w:p>
      <w:pPr>
        <w:adjustRightInd w:val="0"/>
        <w:snapToGrid w:val="0"/>
        <w:spacing w:line="440" w:lineRule="exact"/>
        <w:rPr>
          <w:rFonts w:hint="eastAsia" w:ascii="宋体" w:hAnsi="宋体" w:eastAsia="宋体" w:cs="宋体"/>
          <w:b/>
          <w:bCs/>
          <w:color w:val="auto"/>
          <w:sz w:val="24"/>
          <w:highlight w:val="none"/>
        </w:rPr>
      </w:pPr>
      <w:r>
        <w:rPr>
          <w:rFonts w:hint="eastAsia" w:ascii="宋体" w:hAnsi="宋体" w:eastAsia="宋体" w:cs="宋体"/>
          <w:color w:val="auto"/>
          <w:sz w:val="24"/>
          <w:szCs w:val="20"/>
          <w:highlight w:val="none"/>
        </w:rPr>
        <w:t>署，投标人应写全</w:t>
      </w:r>
      <w:r>
        <w:rPr>
          <w:rFonts w:hint="eastAsia" w:ascii="宋体" w:hAnsi="宋体" w:eastAsia="宋体" w:cs="宋体"/>
          <w:color w:val="auto"/>
          <w:highlight w:val="none"/>
        </w:rPr>
        <w:t>称。</w:t>
      </w:r>
    </w:p>
    <w:p>
      <w:pPr>
        <w:adjustRightInd w:val="0"/>
        <w:snapToGrid w:val="0"/>
        <w:jc w:val="center"/>
        <w:rPr>
          <w:rFonts w:hint="eastAsia" w:ascii="宋体" w:hAnsi="宋体" w:eastAsia="宋体" w:cs="宋体"/>
          <w:color w:val="auto"/>
          <w:highlight w:val="none"/>
        </w:rPr>
      </w:pPr>
      <w:r>
        <w:rPr>
          <w:rFonts w:hint="eastAsia" w:ascii="宋体" w:hAnsi="宋体" w:eastAsia="宋体" w:cs="宋体"/>
          <w:b/>
          <w:bCs/>
          <w:color w:val="auto"/>
          <w:sz w:val="24"/>
          <w:highlight w:val="none"/>
        </w:rPr>
        <w:t>四、 投标文件的递交</w:t>
      </w:r>
    </w:p>
    <w:p>
      <w:pPr>
        <w:pStyle w:val="30"/>
        <w:spacing w:before="0" w:line="440" w:lineRule="exact"/>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14、投标文件的包装和递交</w:t>
      </w:r>
    </w:p>
    <w:p>
      <w:pPr>
        <w:pStyle w:val="30"/>
        <w:spacing w:before="0" w:line="440" w:lineRule="exact"/>
        <w:ind w:firstLine="480"/>
        <w:rPr>
          <w:rFonts w:hint="eastAsia" w:ascii="宋体" w:hAnsi="宋体" w:eastAsia="宋体" w:cs="宋体"/>
          <w:color w:val="auto"/>
          <w:highlight w:val="none"/>
          <w:lang w:eastAsia="zh-CN"/>
        </w:rPr>
      </w:pPr>
      <w:r>
        <w:rPr>
          <w:rFonts w:hint="eastAsia" w:ascii="宋体" w:hAnsi="宋体" w:eastAsia="宋体" w:cs="宋体"/>
          <w:color w:val="auto"/>
          <w:highlight w:val="none"/>
        </w:rPr>
        <w:t>14.1、投标文件须密封包装并加盖投标人公章</w:t>
      </w:r>
      <w:r>
        <w:rPr>
          <w:rFonts w:hint="eastAsia" w:ascii="宋体" w:hAnsi="宋体" w:eastAsia="宋体" w:cs="宋体"/>
          <w:color w:val="auto"/>
          <w:highlight w:val="none"/>
          <w:lang w:eastAsia="zh-CN"/>
        </w:rPr>
        <w:t>。</w:t>
      </w:r>
    </w:p>
    <w:p>
      <w:pPr>
        <w:pStyle w:val="30"/>
        <w:spacing w:before="0" w:line="44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sz w:val="24"/>
          <w:szCs w:val="24"/>
          <w:highlight w:val="none"/>
        </w:rPr>
        <w:t>14.2、</w:t>
      </w:r>
      <w:r>
        <w:rPr>
          <w:rFonts w:hint="eastAsia" w:ascii="宋体" w:hAnsi="宋体" w:eastAsia="宋体" w:cs="宋体"/>
          <w:b/>
          <w:color w:val="auto"/>
          <w:sz w:val="24"/>
          <w:szCs w:val="24"/>
          <w:highlight w:val="none"/>
        </w:rPr>
        <w:t>投标人应按标项单独分装、独立提供(否则视作投标无效)</w:t>
      </w:r>
      <w:r>
        <w:rPr>
          <w:rFonts w:hint="eastAsia" w:ascii="宋体" w:hAnsi="宋体" w:eastAsia="宋体" w:cs="宋体"/>
          <w:color w:val="auto"/>
          <w:sz w:val="24"/>
          <w:szCs w:val="24"/>
          <w:highlight w:val="none"/>
        </w:rPr>
        <w:t>；各标项的投标文件外层包装封面上应注明“商务/技术文件、项目名称、项目编号、标项序号、投标人名称及开标时启封”等字样，并加盖投标人公章。可参考“第五部分 投标文件格式”。</w:t>
      </w:r>
      <w:r>
        <w:rPr>
          <w:rFonts w:hint="eastAsia" w:ascii="宋体" w:hAnsi="宋体" w:eastAsia="宋体" w:cs="宋体"/>
          <w:b/>
          <w:color w:val="auto"/>
          <w:sz w:val="24"/>
          <w:szCs w:val="24"/>
          <w:highlight w:val="none"/>
        </w:rPr>
        <w:t>投标文件外层包装封面与投标文件封面内容（包括：项目名称、项目编号、标项序号、投标人名称）不一致，本项目投标无效。</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14.3、招标采购单位将拒绝未</w:t>
      </w:r>
      <w:r>
        <w:rPr>
          <w:rFonts w:hint="eastAsia" w:ascii="宋体" w:hAnsi="宋体" w:eastAsia="宋体" w:cs="宋体"/>
          <w:color w:val="auto"/>
          <w:highlight w:val="none"/>
          <w:lang w:eastAsia="zh-CN"/>
        </w:rPr>
        <w:t>按规定获取招标文件</w:t>
      </w:r>
      <w:r>
        <w:rPr>
          <w:rFonts w:hint="eastAsia" w:ascii="宋体" w:hAnsi="宋体" w:eastAsia="宋体" w:cs="宋体"/>
          <w:color w:val="auto"/>
          <w:highlight w:val="none"/>
        </w:rPr>
        <w:t>的投标人的投标文件。</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14.4、未按规定密封或未按规定标记的投标文件，一经发现将被拒绝，由此造成投标文件被误投或提前拆封的风险由投标人承担。</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14.5、投标人在投标截止时间前将投标文件送至招标采购单位指定地点。</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14.6、投标文件一经拆封不予退回</w:t>
      </w:r>
      <w:r>
        <w:rPr>
          <w:rFonts w:hint="eastAsia" w:ascii="宋体" w:hAnsi="宋体" w:eastAsia="宋体" w:cs="宋体"/>
          <w:bCs/>
          <w:color w:val="auto"/>
          <w:highlight w:val="none"/>
        </w:rPr>
        <w:t>（法律法规另有规定的除外）</w:t>
      </w:r>
      <w:r>
        <w:rPr>
          <w:rFonts w:hint="eastAsia" w:ascii="宋体" w:hAnsi="宋体" w:eastAsia="宋体" w:cs="宋体"/>
          <w:color w:val="auto"/>
          <w:highlight w:val="none"/>
        </w:rPr>
        <w:t>。</w:t>
      </w:r>
    </w:p>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15、递交投标文件的截止时间</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15.1、所有投标文件必须按招标文件规定的投标截止时间之前送至招标采购单位指定地点。</w:t>
      </w:r>
    </w:p>
    <w:p>
      <w:pPr>
        <w:adjustRightInd w:val="0"/>
        <w:snapToGrid w:val="0"/>
        <w:spacing w:line="44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15.2、招标采购单位将拒绝在投标截止时间后递交的投标文件。</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16、投标文件的修改和撤回</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hint="eastAsia" w:ascii="宋体" w:hAnsi="宋体" w:eastAsia="宋体" w:cs="宋体"/>
          <w:color w:val="auto"/>
          <w:sz w:val="24"/>
          <w:highlight w:val="none"/>
        </w:rPr>
      </w:pPr>
    </w:p>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五、 开标</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17、开标准备</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采购代理机构将在规定的时间和地点进行开标，投标人的法定代表人或其授权代表应准时参加开标会议并签到，主动出示本人的有效身份证件由采购代理机构验证确认，否则视同未派代表参加开标大会，</w:t>
      </w:r>
      <w:r>
        <w:rPr>
          <w:rFonts w:hint="eastAsia" w:ascii="宋体" w:hAnsi="宋体" w:eastAsia="宋体" w:cs="宋体"/>
          <w:color w:val="auto"/>
          <w:sz w:val="24"/>
          <w:highlight w:val="none"/>
          <w:lang w:eastAsia="zh-CN"/>
        </w:rPr>
        <w:t>不得</w:t>
      </w:r>
      <w:r>
        <w:rPr>
          <w:rFonts w:hint="eastAsia" w:ascii="宋体" w:hAnsi="宋体" w:eastAsia="宋体" w:cs="宋体"/>
          <w:color w:val="auto"/>
          <w:sz w:val="24"/>
          <w:highlight w:val="none"/>
        </w:rPr>
        <w:t>对投标文件中含义不明确、同类问题表述不一致或者有明显文字和计算错误的内容作出必要的澄清、说明或者纠正</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事后不得对采购相关人员、开标过程和开标结果提出异议。</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18、开标程序：</w:t>
      </w:r>
    </w:p>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18.1、参加开标大会的</w:t>
      </w:r>
      <w:r>
        <w:rPr>
          <w:rFonts w:hint="eastAsia" w:ascii="宋体" w:hAnsi="宋体" w:eastAsia="宋体" w:cs="宋体"/>
          <w:color w:val="auto"/>
          <w:kern w:val="0"/>
          <w:sz w:val="24"/>
          <w:highlight w:val="none"/>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18.2、开标时，由投标人代表检查各投标文件的密封情况，确认无误后，工作人员当众拆封商务技术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18.3、开标会结束。</w:t>
      </w:r>
    </w:p>
    <w:p>
      <w:pPr>
        <w:pStyle w:val="30"/>
        <w:spacing w:before="0"/>
        <w:ind w:firstLine="480"/>
        <w:rPr>
          <w:rFonts w:hint="eastAsia" w:ascii="宋体" w:hAnsi="宋体" w:eastAsia="宋体" w:cs="宋体"/>
          <w:b/>
          <w:color w:val="auto"/>
          <w:sz w:val="32"/>
          <w:highlight w:val="none"/>
        </w:rPr>
      </w:pPr>
      <w:r>
        <w:rPr>
          <w:rFonts w:hint="eastAsia" w:ascii="宋体" w:hAnsi="宋体" w:eastAsia="宋体" w:cs="宋体"/>
          <w:color w:val="auto"/>
          <w:kern w:val="0"/>
          <w:szCs w:val="24"/>
          <w:highlight w:val="none"/>
        </w:rPr>
        <w:t xml:space="preserve">                       </w:t>
      </w:r>
      <w:r>
        <w:rPr>
          <w:rFonts w:hint="eastAsia" w:ascii="宋体" w:hAnsi="宋体" w:eastAsia="宋体" w:cs="宋体"/>
          <w:b/>
          <w:bCs/>
          <w:color w:val="auto"/>
          <w:szCs w:val="24"/>
          <w:highlight w:val="none"/>
        </w:rPr>
        <w:t xml:space="preserve">     六、资格审查</w:t>
      </w:r>
    </w:p>
    <w:p>
      <w:pPr>
        <w:pStyle w:val="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19、资格审查</w:t>
      </w:r>
    </w:p>
    <w:p>
      <w:pPr>
        <w:pStyle w:val="30"/>
        <w:spacing w:before="0"/>
        <w:ind w:firstLine="48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19.1、开标结束后，采购人或采购代理机构依法对投标人的资格进行审查。</w:t>
      </w:r>
    </w:p>
    <w:p>
      <w:pPr>
        <w:pStyle w:val="30"/>
        <w:ind w:firstLine="480"/>
        <w:rPr>
          <w:rFonts w:hint="eastAsia" w:ascii="宋体" w:hAnsi="宋体" w:eastAsia="宋体" w:cs="宋体"/>
          <w:color w:val="auto"/>
          <w:highlight w:val="none"/>
        </w:rPr>
      </w:pPr>
      <w:r>
        <w:rPr>
          <w:rFonts w:hint="eastAsia" w:ascii="宋体" w:hAnsi="宋体" w:eastAsia="宋体" w:cs="宋体"/>
          <w:color w:val="auto"/>
          <w:kern w:val="0"/>
          <w:highlight w:val="none"/>
        </w:rPr>
        <w:t>19.2、</w:t>
      </w:r>
      <w:r>
        <w:rPr>
          <w:rFonts w:hint="eastAsia" w:ascii="宋体" w:hAnsi="宋体" w:eastAsia="宋体" w:cs="宋体"/>
          <w:color w:val="auto"/>
          <w:kern w:val="0"/>
          <w:szCs w:val="24"/>
          <w:highlight w:val="none"/>
        </w:rPr>
        <w:t>投标人未按照招标文件要求提供</w:t>
      </w:r>
      <w:r>
        <w:rPr>
          <w:rFonts w:hint="eastAsia" w:ascii="宋体" w:hAnsi="宋体" w:eastAsia="宋体" w:cs="宋体"/>
          <w:color w:val="auto"/>
          <w:highlight w:val="none"/>
        </w:rPr>
        <w:t>资格条件相应的</w:t>
      </w:r>
      <w:r>
        <w:rPr>
          <w:rFonts w:hint="eastAsia" w:ascii="宋体" w:hAnsi="宋体" w:eastAsia="宋体" w:cs="宋体"/>
          <w:color w:val="auto"/>
          <w:kern w:val="0"/>
          <w:szCs w:val="24"/>
          <w:highlight w:val="none"/>
        </w:rPr>
        <w:t>有效资格证明材料的，视为</w:t>
      </w:r>
      <w:r>
        <w:rPr>
          <w:rFonts w:hint="eastAsia" w:ascii="宋体" w:hAnsi="宋体" w:eastAsia="宋体" w:cs="宋体"/>
          <w:color w:val="auto"/>
          <w:highlight w:val="none"/>
        </w:rPr>
        <w:t>投标人不具备招标文件中规定的资格要求，其投标无效。</w:t>
      </w:r>
    </w:p>
    <w:p>
      <w:pPr>
        <w:adjustRightInd w:val="0"/>
        <w:snapToGrid w:val="0"/>
        <w:spacing w:line="440" w:lineRule="exact"/>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七、评标</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20、组建评标委员会</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项目评标委员会根据相关规定由采购人代表和有关技术、经济等方面的专家组成，成员人数应当为5人</w:t>
      </w:r>
      <w:r>
        <w:rPr>
          <w:rFonts w:hint="eastAsia" w:ascii="宋体" w:hAnsi="宋体" w:eastAsia="宋体" w:cs="宋体"/>
          <w:color w:val="auto"/>
          <w:sz w:val="24"/>
          <w:highlight w:val="none"/>
        </w:rPr>
        <w:t>及</w:t>
      </w:r>
      <w:r>
        <w:rPr>
          <w:rFonts w:hint="eastAsia" w:ascii="宋体" w:hAnsi="宋体" w:eastAsia="宋体" w:cs="宋体"/>
          <w:color w:val="auto"/>
          <w:sz w:val="24"/>
          <w:szCs w:val="24"/>
          <w:highlight w:val="none"/>
        </w:rPr>
        <w:t>以上单数。</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21、评标的方式</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本项目采用不公开方式评标。</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22、评标程序</w:t>
      </w:r>
    </w:p>
    <w:p>
      <w:pPr>
        <w:pStyle w:val="11"/>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22.1、本项目评标一般将按以下程序进行：投标文件符合性审查、澄清有关问题、投标文件技术与商务部分的比较与评审、推荐中标投标人和编写评标报告等。</w:t>
      </w:r>
    </w:p>
    <w:p>
      <w:pPr>
        <w:pStyle w:val="11"/>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1"/>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1"/>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22.4、比较与评审。按招标文件中规定的评标方法和标准，对资格性检查和符合性审查合格的投标文件进行商务、技术评审。</w:t>
      </w:r>
    </w:p>
    <w:p>
      <w:pPr>
        <w:pStyle w:val="11"/>
        <w:spacing w:line="440" w:lineRule="exact"/>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22.5、推荐中标候选人。根据评标情况，推荐中标候选人。</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23、错误修正</w:t>
      </w:r>
      <w:r>
        <w:rPr>
          <w:rFonts w:hint="eastAsia" w:ascii="宋体" w:hAnsi="宋体" w:eastAsia="宋体" w:cs="宋体"/>
          <w:b/>
          <w:color w:val="auto"/>
          <w:sz w:val="24"/>
          <w:highlight w:val="none"/>
          <w:lang w:eastAsia="zh-CN"/>
        </w:rPr>
        <w:t>：按相关法律法规进行。</w:t>
      </w:r>
    </w:p>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24、评标方法</w:t>
      </w:r>
    </w:p>
    <w:p>
      <w:pPr>
        <w:widowControl/>
        <w:adjustRightInd w:val="0"/>
        <w:snapToGrid w:val="0"/>
        <w:spacing w:line="360" w:lineRule="auto"/>
        <w:ind w:firstLine="482" w:firstLineChars="200"/>
        <w:rPr>
          <w:rFonts w:hint="eastAsia" w:ascii="宋体" w:hAnsi="宋体" w:eastAsia="宋体" w:cs="宋体"/>
          <w:color w:val="auto"/>
          <w:sz w:val="30"/>
          <w:szCs w:val="30"/>
          <w:highlight w:val="none"/>
        </w:rPr>
      </w:pPr>
      <w:r>
        <w:rPr>
          <w:rFonts w:hint="eastAsia" w:ascii="宋体" w:hAnsi="宋体" w:eastAsia="宋体" w:cs="宋体"/>
          <w:b/>
          <w:bCs/>
          <w:color w:val="auto"/>
          <w:kern w:val="0"/>
          <w:sz w:val="24"/>
          <w:highlight w:val="none"/>
          <w:lang w:val="en-US" w:eastAsia="zh-CN"/>
        </w:rPr>
        <w:t>24.1、</w:t>
      </w:r>
      <w:r>
        <w:rPr>
          <w:rFonts w:hint="eastAsia" w:ascii="宋体" w:hAnsi="宋体" w:eastAsia="宋体" w:cs="宋体"/>
          <w:color w:val="auto"/>
          <w:kern w:val="0"/>
          <w:sz w:val="24"/>
          <w:highlight w:val="none"/>
        </w:rPr>
        <w:t>标项一、标项二：采用评审专家审核后推荐，具体如下</w:t>
      </w:r>
      <w:r>
        <w:rPr>
          <w:rFonts w:hint="eastAsia" w:ascii="宋体" w:hAnsi="宋体" w:eastAsia="宋体" w:cs="宋体"/>
          <w:color w:val="auto"/>
          <w:kern w:val="0"/>
          <w:sz w:val="24"/>
          <w:highlight w:val="none"/>
          <w:lang w:eastAsia="zh-CN"/>
        </w:rPr>
        <w:t>：</w:t>
      </w:r>
    </w:p>
    <w:p>
      <w:pPr>
        <w:widowControl/>
        <w:adjustRightInd w:val="0"/>
        <w:snapToGrid w:val="0"/>
        <w:spacing w:line="360" w:lineRule="auto"/>
        <w:rPr>
          <w:rFonts w:hint="eastAsia" w:ascii="宋体" w:hAnsi="宋体" w:eastAsia="宋体" w:cs="宋体"/>
          <w:b/>
          <w:bCs/>
          <w:color w:val="auto"/>
          <w:kern w:val="0"/>
          <w:sz w:val="24"/>
          <w:highlight w:val="none"/>
        </w:rPr>
      </w:pP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b/>
          <w:bCs/>
          <w:color w:val="auto"/>
          <w:kern w:val="0"/>
          <w:sz w:val="24"/>
          <w:highlight w:val="none"/>
          <w:lang w:val="en-US" w:eastAsia="zh-CN"/>
        </w:rPr>
        <w:t xml:space="preserve"> 1</w:t>
      </w:r>
      <w:r>
        <w:rPr>
          <w:rFonts w:hint="eastAsia" w:ascii="宋体" w:hAnsi="宋体" w:eastAsia="宋体" w:cs="宋体"/>
          <w:b/>
          <w:bCs/>
          <w:color w:val="auto"/>
          <w:kern w:val="0"/>
          <w:sz w:val="24"/>
          <w:highlight w:val="none"/>
        </w:rPr>
        <w:t>、</w:t>
      </w:r>
      <w:r>
        <w:rPr>
          <w:rFonts w:hint="eastAsia" w:ascii="宋体" w:hAnsi="宋体" w:eastAsia="宋体" w:cs="宋体"/>
          <w:b/>
          <w:bCs/>
          <w:color w:val="auto"/>
          <w:kern w:val="0"/>
          <w:sz w:val="24"/>
          <w:highlight w:val="none"/>
          <w:lang w:eastAsia="zh-CN"/>
        </w:rPr>
        <w:t>根据投标人</w:t>
      </w:r>
      <w:r>
        <w:rPr>
          <w:rFonts w:hint="eastAsia" w:ascii="宋体" w:hAnsi="宋体" w:eastAsia="宋体" w:cs="宋体"/>
          <w:b/>
          <w:bCs/>
          <w:color w:val="auto"/>
          <w:kern w:val="0"/>
          <w:sz w:val="24"/>
          <w:highlight w:val="none"/>
        </w:rPr>
        <w:t>响应承诺情况，经评审小组审核后推荐。</w:t>
      </w:r>
    </w:p>
    <w:p>
      <w:pPr>
        <w:widowControl/>
        <w:adjustRightInd w:val="0"/>
        <w:snapToGrid w:val="0"/>
        <w:spacing w:line="360" w:lineRule="auto"/>
        <w:rPr>
          <w:rFonts w:hint="eastAsia" w:ascii="宋体" w:hAnsi="宋体" w:eastAsia="宋体" w:cs="宋体"/>
          <w:b/>
          <w:bCs/>
          <w:color w:val="auto"/>
          <w:kern w:val="0"/>
          <w:sz w:val="24"/>
          <w:highlight w:val="none"/>
        </w:rPr>
      </w:pPr>
      <w:r>
        <w:rPr>
          <w:rFonts w:hint="eastAsia" w:ascii="宋体" w:hAnsi="宋体" w:eastAsia="宋体" w:cs="宋体"/>
          <w:b/>
          <w:bCs/>
          <w:color w:val="auto"/>
          <w:kern w:val="0"/>
          <w:sz w:val="24"/>
          <w:highlight w:val="none"/>
          <w:lang w:val="en-US" w:eastAsia="zh-CN"/>
        </w:rPr>
        <w:t xml:space="preserve">   2</w:t>
      </w:r>
      <w:r>
        <w:rPr>
          <w:rFonts w:hint="eastAsia" w:ascii="宋体" w:hAnsi="宋体" w:eastAsia="宋体" w:cs="宋体"/>
          <w:b/>
          <w:bCs/>
          <w:color w:val="auto"/>
          <w:kern w:val="0"/>
          <w:sz w:val="24"/>
          <w:highlight w:val="none"/>
        </w:rPr>
        <w:t>、本次征集不设入围比例，原则上符合入围资格条件</w:t>
      </w:r>
      <w:r>
        <w:rPr>
          <w:rFonts w:hint="eastAsia" w:ascii="宋体" w:hAnsi="宋体" w:eastAsia="宋体" w:cs="宋体"/>
          <w:b/>
          <w:bCs/>
          <w:color w:val="auto"/>
          <w:kern w:val="0"/>
          <w:sz w:val="24"/>
          <w:highlight w:val="none"/>
          <w:lang w:eastAsia="zh-CN"/>
        </w:rPr>
        <w:t>及完全响应本项目招标要求</w:t>
      </w:r>
      <w:r>
        <w:rPr>
          <w:rFonts w:hint="eastAsia" w:ascii="宋体" w:hAnsi="宋体" w:eastAsia="宋体" w:cs="宋体"/>
          <w:b/>
          <w:bCs/>
          <w:color w:val="auto"/>
          <w:kern w:val="0"/>
          <w:sz w:val="24"/>
          <w:highlight w:val="none"/>
        </w:rPr>
        <w:t>的有效</w:t>
      </w:r>
      <w:r>
        <w:rPr>
          <w:rFonts w:hint="eastAsia" w:ascii="宋体" w:hAnsi="宋体" w:eastAsia="宋体" w:cs="宋体"/>
          <w:b/>
          <w:bCs/>
          <w:color w:val="auto"/>
          <w:kern w:val="0"/>
          <w:sz w:val="24"/>
          <w:highlight w:val="none"/>
          <w:lang w:eastAsia="zh-CN"/>
        </w:rPr>
        <w:t>投标人</w:t>
      </w:r>
      <w:r>
        <w:rPr>
          <w:rFonts w:hint="eastAsia" w:ascii="宋体" w:hAnsi="宋体" w:eastAsia="宋体" w:cs="宋体"/>
          <w:b/>
          <w:bCs/>
          <w:color w:val="auto"/>
          <w:kern w:val="0"/>
          <w:sz w:val="24"/>
          <w:highlight w:val="none"/>
        </w:rPr>
        <w:t>即可入围。</w:t>
      </w:r>
    </w:p>
    <w:p>
      <w:pPr>
        <w:spacing w:line="360" w:lineRule="auto"/>
        <w:ind w:firstLine="360"/>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24.2、</w:t>
      </w:r>
      <w:r>
        <w:rPr>
          <w:rFonts w:hint="eastAsia" w:ascii="宋体" w:hAnsi="宋体" w:eastAsia="宋体" w:cs="宋体"/>
          <w:bCs/>
          <w:color w:val="auto"/>
          <w:sz w:val="24"/>
          <w:highlight w:val="none"/>
        </w:rPr>
        <w:t>任何单位和个人不得干扰、影响评标的正常进行。</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25、评标过程的监控</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本项目评标过程实行全程录音、录像监控，投标人在评标过程中所进行的试图影响评标结果的不公正活动，可能导致其投标无效。</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26、无效投标的情形</w:t>
      </w:r>
    </w:p>
    <w:p>
      <w:pPr>
        <w:adjustRightInd w:val="0"/>
        <w:snapToGrid w:val="0"/>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26.1、资格性审查无效投标的情形</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（1）被拒绝的投标文件；</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（2）未</w:t>
      </w:r>
      <w:r>
        <w:rPr>
          <w:rFonts w:hint="eastAsia" w:ascii="宋体" w:hAnsi="宋体" w:eastAsia="宋体" w:cs="宋体"/>
          <w:color w:val="auto"/>
          <w:sz w:val="24"/>
          <w:szCs w:val="24"/>
          <w:highlight w:val="none"/>
          <w:lang w:eastAsia="zh-CN"/>
        </w:rPr>
        <w:t>按规定获取招标文件</w:t>
      </w:r>
      <w:r>
        <w:rPr>
          <w:rFonts w:hint="eastAsia" w:ascii="宋体" w:hAnsi="宋体" w:eastAsia="宋体" w:cs="宋体"/>
          <w:color w:val="auto"/>
          <w:sz w:val="24"/>
          <w:szCs w:val="24"/>
          <w:highlight w:val="none"/>
        </w:rPr>
        <w:t>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）投标文件份数不符合要求；</w:t>
      </w:r>
    </w:p>
    <w:p>
      <w:pPr>
        <w:pStyle w:val="11"/>
        <w:tabs>
          <w:tab w:val="left" w:pos="2520"/>
        </w:tabs>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资格证明文件不全，或者不符合招标文件标明的资格要求（参见招标公告之“合格投标人的资格要求”）；  </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）信用审查不通过的；</w:t>
      </w:r>
    </w:p>
    <w:p>
      <w:pPr>
        <w:adjustRightInd w:val="0"/>
        <w:snapToGrid w:val="0"/>
        <w:spacing w:line="440" w:lineRule="exact"/>
        <w:rPr>
          <w:rFonts w:hint="eastAsia" w:ascii="宋体" w:hAnsi="宋体" w:eastAsia="宋体" w:cs="宋体"/>
          <w:color w:val="auto"/>
          <w:sz w:val="24"/>
          <w:highlight w:val="none"/>
        </w:rPr>
      </w:pPr>
      <w:r>
        <w:rPr>
          <w:rFonts w:hint="eastAsia" w:ascii="宋体" w:hAnsi="宋体" w:eastAsia="宋体" w:cs="宋体"/>
          <w:b/>
          <w:color w:val="auto"/>
          <w:sz w:val="24"/>
          <w:highlight w:val="none"/>
        </w:rPr>
        <w:t>26.2、符合性审查及其他无效投标的情形</w:t>
      </w:r>
    </w:p>
    <w:p>
      <w:pPr>
        <w:pStyle w:val="11"/>
        <w:spacing w:line="44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（1）投标文件封面未加盖单位公章；</w:t>
      </w:r>
    </w:p>
    <w:p>
      <w:pPr>
        <w:pStyle w:val="11"/>
        <w:spacing w:line="440" w:lineRule="exact"/>
        <w:ind w:firstLine="360" w:firstLineChars="15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（2）投标响应函、法定代表人授权委托书、无失信行为承诺书等无投标人公章、无法定代表人（或授权代表）签字；</w:t>
      </w:r>
    </w:p>
    <w:p>
      <w:pPr>
        <w:pStyle w:val="11"/>
        <w:spacing w:line="44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法定代表人作为响应方代表未提供身份证正反面复印件;法定代表人授权委托书未按要求提供授权代表社保缴纳证明（加盖社保部门公章）、未提供授权代表身份证正反面复印件、未提供法定代表人身份证正反面复印件、未</w:t>
      </w:r>
      <w:r>
        <w:rPr>
          <w:rFonts w:hint="eastAsia" w:ascii="宋体" w:hAnsi="宋体" w:eastAsia="宋体" w:cs="宋体"/>
          <w:color w:val="auto"/>
          <w:sz w:val="24"/>
          <w:highlight w:val="none"/>
        </w:rPr>
        <w:t>按照“第五部分 投标文件格式”填写</w:t>
      </w:r>
      <w:r>
        <w:rPr>
          <w:rFonts w:hint="eastAsia" w:ascii="宋体" w:hAnsi="宋体" w:eastAsia="宋体" w:cs="宋体"/>
          <w:color w:val="auto"/>
          <w:sz w:val="24"/>
          <w:szCs w:val="24"/>
          <w:highlight w:val="none"/>
          <w:lang w:val="en-US" w:eastAsia="zh-CN"/>
        </w:rPr>
        <w:t>；</w:t>
      </w:r>
    </w:p>
    <w:p>
      <w:pPr>
        <w:pStyle w:val="11"/>
        <w:spacing w:line="440" w:lineRule="exact"/>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（4）提供虚假证明材料；</w:t>
      </w:r>
    </w:p>
    <w:p>
      <w:pPr>
        <w:pStyle w:val="11"/>
        <w:spacing w:line="440" w:lineRule="exact"/>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5</w:t>
      </w:r>
      <w:r>
        <w:rPr>
          <w:rFonts w:hint="eastAsia" w:ascii="宋体" w:hAnsi="宋体" w:eastAsia="宋体" w:cs="宋体"/>
          <w:color w:val="auto"/>
          <w:sz w:val="24"/>
          <w:szCs w:val="24"/>
          <w:highlight w:val="none"/>
        </w:rPr>
        <w:t>）投标文件中对于采购需求中的实质性内容的响应表述不清或不响应，评标委员会不能确认为有效；</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6</w:t>
      </w:r>
      <w:r>
        <w:rPr>
          <w:rFonts w:hint="eastAsia" w:ascii="宋体" w:hAnsi="宋体" w:eastAsia="宋体" w:cs="宋体"/>
          <w:color w:val="auto"/>
          <w:sz w:val="24"/>
          <w:szCs w:val="24"/>
          <w:highlight w:val="none"/>
        </w:rPr>
        <w:t>）投标文件组成中带“▲”资料提供不全的；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7</w:t>
      </w:r>
      <w:r>
        <w:rPr>
          <w:rFonts w:hint="eastAsia" w:ascii="宋体" w:hAnsi="宋体" w:eastAsia="宋体" w:cs="宋体"/>
          <w:color w:val="auto"/>
          <w:sz w:val="24"/>
          <w:szCs w:val="24"/>
          <w:highlight w:val="none"/>
        </w:rPr>
        <w:t>）投标技术方案不明确或存在备选（替代）投标方案；</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8</w:t>
      </w:r>
      <w:r>
        <w:rPr>
          <w:rFonts w:hint="eastAsia" w:ascii="宋体" w:hAnsi="宋体" w:eastAsia="宋体" w:cs="宋体"/>
          <w:color w:val="auto"/>
          <w:sz w:val="24"/>
          <w:szCs w:val="24"/>
          <w:highlight w:val="none"/>
        </w:rPr>
        <w:t>）投标人拒绝按招标文件规定的修正原则对投标文件进行修改的；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hAnsi="宋体" w:cs="宋体"/>
          <w:color w:val="auto"/>
          <w:sz w:val="24"/>
          <w:szCs w:val="24"/>
          <w:highlight w:val="none"/>
          <w:lang w:val="en-US" w:eastAsia="zh-CN"/>
        </w:rPr>
        <w:t>9</w:t>
      </w:r>
      <w:r>
        <w:rPr>
          <w:rFonts w:hint="eastAsia" w:ascii="宋体" w:hAnsi="宋体" w:eastAsia="宋体" w:cs="宋体"/>
          <w:color w:val="auto"/>
          <w:sz w:val="24"/>
          <w:szCs w:val="24"/>
          <w:highlight w:val="none"/>
        </w:rPr>
        <w:t>）投标人串通投标的；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0</w:t>
      </w:r>
      <w:r>
        <w:rPr>
          <w:rFonts w:hint="eastAsia" w:ascii="宋体" w:hAnsi="宋体" w:eastAsia="宋体" w:cs="宋体"/>
          <w:color w:val="auto"/>
          <w:sz w:val="24"/>
          <w:szCs w:val="24"/>
          <w:highlight w:val="none"/>
        </w:rPr>
        <w:t>）投标文件中承诺的投标有效期少于招标文件中载明的投标有效期的；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）投标文件含有采购人不能接受的附加条件的;</w:t>
      </w:r>
    </w:p>
    <w:p>
      <w:pPr>
        <w:pStyle w:val="11"/>
        <w:spacing w:line="440" w:lineRule="exact"/>
        <w:ind w:firstLine="470" w:firstLineChars="196"/>
        <w:rPr>
          <w:rFonts w:hint="eastAsia" w:ascii="宋体" w:hAnsi="宋体" w:eastAsia="宋体" w:cs="宋体"/>
          <w:color w:val="auto"/>
          <w:sz w:val="24"/>
          <w:szCs w:val="24"/>
          <w:highlight w:val="none"/>
          <w:lang w:eastAsia="zh-CN"/>
        </w:rPr>
      </w:pP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12</w:t>
      </w:r>
      <w:r>
        <w:rPr>
          <w:rFonts w:hint="eastAsia" w:hAnsi="宋体" w:cs="宋体"/>
          <w:color w:val="auto"/>
          <w:sz w:val="24"/>
          <w:szCs w:val="24"/>
          <w:highlight w:val="none"/>
          <w:lang w:eastAsia="zh-CN"/>
        </w:rPr>
        <w:t>）投标人总优惠率低于标项“最低总优惠率”的；</w:t>
      </w:r>
    </w:p>
    <w:p>
      <w:pPr>
        <w:pStyle w:val="11"/>
        <w:spacing w:line="440" w:lineRule="exact"/>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3</w:t>
      </w:r>
      <w:r>
        <w:rPr>
          <w:rFonts w:hint="eastAsia" w:ascii="宋体" w:hAnsi="宋体" w:eastAsia="宋体" w:cs="宋体"/>
          <w:color w:val="auto"/>
          <w:sz w:val="24"/>
          <w:szCs w:val="24"/>
          <w:highlight w:val="none"/>
        </w:rPr>
        <w:t>）投标文件未按招标文件要求进行签署、盖章的情形；</w:t>
      </w:r>
    </w:p>
    <w:p>
      <w:pPr>
        <w:pStyle w:val="11"/>
        <w:spacing w:line="440" w:lineRule="exact"/>
        <w:ind w:firstLine="470" w:firstLineChars="196"/>
        <w:rPr>
          <w:rFonts w:hint="eastAsia" w:ascii="宋体" w:hAnsi="宋体" w:eastAsia="宋体" w:cs="宋体"/>
          <w:b/>
          <w:color w:val="auto"/>
          <w:sz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4</w:t>
      </w:r>
      <w:r>
        <w:rPr>
          <w:rFonts w:hint="eastAsia" w:ascii="宋体" w:hAnsi="宋体" w:eastAsia="宋体" w:cs="宋体"/>
          <w:color w:val="auto"/>
          <w:sz w:val="24"/>
          <w:szCs w:val="24"/>
          <w:highlight w:val="none"/>
        </w:rPr>
        <w:t xml:space="preserve">）法律法规及招标文件规定的其他无效情形。 </w:t>
      </w:r>
      <w:r>
        <w:rPr>
          <w:rFonts w:hint="eastAsia" w:ascii="宋体" w:hAnsi="宋体" w:eastAsia="宋体" w:cs="宋体"/>
          <w:b/>
          <w:bCs/>
          <w:color w:val="auto"/>
          <w:sz w:val="24"/>
          <w:highlight w:val="none"/>
        </w:rPr>
        <w:t xml:space="preserve"> </w:t>
      </w:r>
      <w:r>
        <w:rPr>
          <w:rFonts w:hint="eastAsia" w:ascii="宋体" w:hAnsi="宋体" w:eastAsia="宋体" w:cs="宋体"/>
          <w:b/>
          <w:color w:val="auto"/>
          <w:sz w:val="24"/>
          <w:highlight w:val="none"/>
        </w:rPr>
        <w:t xml:space="preserve">                                                                                                    </w:t>
      </w:r>
    </w:p>
    <w:p>
      <w:pPr>
        <w:pStyle w:val="10"/>
        <w:spacing w:line="440" w:lineRule="exact"/>
        <w:ind w:firstLine="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27、废标</w:t>
      </w:r>
    </w:p>
    <w:p>
      <w:pPr>
        <w:pStyle w:val="30"/>
        <w:spacing w:before="0" w:line="440" w:lineRule="exact"/>
        <w:ind w:firstLine="600" w:firstLineChars="250"/>
        <w:rPr>
          <w:rFonts w:hint="eastAsia" w:ascii="宋体" w:hAnsi="宋体" w:eastAsia="宋体" w:cs="宋体"/>
          <w:color w:val="auto"/>
          <w:kern w:val="0"/>
          <w:szCs w:val="24"/>
          <w:highlight w:val="none"/>
          <w:lang w:val="zh-CN"/>
        </w:rPr>
      </w:pPr>
      <w:r>
        <w:rPr>
          <w:rFonts w:hint="eastAsia" w:ascii="宋体" w:hAnsi="宋体" w:eastAsia="宋体" w:cs="宋体"/>
          <w:color w:val="auto"/>
          <w:kern w:val="0"/>
          <w:szCs w:val="24"/>
          <w:highlight w:val="none"/>
          <w:lang w:val="zh-CN"/>
        </w:rPr>
        <w:t>根据《中华人民共和国政府采购法》第三十六条等条款之规定，在招标采购中，出现下列情形之一的，应予废标：</w:t>
      </w:r>
    </w:p>
    <w:p>
      <w:pPr>
        <w:widowControl/>
        <w:spacing w:line="380" w:lineRule="atLeast"/>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（1）符合专业条件的供应商或者对招标文件作实质响应的供应商不足三家的；</w:t>
      </w:r>
    </w:p>
    <w:p>
      <w:pPr>
        <w:widowControl/>
        <w:spacing w:line="380" w:lineRule="atLeas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（2）出现影响采购公正的违法、违规行为的；</w:t>
      </w:r>
    </w:p>
    <w:p>
      <w:pPr>
        <w:widowControl/>
        <w:spacing w:line="380" w:lineRule="atLeas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（3）投标人的报价均超过了采购预算，采购人不能支付的；</w:t>
      </w:r>
    </w:p>
    <w:p>
      <w:pPr>
        <w:widowControl/>
        <w:spacing w:line="380" w:lineRule="atLeast"/>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（4）因重大变故，采购任务取消的。</w:t>
      </w:r>
    </w:p>
    <w:p>
      <w:pPr>
        <w:pStyle w:val="10"/>
        <w:spacing w:line="440" w:lineRule="exact"/>
        <w:ind w:firstLine="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28、评标内容的保密</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28.1、凡属于审查、澄清、评价和比较投标的所有资料，不应向投标人或与评标无关的其他人泄漏。</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28.2、在投标文件的审查、澄清、评价和比较以及确定中标单位过程中，投标人对采购代理机构和评标委员会施加影响的违规行为，都将导致其不被推荐为中标候选人。</w:t>
      </w:r>
    </w:p>
    <w:p>
      <w:pPr>
        <w:pStyle w:val="30"/>
        <w:spacing w:before="0" w:line="44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八、定标</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 xml:space="preserve">29、 </w:t>
      </w:r>
      <w:r>
        <w:rPr>
          <w:rFonts w:hint="eastAsia" w:ascii="宋体" w:hAnsi="宋体" w:eastAsia="宋体" w:cs="宋体"/>
          <w:b/>
          <w:color w:val="auto"/>
          <w:highlight w:val="none"/>
        </w:rPr>
        <w:t>推荐中标单位</w:t>
      </w:r>
    </w:p>
    <w:p>
      <w:pPr>
        <w:pStyle w:val="17"/>
        <w:widowControl/>
        <w:spacing w:line="360" w:lineRule="atLeast"/>
        <w:ind w:firstLine="600" w:firstLineChars="250"/>
        <w:jc w:val="both"/>
        <w:rPr>
          <w:rFonts w:hint="eastAsia" w:ascii="宋体" w:hAnsi="宋体" w:eastAsia="宋体" w:cs="宋体"/>
          <w:color w:val="auto"/>
          <w:highlight w:val="none"/>
        </w:rPr>
      </w:pPr>
      <w:r>
        <w:rPr>
          <w:rFonts w:hint="eastAsia" w:ascii="宋体" w:hAnsi="宋体" w:eastAsia="宋体" w:cs="宋体"/>
          <w:color w:val="auto"/>
          <w:highlight w:val="none"/>
        </w:rPr>
        <w:t>评标结果报经批准，最终确定中标单位。</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30、定标</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30.1、招标采购单位将在中标供应商确定之日起2个工作日内，将中标公告发布于以下网站：</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浙江政府采购网(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"http://www.zjzfcg.gov.cn/"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http://www.zjzfcg.gov.cn</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t>)；</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杭州市余杭区公共资源交易网（</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"http://www.yhggzy.com.cn"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http://www.yhggzy.com.cn</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t>）；</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杭州余杭政府门户网站（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"http://www.yuhang.gov.cn"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http://www.yuhang.gov.cn</w:t>
      </w:r>
      <w:r>
        <w:rPr>
          <w:rFonts w:hint="eastAsia" w:ascii="宋体" w:hAnsi="宋体" w:eastAsia="宋体" w:cs="宋体"/>
          <w:color w:val="auto"/>
          <w:szCs w:val="24"/>
          <w:highlight w:val="none"/>
        </w:rPr>
        <w:fldChar w:fldCharType="end"/>
      </w:r>
      <w:r>
        <w:rPr>
          <w:rFonts w:hint="eastAsia" w:ascii="宋体" w:hAnsi="宋体" w:eastAsia="宋体" w:cs="宋体"/>
          <w:color w:val="auto"/>
          <w:szCs w:val="24"/>
          <w:highlight w:val="none"/>
        </w:rPr>
        <w:t>）；</w:t>
      </w:r>
    </w:p>
    <w:p>
      <w:pPr>
        <w:pStyle w:val="30"/>
        <w:spacing w:before="0" w:line="440" w:lineRule="exact"/>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对于未中标单位，将不再另行通知，招标采购单位无义务解释未中标原因。</w:t>
      </w:r>
    </w:p>
    <w:p>
      <w:pPr>
        <w:pStyle w:val="30"/>
        <w:spacing w:before="0" w:line="440" w:lineRule="exact"/>
        <w:ind w:firstLine="480"/>
        <w:rPr>
          <w:rFonts w:hint="eastAsia" w:ascii="宋体" w:hAnsi="宋体" w:eastAsia="宋体" w:cs="宋体"/>
          <w:color w:val="auto"/>
          <w:highlight w:val="none"/>
        </w:rPr>
      </w:pPr>
      <w:r>
        <w:rPr>
          <w:rFonts w:hint="eastAsia" w:ascii="宋体" w:hAnsi="宋体" w:eastAsia="宋体" w:cs="宋体"/>
          <w:color w:val="auto"/>
          <w:szCs w:val="24"/>
          <w:highlight w:val="none"/>
        </w:rPr>
        <w:t>30.2、</w:t>
      </w:r>
      <w:r>
        <w:rPr>
          <w:rFonts w:hint="eastAsia" w:ascii="宋体" w:hAnsi="宋体" w:eastAsia="宋体" w:cs="宋体"/>
          <w:color w:val="auto"/>
          <w:highlight w:val="none"/>
        </w:rPr>
        <w:t>中标公告发布后，招标采购单位将以书面形式发出中标通知书，中标通知书一经发出即发生法律效力。中标通知书将作为签订合同的依据。</w:t>
      </w:r>
    </w:p>
    <w:p>
      <w:pPr>
        <w:pStyle w:val="30"/>
        <w:spacing w:before="0" w:line="440" w:lineRule="exact"/>
        <w:ind w:firstLine="482"/>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九、合同签订及其他</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31、签订合同</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31.1、采购人与中标单位应当在中标通知书发出之日起30日内签订政府采购合同。</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31.2、招标文件、中标单位的投标文件、澄清文件及中标通知书等，均为签订合同的依据。</w:t>
      </w:r>
    </w:p>
    <w:p>
      <w:pPr>
        <w:adjustRightInd w:val="0"/>
        <w:snapToGrid w:val="0"/>
        <w:spacing w:line="44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31.3、中标单位不遵守招标文件或投标文件的要约、承诺，或在接到中标通知书规定时间内借故拖延、拒签合同者，招标采购单位有权取消该单位的中标资格，与下一中标候选人签订合同或重新组织招标。</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32、合同备案</w:t>
      </w:r>
    </w:p>
    <w:p>
      <w:pPr>
        <w:pStyle w:val="30"/>
        <w:spacing w:before="0" w:line="440" w:lineRule="exact"/>
        <w:ind w:firstLine="470" w:firstLineChars="196"/>
        <w:rPr>
          <w:rFonts w:hint="eastAsia" w:ascii="宋体" w:hAnsi="宋体" w:eastAsia="宋体" w:cs="宋体"/>
          <w:b/>
          <w:color w:val="auto"/>
          <w:szCs w:val="24"/>
          <w:highlight w:val="none"/>
        </w:rPr>
      </w:pPr>
      <w:r>
        <w:rPr>
          <w:rFonts w:hint="eastAsia" w:ascii="宋体" w:hAnsi="宋体" w:eastAsia="宋体" w:cs="宋体"/>
          <w:color w:val="auto"/>
          <w:szCs w:val="24"/>
          <w:highlight w:val="none"/>
        </w:rPr>
        <w:t>政府采购合同一式多份，除单次采购金额在</w:t>
      </w:r>
      <w:r>
        <w:rPr>
          <w:rFonts w:hint="eastAsia" w:ascii="宋体" w:hAnsi="宋体" w:eastAsia="宋体" w:cs="宋体"/>
          <w:color w:val="auto"/>
          <w:szCs w:val="24"/>
          <w:highlight w:val="none"/>
          <w:lang w:eastAsia="zh-CN"/>
        </w:rPr>
        <w:t>三十万</w:t>
      </w:r>
      <w:r>
        <w:rPr>
          <w:rFonts w:hint="eastAsia" w:ascii="宋体" w:hAnsi="宋体" w:eastAsia="宋体" w:cs="宋体"/>
          <w:color w:val="auto"/>
          <w:szCs w:val="24"/>
          <w:highlight w:val="none"/>
        </w:rPr>
        <w:t>元以上的货物类采购项目须提供三份外，其余须提供两份到杭州市公共资源交易中心余杭分中心备案。</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33、履约保证金、质量保证金</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33.1、履约保证金、质量保证金根据不同采购人的采购需求而定。</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33.2、履约保证金、质量保证金均由采购人收取。</w:t>
      </w:r>
    </w:p>
    <w:p>
      <w:pPr>
        <w:pStyle w:val="30"/>
        <w:spacing w:before="0" w:line="440" w:lineRule="exact"/>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34、验收</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有权对本项目的服务进行验收或考核。对不按招标文件、投标承诺及政府采购合同要求提供服务的供应商，将依据《中华人民共和国政府采购法》、《中华人民共和国政府采购法实施条例》等相关法律法规的规定，由相关部门对其进行处罚。</w:t>
      </w:r>
    </w:p>
    <w:p>
      <w:pPr>
        <w:adjustRightInd w:val="0"/>
        <w:snapToGrid w:val="0"/>
        <w:spacing w:line="440" w:lineRule="exact"/>
        <w:ind w:firstLine="480" w:firstLineChars="200"/>
        <w:rPr>
          <w:rFonts w:hint="eastAsia" w:ascii="宋体" w:hAnsi="宋体" w:eastAsia="宋体" w:cs="宋体"/>
          <w:color w:val="auto"/>
          <w:sz w:val="24"/>
          <w:highlight w:val="none"/>
        </w:rPr>
      </w:pPr>
    </w:p>
    <w:p>
      <w:pPr>
        <w:adjustRightInd w:val="0"/>
        <w:snapToGrid w:val="0"/>
        <w:spacing w:line="440" w:lineRule="exact"/>
        <w:ind w:firstLine="480" w:firstLineChars="200"/>
        <w:rPr>
          <w:rFonts w:hint="eastAsia" w:ascii="宋体" w:hAnsi="宋体" w:eastAsia="宋体" w:cs="宋体"/>
          <w:color w:val="auto"/>
          <w:sz w:val="24"/>
          <w:highlight w:val="none"/>
        </w:rPr>
      </w:pPr>
    </w:p>
    <w:p>
      <w:pPr>
        <w:numPr>
          <w:ilvl w:val="0"/>
          <w:numId w:val="4"/>
        </w:numPr>
        <w:adjustRightInd w:val="0"/>
        <w:snapToGrid w:val="0"/>
        <w:spacing w:line="360" w:lineRule="auto"/>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投标人须知之专用条款</w:t>
      </w:r>
    </w:p>
    <w:p>
      <w:pPr>
        <w:pStyle w:val="30"/>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35、投标文件组成（加“</w:t>
      </w:r>
      <w:r>
        <w:rPr>
          <w:rFonts w:hint="eastAsia" w:ascii="宋体" w:hAnsi="宋体" w:eastAsia="宋体" w:cs="宋体"/>
          <w:b/>
          <w:color w:val="auto"/>
          <w:kern w:val="0"/>
          <w:szCs w:val="24"/>
          <w:highlight w:val="none"/>
        </w:rPr>
        <w:t>▲</w:t>
      </w:r>
      <w:r>
        <w:rPr>
          <w:rFonts w:hint="eastAsia" w:ascii="宋体" w:hAnsi="宋体" w:eastAsia="宋体" w:cs="宋体"/>
          <w:b/>
          <w:color w:val="auto"/>
          <w:szCs w:val="24"/>
          <w:highlight w:val="none"/>
        </w:rPr>
        <w:t>”的资料为必须提供，否则将视为无效标处理）</w:t>
      </w:r>
    </w:p>
    <w:p>
      <w:pPr>
        <w:adjustRightInd w:val="0"/>
        <w:snapToGrid w:val="0"/>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部分格式可参考“第五部分 投标文件格式”，未提供参考格式的由投标人根据相关要求自行编制。</w:t>
      </w:r>
      <w:r>
        <w:rPr>
          <w:rFonts w:hint="eastAsia" w:ascii="宋体" w:hAnsi="宋体" w:eastAsia="宋体" w:cs="宋体"/>
          <w:color w:val="auto"/>
          <w:sz w:val="24"/>
          <w:highlight w:val="none"/>
        </w:rPr>
        <w:t>投标文件一般应当包括以下主要内容：</w:t>
      </w:r>
      <w:r>
        <w:rPr>
          <w:rFonts w:hint="eastAsia" w:ascii="宋体" w:hAnsi="宋体" w:eastAsia="宋体" w:cs="宋体"/>
          <w:b/>
          <w:color w:val="auto"/>
          <w:sz w:val="24"/>
          <w:highlight w:val="none"/>
        </w:rPr>
        <w:t>技术文件、商务文件</w:t>
      </w:r>
      <w:r>
        <w:rPr>
          <w:rFonts w:hint="eastAsia" w:ascii="宋体" w:hAnsi="宋体" w:eastAsia="宋体" w:cs="宋体"/>
          <w:color w:val="auto"/>
          <w:sz w:val="24"/>
          <w:highlight w:val="none"/>
        </w:rPr>
        <w:t>。</w:t>
      </w:r>
    </w:p>
    <w:p>
      <w:pPr>
        <w:adjustRightInd w:val="0"/>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注意：投标文件封面、投标响应函、授权委托书须加盖单位公章</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投标响应函须经法定代表人（或授权代表）签字，否则视为无效投标。</w:t>
      </w:r>
    </w:p>
    <w:p>
      <w:pPr>
        <w:pStyle w:val="30"/>
        <w:spacing w:before="0"/>
        <w:ind w:firstLine="482"/>
        <w:rPr>
          <w:rFonts w:hint="eastAsia" w:ascii="宋体" w:hAnsi="宋体" w:eastAsia="宋体" w:cs="宋体"/>
          <w:b/>
          <w:color w:val="auto"/>
          <w:kern w:val="0"/>
          <w:szCs w:val="24"/>
          <w:highlight w:val="none"/>
        </w:rPr>
      </w:pPr>
      <w:r>
        <w:rPr>
          <w:rFonts w:hint="eastAsia" w:ascii="宋体" w:hAnsi="宋体" w:eastAsia="宋体" w:cs="宋体"/>
          <w:b/>
          <w:color w:val="auto"/>
          <w:kern w:val="0"/>
          <w:szCs w:val="24"/>
          <w:highlight w:val="none"/>
        </w:rPr>
        <w:t>35.1、</w:t>
      </w:r>
      <w:r>
        <w:rPr>
          <w:rFonts w:hint="eastAsia" w:ascii="宋体" w:hAnsi="宋体" w:eastAsia="宋体" w:cs="宋体"/>
          <w:b/>
          <w:color w:val="auto"/>
          <w:kern w:val="0"/>
          <w:szCs w:val="24"/>
          <w:highlight w:val="none"/>
          <w:lang w:val="zh-CN"/>
        </w:rPr>
        <w:t>技术文件应包括以下内容：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（1）目录</w:t>
      </w:r>
    </w:p>
    <w:p>
      <w:pPr>
        <w:widowControl w:val="0"/>
        <w:wordWrap/>
        <w:adjustRightInd/>
        <w:snapToGrid w:val="0"/>
        <w:spacing w:line="360" w:lineRule="auto"/>
        <w:textAlignment w:val="auto"/>
        <w:rPr>
          <w:rFonts w:hint="eastAsia" w:ascii="宋体" w:hAnsi="宋体" w:eastAsia="宋体" w:cs="宋体"/>
          <w:color w:val="auto"/>
          <w:kern w:val="0"/>
          <w:sz w:val="24"/>
          <w:szCs w:val="24"/>
          <w:highlight w:val="none"/>
        </w:rPr>
      </w:pPr>
      <w:r>
        <w:rPr>
          <w:rFonts w:hint="eastAsia" w:ascii="宋体" w:hAnsi="宋体" w:cs="宋体"/>
          <w:b/>
          <w:color w:val="auto"/>
          <w:sz w:val="24"/>
          <w:highlight w:val="none"/>
          <w:lang w:val="en-US" w:eastAsia="zh-CN"/>
        </w:rPr>
        <w:t xml:space="preserve">   </w:t>
      </w:r>
      <w:r>
        <w:rPr>
          <w:rFonts w:hint="eastAsia" w:ascii="宋体" w:hAnsi="宋体" w:cs="宋体"/>
          <w:b w:val="0"/>
          <w:bCs/>
          <w:color w:val="auto"/>
          <w:sz w:val="24"/>
          <w:highlight w:val="none"/>
          <w:lang w:val="en-US" w:eastAsia="zh-CN"/>
        </w:rPr>
        <w:t xml:space="preserve"> </w:t>
      </w:r>
      <w:r>
        <w:rPr>
          <w:rFonts w:hint="eastAsia" w:ascii="宋体" w:hAnsi="宋体" w:eastAsia="宋体" w:cs="宋体"/>
          <w:b w:val="0"/>
          <w:bCs/>
          <w:color w:val="auto"/>
          <w:sz w:val="24"/>
          <w:highlight w:val="none"/>
        </w:rPr>
        <w:t>（</w:t>
      </w:r>
      <w:r>
        <w:rPr>
          <w:rFonts w:hint="eastAsia" w:ascii="宋体" w:hAnsi="宋体" w:eastAsia="宋体" w:cs="宋体"/>
          <w:b w:val="0"/>
          <w:bCs/>
          <w:color w:val="auto"/>
          <w:sz w:val="24"/>
          <w:highlight w:val="none"/>
          <w:lang w:val="en-US" w:eastAsia="zh-CN"/>
        </w:rPr>
        <w:t>2</w:t>
      </w:r>
      <w:r>
        <w:rPr>
          <w:rFonts w:hint="eastAsia" w:ascii="宋体" w:hAnsi="宋体" w:eastAsia="宋体" w:cs="宋体"/>
          <w:b w:val="0"/>
          <w:bCs/>
          <w:color w:val="auto"/>
          <w:sz w:val="24"/>
          <w:highlight w:val="none"/>
        </w:rPr>
        <w:t>）</w:t>
      </w:r>
      <w:r>
        <w:rPr>
          <w:rFonts w:hint="eastAsia" w:ascii="宋体" w:hAnsi="宋体" w:cs="宋体"/>
          <w:b w:val="0"/>
          <w:bCs/>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技术响应方案（格式自拟）、</w:t>
      </w:r>
      <w:r>
        <w:rPr>
          <w:rFonts w:hint="eastAsia" w:ascii="宋体" w:hAnsi="宋体" w:eastAsia="宋体" w:cs="宋体"/>
          <w:color w:val="auto"/>
          <w:sz w:val="24"/>
          <w:szCs w:val="24"/>
          <w:highlight w:val="none"/>
        </w:rPr>
        <w:t>各项印刷制度列表（安全保密制度、承印验证制度、承印登记制度、印刷品保管制度、印刷品交付制度、印刷活动残次品销毁制度等）及具体内容（格式自拟）、</w:t>
      </w:r>
      <w:r>
        <w:rPr>
          <w:rFonts w:hint="eastAsia" w:ascii="宋体" w:hAnsi="宋体" w:eastAsia="宋体" w:cs="宋体"/>
          <w:color w:val="auto"/>
          <w:kern w:val="0"/>
          <w:sz w:val="24"/>
          <w:szCs w:val="24"/>
          <w:highlight w:val="none"/>
        </w:rPr>
        <w:t>主要印刷设备一览表（专业设备、安全保密设施等，</w:t>
      </w:r>
      <w:r>
        <w:rPr>
          <w:rFonts w:hint="eastAsia" w:ascii="宋体" w:hAnsi="宋体" w:eastAsia="宋体" w:cs="宋体"/>
          <w:color w:val="auto"/>
          <w:sz w:val="24"/>
          <w:szCs w:val="24"/>
          <w:highlight w:val="none"/>
        </w:rPr>
        <w:t>见附件8-3</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主要技术人员一览表（见附件8-4）；</w:t>
      </w:r>
    </w:p>
    <w:p>
      <w:pPr>
        <w:widowControl w:val="0"/>
        <w:wordWrap/>
        <w:adjustRightInd/>
        <w:snapToGrid w:val="0"/>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）服务方案（含基本服务、售后服务，格式自拟）、服务小组人员情况一览表</w:t>
      </w:r>
      <w:r>
        <w:rPr>
          <w:rFonts w:hint="eastAsia" w:ascii="宋体" w:hAnsi="宋体" w:eastAsia="宋体" w:cs="宋体"/>
          <w:color w:val="auto"/>
          <w:sz w:val="24"/>
          <w:szCs w:val="24"/>
          <w:highlight w:val="none"/>
        </w:rPr>
        <w:t>（见附件9-</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）、投标人认为需要提供的与本项目有关的其他文件和说明。</w:t>
      </w:r>
    </w:p>
    <w:p>
      <w:pPr>
        <w:pStyle w:val="30"/>
        <w:spacing w:before="0"/>
        <w:ind w:firstLine="482"/>
        <w:rPr>
          <w:rFonts w:hint="eastAsia" w:ascii="宋体" w:hAnsi="宋体" w:eastAsia="宋体" w:cs="宋体"/>
          <w:b/>
          <w:color w:val="auto"/>
          <w:kern w:val="0"/>
          <w:szCs w:val="24"/>
          <w:highlight w:val="none"/>
          <w:lang w:val="zh-CN"/>
        </w:rPr>
      </w:pPr>
      <w:r>
        <w:rPr>
          <w:rFonts w:hint="eastAsia" w:ascii="宋体" w:hAnsi="宋体" w:eastAsia="宋体" w:cs="宋体"/>
          <w:b/>
          <w:color w:val="auto"/>
          <w:kern w:val="0"/>
          <w:szCs w:val="24"/>
          <w:highlight w:val="none"/>
        </w:rPr>
        <w:t>35.3</w:t>
      </w:r>
      <w:r>
        <w:rPr>
          <w:rFonts w:hint="eastAsia" w:ascii="宋体" w:hAnsi="宋体" w:eastAsia="宋体" w:cs="宋体"/>
          <w:b/>
          <w:color w:val="auto"/>
          <w:kern w:val="0"/>
          <w:szCs w:val="24"/>
          <w:highlight w:val="none"/>
          <w:lang w:val="zh-CN"/>
        </w:rPr>
        <w:t>商务文件应包括以下内容：</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（1）、目录；</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）营业执照（或事业单位法人登记证书或其他工商等登记证明材料）复印件；</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eastAsia="宋体" w:cs="宋体"/>
          <w:b/>
          <w:bCs/>
          <w:color w:val="auto"/>
          <w:sz w:val="24"/>
          <w:highlight w:val="none"/>
          <w:lang w:val="en-US" w:eastAsia="zh-CN"/>
        </w:rPr>
        <w:t>3</w:t>
      </w:r>
      <w:r>
        <w:rPr>
          <w:rFonts w:hint="eastAsia" w:ascii="宋体" w:hAnsi="宋体" w:eastAsia="宋体" w:cs="宋体"/>
          <w:b/>
          <w:bCs/>
          <w:color w:val="auto"/>
          <w:sz w:val="24"/>
          <w:highlight w:val="none"/>
        </w:rPr>
        <w:t>）组织机构代码证、社保登记证（或供应商一年内缴纳过的社保缴纳花名册）、税务登记证复印件。（招标文件另有规定除外）</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5）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▲（6）提供新闻出版部门颁发的《印刷经营许可证》复印件（含经营范围）并加盖公司公章；</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▲（7）投标响应函（必须按照第五部分 投标文件格式）；</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▲（8）</w:t>
      </w:r>
      <w:r>
        <w:rPr>
          <w:rFonts w:hint="eastAsia" w:ascii="宋体" w:hAnsi="宋体" w:eastAsia="宋体" w:cs="宋体"/>
          <w:b/>
          <w:color w:val="auto"/>
          <w:sz w:val="24"/>
          <w:highlight w:val="none"/>
        </w:rPr>
        <w:t>投标人代表</w:t>
      </w:r>
      <w:r>
        <w:rPr>
          <w:rFonts w:hint="eastAsia" w:ascii="宋体" w:hAnsi="宋体" w:eastAsia="宋体" w:cs="宋体"/>
          <w:b/>
          <w:color w:val="auto"/>
          <w:sz w:val="24"/>
          <w:highlight w:val="none"/>
          <w:lang w:eastAsia="zh-CN"/>
        </w:rPr>
        <w:t>提供</w:t>
      </w:r>
      <w:r>
        <w:rPr>
          <w:rFonts w:hint="eastAsia" w:ascii="宋体" w:hAnsi="宋体" w:eastAsia="宋体" w:cs="宋体"/>
          <w:b/>
          <w:color w:val="auto"/>
          <w:sz w:val="24"/>
          <w:highlight w:val="none"/>
        </w:rPr>
        <w:t>法定代表人授权委托书原件、授权代表身份证正反面复印件、</w:t>
      </w:r>
      <w:r>
        <w:rPr>
          <w:rFonts w:hint="eastAsia" w:ascii="宋体" w:hAnsi="宋体" w:eastAsia="宋体" w:cs="宋体"/>
          <w:b/>
          <w:color w:val="auto"/>
          <w:sz w:val="24"/>
          <w:highlight w:val="none"/>
          <w:lang w:eastAsia="zh-CN"/>
        </w:rPr>
        <w:t>法定代表人身份证正反面复印件、</w:t>
      </w:r>
      <w:r>
        <w:rPr>
          <w:rFonts w:hint="eastAsia" w:ascii="宋体" w:hAnsi="宋体" w:eastAsia="宋体" w:cs="宋体"/>
          <w:b/>
          <w:color w:val="auto"/>
          <w:sz w:val="24"/>
          <w:highlight w:val="none"/>
        </w:rPr>
        <w:t>授权代表在本</w:t>
      </w:r>
      <w:r>
        <w:rPr>
          <w:rFonts w:hint="eastAsia" w:ascii="宋体" w:hAnsi="宋体" w:eastAsia="宋体" w:cs="宋体"/>
          <w:b/>
          <w:color w:val="auto"/>
          <w:sz w:val="24"/>
          <w:highlight w:val="none"/>
          <w:lang w:eastAsia="zh-CN"/>
        </w:rPr>
        <w:t>单位</w:t>
      </w:r>
      <w:r>
        <w:rPr>
          <w:rFonts w:hint="eastAsia" w:ascii="宋体" w:hAnsi="宋体" w:eastAsia="宋体" w:cs="宋体"/>
          <w:b/>
          <w:color w:val="auto"/>
          <w:sz w:val="24"/>
          <w:highlight w:val="none"/>
        </w:rPr>
        <w:t>社保缴纳证明（加盖社保部门公章）。（法定代表</w:t>
      </w:r>
      <w:r>
        <w:rPr>
          <w:rFonts w:hint="eastAsia" w:ascii="宋体" w:hAnsi="宋体" w:eastAsia="宋体" w:cs="宋体"/>
          <w:b/>
          <w:color w:val="auto"/>
          <w:sz w:val="24"/>
          <w:highlight w:val="none"/>
          <w:lang w:eastAsia="zh-CN"/>
        </w:rPr>
        <w:t>人</w:t>
      </w:r>
      <w:r>
        <w:rPr>
          <w:rFonts w:hint="eastAsia" w:ascii="宋体" w:hAnsi="宋体" w:eastAsia="宋体" w:cs="宋体"/>
          <w:b/>
          <w:color w:val="auto"/>
          <w:sz w:val="24"/>
          <w:highlight w:val="none"/>
        </w:rPr>
        <w:t>授权委托书必须按照第五部分 投标文件格式</w:t>
      </w:r>
      <w:r>
        <w:rPr>
          <w:rFonts w:hint="eastAsia" w:ascii="宋体" w:hAnsi="宋体" w:eastAsia="宋体" w:cs="宋体"/>
          <w:b/>
          <w:color w:val="auto"/>
          <w:sz w:val="24"/>
          <w:highlight w:val="none"/>
          <w:lang w:eastAsia="zh-CN"/>
        </w:rPr>
        <w:t>填写</w:t>
      </w:r>
      <w:r>
        <w:rPr>
          <w:rFonts w:hint="eastAsia" w:ascii="宋体" w:hAnsi="宋体" w:eastAsia="宋体" w:cs="宋体"/>
          <w:b/>
          <w:color w:val="auto"/>
          <w:sz w:val="24"/>
          <w:highlight w:val="none"/>
        </w:rPr>
        <w:t>，如法定代表人直接参加投标并对相应文件签字的，只需提供其身份证正反面复印件）</w:t>
      </w:r>
      <w:r>
        <w:rPr>
          <w:rFonts w:hint="eastAsia" w:ascii="宋体" w:hAnsi="宋体" w:eastAsia="宋体" w:cs="宋体"/>
          <w:b/>
          <w:bCs/>
          <w:color w:val="auto"/>
          <w:sz w:val="24"/>
          <w:highlight w:val="none"/>
        </w:rPr>
        <w:t>；</w:t>
      </w:r>
    </w:p>
    <w:p>
      <w:pPr>
        <w:numPr>
          <w:numId w:val="0"/>
        </w:numPr>
        <w:adjustRightInd w:val="0"/>
        <w:snapToGrid w:val="0"/>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 xml:space="preserve">      （9）</w:t>
      </w:r>
      <w:r>
        <w:rPr>
          <w:rFonts w:hint="eastAsia" w:ascii="宋体" w:hAnsi="宋体" w:eastAsia="宋体" w:cs="宋体"/>
          <w:b/>
          <w:bCs/>
          <w:color w:val="auto"/>
          <w:sz w:val="24"/>
          <w:highlight w:val="none"/>
        </w:rPr>
        <w:t>政府采购网注册正式供应商的基本情况表（正式供应商可直接在浙江政府采购网上打印。未成为正式供应商的须承诺在入围公告后10天内注册成为正式供应商，否则将视作自动放弃入围资格；</w:t>
      </w:r>
    </w:p>
    <w:p>
      <w:pPr>
        <w:widowControl w:val="0"/>
        <w:wordWrap/>
        <w:adjustRightInd/>
        <w:snapToGrid w:val="0"/>
        <w:spacing w:line="360" w:lineRule="auto"/>
        <w:textAlignment w:val="auto"/>
        <w:rPr>
          <w:rFonts w:hint="eastAsia" w:ascii="宋体" w:hAnsi="宋体" w:eastAsia="宋体" w:cs="宋体"/>
          <w:b/>
          <w:bCs/>
          <w:color w:val="auto"/>
          <w:kern w:val="0"/>
          <w:sz w:val="24"/>
          <w:szCs w:val="24"/>
          <w:highlight w:val="none"/>
        </w:rPr>
      </w:pPr>
      <w:r>
        <w:rPr>
          <w:rFonts w:hint="eastAsia" w:ascii="宋体" w:hAnsi="宋体" w:cs="宋体"/>
          <w:b/>
          <w:bCs/>
          <w:color w:val="auto"/>
          <w:sz w:val="24"/>
          <w:highlight w:val="none"/>
          <w:lang w:val="en-US" w:eastAsia="zh-CN"/>
        </w:rPr>
        <w:t xml:space="preserve">    </w:t>
      </w:r>
      <w:bookmarkStart w:id="24" w:name="_GoBack"/>
      <w:bookmarkEnd w:id="24"/>
      <w:r>
        <w:rPr>
          <w:rFonts w:hint="eastAsia" w:ascii="宋体" w:hAnsi="宋体" w:eastAsia="宋体" w:cs="宋体"/>
          <w:b/>
          <w:bCs/>
          <w:color w:val="auto"/>
          <w:sz w:val="24"/>
          <w:highlight w:val="none"/>
        </w:rPr>
        <w:t>▲</w:t>
      </w:r>
      <w:r>
        <w:rPr>
          <w:rFonts w:hint="eastAsia" w:ascii="宋体" w:hAnsi="宋体" w:eastAsia="宋体" w:cs="宋体"/>
          <w:b/>
          <w:bCs/>
          <w:color w:val="auto"/>
          <w:kern w:val="0"/>
          <w:sz w:val="24"/>
          <w:szCs w:val="24"/>
          <w:highlight w:val="none"/>
        </w:rPr>
        <w:t>（1</w:t>
      </w:r>
      <w:r>
        <w:rPr>
          <w:rFonts w:hint="eastAsia" w:ascii="宋体" w:hAnsi="宋体" w:cs="宋体"/>
          <w:b/>
          <w:bCs/>
          <w:color w:val="auto"/>
          <w:kern w:val="0"/>
          <w:sz w:val="24"/>
          <w:szCs w:val="24"/>
          <w:highlight w:val="none"/>
          <w:lang w:val="en-US" w:eastAsia="zh-CN"/>
        </w:rPr>
        <w:t>0</w:t>
      </w:r>
      <w:r>
        <w:rPr>
          <w:rFonts w:hint="eastAsia" w:ascii="宋体" w:hAnsi="宋体" w:eastAsia="宋体" w:cs="宋体"/>
          <w:b/>
          <w:bCs/>
          <w:color w:val="auto"/>
          <w:kern w:val="0"/>
          <w:sz w:val="24"/>
          <w:szCs w:val="24"/>
          <w:highlight w:val="none"/>
        </w:rPr>
        <w:t xml:space="preserve">）承诺书（见附件2）； </w:t>
      </w:r>
    </w:p>
    <w:p>
      <w:pPr>
        <w:widowControl w:val="0"/>
        <w:wordWrap/>
        <w:adjustRightInd/>
        <w:snapToGrid w:val="0"/>
        <w:spacing w:line="360" w:lineRule="auto"/>
        <w:textAlignment w:val="auto"/>
        <w:rPr>
          <w:rFonts w:hint="eastAsia" w:ascii="宋体" w:hAnsi="宋体" w:eastAsia="宋体" w:cs="宋体"/>
          <w:b/>
          <w:bCs/>
          <w:color w:val="auto"/>
          <w:sz w:val="24"/>
          <w:highlight w:val="none"/>
        </w:rPr>
      </w:pPr>
      <w:r>
        <w:rPr>
          <w:rFonts w:hint="eastAsia" w:ascii="宋体" w:hAnsi="宋体" w:cs="宋体"/>
          <w:b/>
          <w:bCs/>
          <w:color w:val="auto"/>
          <w:sz w:val="24"/>
          <w:szCs w:val="24"/>
          <w:highlight w:val="none"/>
          <w:lang w:val="en-US" w:eastAsia="zh-CN"/>
        </w:rPr>
        <w:t xml:space="preserve">    </w:t>
      </w:r>
      <w:r>
        <w:rPr>
          <w:rFonts w:hint="eastAsia" w:ascii="宋体" w:hAnsi="宋体" w:eastAsia="宋体" w:cs="宋体"/>
          <w:b/>
          <w:bCs/>
          <w:color w:val="auto"/>
          <w:sz w:val="24"/>
          <w:highlight w:val="none"/>
        </w:rPr>
        <w:t>▲</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11</w:t>
      </w:r>
      <w:r>
        <w:rPr>
          <w:rFonts w:hint="eastAsia" w:ascii="宋体" w:hAnsi="宋体" w:eastAsia="宋体" w:cs="宋体"/>
          <w:b/>
          <w:bCs/>
          <w:color w:val="auto"/>
          <w:sz w:val="24"/>
          <w:szCs w:val="24"/>
          <w:highlight w:val="none"/>
        </w:rPr>
        <w:t>）报价承诺表（见附件3）；</w:t>
      </w:r>
    </w:p>
    <w:p>
      <w:pPr>
        <w:adjustRightInd w:val="0"/>
        <w:snapToGrid w:val="0"/>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w:t>
      </w:r>
      <w:r>
        <w:rPr>
          <w:rFonts w:hint="eastAsia" w:ascii="宋体" w:hAnsi="宋体" w:cs="宋体"/>
          <w:b/>
          <w:bCs/>
          <w:color w:val="auto"/>
          <w:sz w:val="24"/>
          <w:highlight w:val="none"/>
          <w:lang w:val="en-US" w:eastAsia="zh-CN"/>
        </w:rPr>
        <w:t>12</w:t>
      </w:r>
      <w:r>
        <w:rPr>
          <w:rFonts w:hint="eastAsia" w:ascii="宋体" w:hAnsi="宋体" w:eastAsia="宋体" w:cs="宋体"/>
          <w:b/>
          <w:bCs/>
          <w:color w:val="auto"/>
          <w:sz w:val="24"/>
          <w:highlight w:val="none"/>
        </w:rPr>
        <w:t>）无失信行为承诺书（必须按照第五部分 投标文件格式）；</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13</w:t>
      </w:r>
      <w:r>
        <w:rPr>
          <w:rFonts w:hint="eastAsia" w:ascii="宋体" w:hAnsi="宋体" w:eastAsia="宋体" w:cs="宋体"/>
          <w:color w:val="auto"/>
          <w:sz w:val="24"/>
          <w:highlight w:val="none"/>
        </w:rPr>
        <w:t>）投标人认为需要提供的与本项目有关的其他文件和说明。</w:t>
      </w:r>
    </w:p>
    <w:p>
      <w:pPr>
        <w:pStyle w:val="30"/>
        <w:spacing w:before="0" w:line="440" w:lineRule="exact"/>
        <w:ind w:firstLine="0" w:firstLineChars="0"/>
        <w:rPr>
          <w:rFonts w:hint="eastAsia" w:ascii="宋体" w:hAnsi="宋体" w:eastAsia="宋体" w:cs="宋体"/>
          <w:b/>
          <w:color w:val="auto"/>
          <w:kern w:val="0"/>
          <w:szCs w:val="24"/>
          <w:highlight w:val="none"/>
        </w:rPr>
      </w:pPr>
      <w:r>
        <w:rPr>
          <w:rFonts w:hint="eastAsia" w:ascii="宋体" w:hAnsi="宋体" w:eastAsia="宋体" w:cs="宋体"/>
          <w:b/>
          <w:color w:val="auto"/>
          <w:sz w:val="24"/>
          <w:highlight w:val="none"/>
        </w:rPr>
        <w:t>36、</w:t>
      </w:r>
      <w:r>
        <w:rPr>
          <w:rFonts w:hint="eastAsia" w:ascii="宋体" w:hAnsi="宋体" w:eastAsia="宋体" w:cs="宋体"/>
          <w:b/>
          <w:color w:val="auto"/>
          <w:kern w:val="0"/>
          <w:szCs w:val="24"/>
          <w:highlight w:val="none"/>
        </w:rPr>
        <w:t>解释权</w:t>
      </w:r>
    </w:p>
    <w:p>
      <w:pPr>
        <w:adjustRightInd w:val="0"/>
        <w:snapToGrid w:val="0"/>
        <w:spacing w:line="44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专用条款与通用条款有矛盾之处，以专用条款为准。凡涉及本次招标文件的解释权属于采购人与杭州市公共资源交易中心余杭分中心。  </w:t>
      </w:r>
    </w:p>
    <w:p>
      <w:pPr>
        <w:pStyle w:val="18"/>
        <w:rPr>
          <w:rFonts w:hint="eastAsia" w:ascii="宋体" w:hAnsi="宋体" w:eastAsia="宋体" w:cs="宋体"/>
          <w:color w:val="auto"/>
          <w:sz w:val="44"/>
          <w:szCs w:val="44"/>
          <w:highlight w:val="none"/>
        </w:rPr>
      </w:pPr>
      <w:bookmarkStart w:id="13" w:name="_Toc482110466"/>
      <w:r>
        <w:rPr>
          <w:rFonts w:hint="eastAsia" w:ascii="宋体" w:hAnsi="宋体" w:eastAsia="宋体" w:cs="宋体"/>
          <w:color w:val="auto"/>
          <w:sz w:val="44"/>
          <w:szCs w:val="44"/>
          <w:highlight w:val="none"/>
        </w:rPr>
        <w:br w:type="page"/>
      </w:r>
      <w:bookmarkStart w:id="14" w:name="_Toc14891"/>
      <w:r>
        <w:rPr>
          <w:rFonts w:hint="eastAsia" w:ascii="宋体" w:hAnsi="宋体" w:eastAsia="宋体" w:cs="宋体"/>
          <w:color w:val="auto"/>
          <w:sz w:val="44"/>
          <w:szCs w:val="44"/>
          <w:highlight w:val="none"/>
        </w:rPr>
        <w:t>第三部分 采购需求</w:t>
      </w:r>
      <w:bookmarkEnd w:id="13"/>
      <w:bookmarkEnd w:id="14"/>
      <w:bookmarkStart w:id="15" w:name="_Toc482110467"/>
    </w:p>
    <w:p>
      <w:pPr>
        <w:widowControl w:val="0"/>
        <w:wordWrap/>
        <w:adjustRightInd w:val="0"/>
        <w:snapToGrid w:val="0"/>
        <w:spacing w:line="480" w:lineRule="exact"/>
        <w:ind w:right="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rPr>
        <w:t>一、项目说明</w:t>
      </w:r>
    </w:p>
    <w:p>
      <w:pPr>
        <w:snapToGrid w:val="0"/>
        <w:spacing w:line="360" w:lineRule="auto"/>
        <w:ind w:left="237" w:leftChars="113"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2020-2021年度杭州市余杭区国家机关、事业单位和团体组织网上服务市场印刷服务（定点采购）项目，</w:t>
      </w:r>
      <w:r>
        <w:rPr>
          <w:rFonts w:hint="eastAsia" w:ascii="宋体" w:hAnsi="宋体" w:eastAsia="宋体" w:cs="宋体"/>
          <w:color w:val="auto"/>
          <w:sz w:val="24"/>
          <w:szCs w:val="24"/>
          <w:highlight w:val="none"/>
        </w:rPr>
        <w:t>其主要业务包括：标项一：印刷服务(《印刷业管理条例》出版物：除音像制品、电子出版物的装帧封面外，可包含且不限于报纸、期刊、书籍等)；标项二：印刷服务(《印刷业管理条例》其他印刷品：可包含且不限于文件、信封、信笺、资料、图表、票证、证件、名片等)。印刷经营活动，包括经营性的设计、排版、制版、印刷、装订、复印、影印、打印等活动。</w:t>
      </w:r>
    </w:p>
    <w:p>
      <w:pPr>
        <w:widowControl w:val="0"/>
        <w:wordWrap/>
        <w:snapToGrid w:val="0"/>
        <w:spacing w:line="480" w:lineRule="exact"/>
        <w:ind w:right="0"/>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rPr>
        <w:t>二、服务对象</w:t>
      </w:r>
    </w:p>
    <w:p>
      <w:pPr>
        <w:widowControl w:val="0"/>
        <w:wordWrap/>
        <w:adjustRightInd w:val="0"/>
        <w:snapToGrid w:val="0"/>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杭州市</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区</w:t>
      </w:r>
      <w:r>
        <w:rPr>
          <w:rFonts w:hint="eastAsia" w:ascii="宋体" w:hAnsi="宋体" w:eastAsia="宋体" w:cs="宋体"/>
          <w:color w:val="auto"/>
          <w:sz w:val="24"/>
          <w:szCs w:val="24"/>
          <w:highlight w:val="none"/>
          <w:lang w:eastAsia="zh-CN"/>
        </w:rPr>
        <w:t>国家机关、</w:t>
      </w:r>
      <w:r>
        <w:rPr>
          <w:rFonts w:hint="eastAsia" w:ascii="宋体" w:hAnsi="宋体" w:eastAsia="宋体" w:cs="宋体"/>
          <w:color w:val="auto"/>
          <w:sz w:val="24"/>
          <w:szCs w:val="24"/>
          <w:highlight w:val="none"/>
        </w:rPr>
        <w:t>事业单位和团体组织。</w:t>
      </w:r>
    </w:p>
    <w:p>
      <w:pPr>
        <w:widowControl w:val="0"/>
        <w:wordWrap/>
        <w:snapToGrid w:val="0"/>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 xml:space="preserve">    </w:t>
      </w:r>
      <w:r>
        <w:rPr>
          <w:rFonts w:hint="eastAsia" w:ascii="宋体" w:hAnsi="宋体" w:eastAsia="宋体" w:cs="宋体"/>
          <w:b/>
          <w:color w:val="auto"/>
          <w:sz w:val="24"/>
          <w:szCs w:val="24"/>
          <w:highlight w:val="none"/>
          <w:lang w:eastAsia="zh-CN"/>
        </w:rPr>
        <w:t>三</w:t>
      </w:r>
      <w:r>
        <w:rPr>
          <w:rFonts w:hint="eastAsia" w:ascii="宋体" w:hAnsi="宋体" w:eastAsia="宋体" w:cs="宋体"/>
          <w:b/>
          <w:color w:val="auto"/>
          <w:sz w:val="24"/>
          <w:szCs w:val="24"/>
          <w:highlight w:val="none"/>
        </w:rPr>
        <w:t>、协议有效期:</w:t>
      </w:r>
      <w:r>
        <w:rPr>
          <w:rFonts w:hint="eastAsia" w:ascii="宋体" w:hAnsi="宋体" w:eastAsia="宋体" w:cs="宋体"/>
          <w:color w:val="auto"/>
          <w:sz w:val="24"/>
          <w:szCs w:val="24"/>
          <w:highlight w:val="none"/>
        </w:rPr>
        <w:t>有效期至202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年12月31日。期限届满后，财政部门可视情况决定是否延期。</w:t>
      </w:r>
    </w:p>
    <w:p>
      <w:pPr>
        <w:widowControl w:val="0"/>
        <w:wordWrap/>
        <w:snapToGrid w:val="0"/>
        <w:spacing w:line="480" w:lineRule="exact"/>
        <w:ind w:right="0"/>
        <w:jc w:val="left"/>
        <w:textAlignment w:val="auto"/>
        <w:outlineLvl w:val="9"/>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b/>
          <w:bCs/>
          <w:color w:val="auto"/>
          <w:sz w:val="24"/>
          <w:szCs w:val="24"/>
          <w:highlight w:val="none"/>
          <w:lang w:eastAsia="zh-CN"/>
        </w:rPr>
        <w:t>四</w:t>
      </w:r>
      <w:r>
        <w:rPr>
          <w:rFonts w:hint="eastAsia" w:ascii="宋体" w:hAnsi="宋体" w:eastAsia="宋体" w:cs="宋体"/>
          <w:b/>
          <w:bCs/>
          <w:color w:val="auto"/>
          <w:sz w:val="24"/>
          <w:szCs w:val="24"/>
          <w:highlight w:val="none"/>
        </w:rPr>
        <w:t>、相关管理条例与技术标准、行业规范</w:t>
      </w:r>
    </w:p>
    <w:p>
      <w:pPr>
        <w:widowControl w:val="0"/>
        <w:wordWrap/>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1、《印刷业管理条例》；</w:t>
      </w:r>
    </w:p>
    <w:p>
      <w:pPr>
        <w:widowControl w:val="0"/>
        <w:wordWrap/>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2、《数字印刷管理办法》；</w:t>
      </w:r>
    </w:p>
    <w:p>
      <w:pPr>
        <w:widowControl w:val="0"/>
        <w:wordWrap/>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3、《出版管理条例》；</w:t>
      </w:r>
    </w:p>
    <w:p>
      <w:pPr>
        <w:widowControl w:val="0"/>
        <w:wordWrap/>
        <w:spacing w:line="480" w:lineRule="exact"/>
        <w:ind w:right="0"/>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4、《纸质印刷品印制质量检验规范》GB/T34053-2017；</w:t>
      </w:r>
    </w:p>
    <w:p>
      <w:pPr>
        <w:widowControl w:val="0"/>
        <w:wordWrap/>
        <w:spacing w:line="480" w:lineRule="exact"/>
        <w:ind w:right="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5、国家规定的行业标准和规范，有新标准按新标准执行；</w:t>
      </w:r>
    </w:p>
    <w:p>
      <w:pPr>
        <w:widowControl w:val="0"/>
        <w:wordWrap/>
        <w:spacing w:line="480" w:lineRule="exact"/>
        <w:ind w:right="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6、其它相关国家、行业标准及规范，按最新版执行。</w:t>
      </w:r>
    </w:p>
    <w:p>
      <w:pPr>
        <w:widowControl w:val="0"/>
        <w:wordWrap/>
        <w:adjustRightInd w:val="0"/>
        <w:snapToGrid w:val="0"/>
        <w:spacing w:line="480" w:lineRule="exact"/>
        <w:ind w:right="0"/>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 xml:space="preserve">    五</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响应方</w:t>
      </w:r>
      <w:r>
        <w:rPr>
          <w:rFonts w:hint="eastAsia" w:ascii="宋体" w:hAnsi="宋体" w:eastAsia="宋体" w:cs="宋体"/>
          <w:b/>
          <w:bCs/>
          <w:color w:val="auto"/>
          <w:sz w:val="24"/>
          <w:szCs w:val="24"/>
          <w:highlight w:val="none"/>
        </w:rPr>
        <w:t>要求</w:t>
      </w:r>
    </w:p>
    <w:p>
      <w:pPr>
        <w:widowControl w:val="0"/>
        <w:wordWrap/>
        <w:spacing w:line="480" w:lineRule="exact"/>
        <w:ind w:right="0" w:firstLine="597" w:firstLineChars="249"/>
        <w:textAlignment w:val="auto"/>
        <w:outlineLvl w:val="9"/>
        <w:rPr>
          <w:rFonts w:hint="eastAsia" w:ascii="宋体" w:hAnsi="宋体" w:eastAsia="宋体" w:cs="宋体"/>
          <w:b/>
          <w:bCs/>
          <w:color w:val="auto"/>
          <w:kern w:val="0"/>
          <w:sz w:val="24"/>
          <w:szCs w:val="24"/>
          <w:highlight w:val="none"/>
        </w:rPr>
      </w:pPr>
      <w:r>
        <w:rPr>
          <w:rFonts w:hint="eastAsia" w:ascii="宋体" w:hAnsi="宋体" w:eastAsia="宋体" w:cs="宋体"/>
          <w:bCs/>
          <w:color w:val="auto"/>
          <w:kern w:val="0"/>
          <w:sz w:val="24"/>
          <w:szCs w:val="24"/>
          <w:highlight w:val="none"/>
        </w:rPr>
        <w:t>1、</w:t>
      </w:r>
      <w:r>
        <w:rPr>
          <w:rFonts w:hint="eastAsia" w:ascii="宋体" w:hAnsi="宋体" w:eastAsia="宋体" w:cs="宋体"/>
          <w:color w:val="auto"/>
          <w:sz w:val="24"/>
          <w:szCs w:val="24"/>
          <w:highlight w:val="none"/>
        </w:rPr>
        <w:t>响应方应具备印刷所需的专业设备和专业技能，以及印刷的场地、安全保密仓库、安全保密设施、安全保密制度等。</w:t>
      </w:r>
    </w:p>
    <w:p>
      <w:pPr>
        <w:widowControl w:val="0"/>
        <w:wordWrap/>
        <w:spacing w:line="480" w:lineRule="exact"/>
        <w:ind w:right="0" w:firstLine="597" w:firstLineChars="249"/>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2、</w:t>
      </w:r>
      <w:r>
        <w:rPr>
          <w:rFonts w:hint="eastAsia" w:ascii="宋体" w:hAnsi="宋体" w:eastAsia="宋体" w:cs="宋体"/>
          <w:color w:val="auto"/>
          <w:sz w:val="24"/>
          <w:szCs w:val="24"/>
          <w:highlight w:val="none"/>
        </w:rPr>
        <w:t>响应方应当建立健全承印验证制度、承印登记制度、印刷品保管制度、印刷品交付制度、印刷活动残次品销毁制度等。</w:t>
      </w:r>
    </w:p>
    <w:p>
      <w:pPr>
        <w:widowControl w:val="0"/>
        <w:wordWrap/>
        <w:adjustRightInd w:val="0"/>
        <w:snapToGrid w:val="0"/>
        <w:spacing w:line="480" w:lineRule="exact"/>
        <w:ind w:right="0" w:firstLine="470" w:firstLineChars="196"/>
        <w:textAlignment w:val="auto"/>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eastAsia="zh-CN"/>
        </w:rPr>
        <w:t>六、相关手续</w:t>
      </w:r>
    </w:p>
    <w:p>
      <w:pPr>
        <w:widowControl w:val="0"/>
        <w:wordWrap/>
        <w:adjustRightInd w:val="0"/>
        <w:snapToGrid w:val="0"/>
        <w:spacing w:line="480" w:lineRule="exact"/>
        <w:ind w:right="0"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lang w:eastAsia="zh-CN"/>
        </w:rPr>
        <w:t>（一）</w:t>
      </w:r>
      <w:r>
        <w:rPr>
          <w:rFonts w:hint="eastAsia" w:ascii="宋体" w:hAnsi="宋体" w:eastAsia="宋体" w:cs="宋体"/>
          <w:bCs/>
          <w:color w:val="auto"/>
          <w:sz w:val="24"/>
          <w:szCs w:val="24"/>
          <w:highlight w:val="none"/>
        </w:rPr>
        <w:t>交印手续</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1、采购单位办理印刷业务时必须填写送印单（详见附件</w:t>
      </w:r>
      <w:r>
        <w:rPr>
          <w:rFonts w:hint="eastAsia" w:ascii="宋体" w:hAnsi="宋体" w:eastAsia="宋体" w:cs="宋体"/>
          <w:color w:val="auto"/>
          <w:sz w:val="24"/>
          <w:szCs w:val="24"/>
          <w:highlight w:val="none"/>
          <w:lang w:val="en-US" w:eastAsia="zh-CN"/>
        </w:rPr>
        <w:t>1</w:t>
      </w: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）。送印单上应注明对印刷纸张的要求、印刷数量、印刷内容的具体要求，并经采购单位领导审核和加盖采购单位公章。采购单位和入围供应商据此确认，由入围供应商为采购单位提供具体印刷服务。</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入围供应商应对送印单进行详细审核，并根据需要印刷的项目和收费标准在送印单上注明纸张费和印刷工费。在审核过程中，供应商如发现送印单中内容不清楚的，应及时告知采购单位。然后根据采购单位的修改意见，重新核价。</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3、印刷报价如用采购单位自带电子文件，则录入费免收；如采购单位未自带电子文件，则录入费由供应商与采购单位协商确定，并在送印单上明确具体金额。</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4、采购单位自带纸张委托印刷的，入围供应商应按本合同规定的收费标准只收取印刷工费。</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5、入围供应商必须在送印单上注明完成印刷的时间。</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6、送印单一式两份，需由采购单位、入围供应商双方经办人签字认可；采购单位、入围供应商各持一份。入围供应商应妥善保存送印单备查。</w:t>
      </w:r>
    </w:p>
    <w:p>
      <w:pPr>
        <w:widowControl w:val="0"/>
        <w:wordWrap/>
        <w:adjustRightInd w:val="0"/>
        <w:snapToGrid w:val="0"/>
        <w:spacing w:line="480" w:lineRule="exact"/>
        <w:ind w:right="0"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w:t>
      </w:r>
      <w:r>
        <w:rPr>
          <w:rFonts w:hint="eastAsia" w:ascii="宋体" w:hAnsi="宋体" w:eastAsia="宋体" w:cs="宋体"/>
          <w:bCs/>
          <w:color w:val="auto"/>
          <w:sz w:val="24"/>
          <w:szCs w:val="24"/>
          <w:highlight w:val="none"/>
          <w:lang w:eastAsia="zh-CN"/>
        </w:rPr>
        <w:t>二</w:t>
      </w:r>
      <w:r>
        <w:rPr>
          <w:rFonts w:hint="eastAsia" w:ascii="宋体" w:hAnsi="宋体" w:eastAsia="宋体" w:cs="宋体"/>
          <w:bCs/>
          <w:color w:val="auto"/>
          <w:sz w:val="24"/>
          <w:szCs w:val="24"/>
          <w:highlight w:val="none"/>
        </w:rPr>
        <w:t>）校对</w:t>
      </w:r>
      <w:r>
        <w:rPr>
          <w:rFonts w:hint="eastAsia" w:ascii="宋体" w:hAnsi="宋体" w:eastAsia="宋体" w:cs="宋体"/>
          <w:bCs/>
          <w:color w:val="auto"/>
          <w:sz w:val="24"/>
          <w:szCs w:val="24"/>
          <w:highlight w:val="none"/>
          <w:lang w:eastAsia="zh-CN"/>
        </w:rPr>
        <w:t>服务</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1、入围供应商应对采购单位交印原稿进行录入排版、校对、出样，校对差错率不得高于万分之二。</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入围供应商应将出样送交采购单位校对，采购单位应对出样认真校对，如对原稿的改动率小于等于百分之三十，入围供应商应免费重新录入排版、校对、出样；如对原稿的改动率大于百分之三十，入围供应商可以加收百分之二十的录入排版费，重新录入排版、校对、出样；入围供应商必须于采购单位在校对无误的样稿上签字确认后，方可安排正式印刷，否则采购单位有权拒绝支付印刷费用。</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3、送校过程中入围供应商应提供不少于三次的免费上门送校，超过三次以后的费用由采购单位与供应商协商解决。</w:t>
      </w:r>
    </w:p>
    <w:p>
      <w:pPr>
        <w:widowControl w:val="0"/>
        <w:wordWrap/>
        <w:adjustRightInd w:val="0"/>
        <w:snapToGrid w:val="0"/>
        <w:spacing w:line="480" w:lineRule="exact"/>
        <w:ind w:right="0" w:firstLine="472" w:firstLineChars="196"/>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eastAsia="zh-CN"/>
        </w:rPr>
        <w:t>三</w:t>
      </w:r>
      <w:r>
        <w:rPr>
          <w:rFonts w:hint="eastAsia" w:ascii="宋体" w:hAnsi="宋体" w:eastAsia="宋体" w:cs="宋体"/>
          <w:b/>
          <w:bCs/>
          <w:color w:val="auto"/>
          <w:sz w:val="24"/>
          <w:szCs w:val="24"/>
          <w:highlight w:val="none"/>
        </w:rPr>
        <w:t>）印刷成品的交接手续</w:t>
      </w:r>
    </w:p>
    <w:p>
      <w:pPr>
        <w:widowControl w:val="0"/>
        <w:wordWrap/>
        <w:adjustRightInd w:val="0"/>
        <w:snapToGrid w:val="0"/>
        <w:spacing w:line="480" w:lineRule="exact"/>
        <w:ind w:right="0"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1、在送印单上注明完成印刷的时间内，供应商在对印刷成品进行准确而全面的检验合格后，提前通知采购单位做好收货准备，并在约定的时间内免费将印刷成品交到采购单位指定地点。</w:t>
      </w:r>
    </w:p>
    <w:p>
      <w:pPr>
        <w:widowControl w:val="0"/>
        <w:wordWrap/>
        <w:adjustRightInd w:val="0"/>
        <w:snapToGrid w:val="0"/>
        <w:spacing w:line="480" w:lineRule="exact"/>
        <w:ind w:right="0" w:firstLine="470" w:firstLineChars="196"/>
        <w:textAlignment w:val="auto"/>
        <w:outlineLvl w:val="9"/>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2、采购单位应仔细检查印刷成品，如果印刷成品的质量（包括纸张质量和印刷质量）、内容、数量都符合印刷要求、印刷费用计算合理，采购单位应立即在“结算单”</w:t>
      </w:r>
      <w:r>
        <w:rPr>
          <w:rFonts w:hint="eastAsia" w:ascii="宋体" w:hAnsi="宋体" w:eastAsia="宋体" w:cs="宋体"/>
          <w:color w:val="auto"/>
          <w:sz w:val="24"/>
          <w:szCs w:val="24"/>
          <w:highlight w:val="none"/>
        </w:rPr>
        <w:t>（详见附件</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w:t>
      </w:r>
      <w:r>
        <w:rPr>
          <w:rFonts w:hint="eastAsia" w:ascii="宋体" w:hAnsi="宋体" w:eastAsia="宋体" w:cs="宋体"/>
          <w:bCs/>
          <w:color w:val="auto"/>
          <w:sz w:val="24"/>
          <w:szCs w:val="24"/>
          <w:highlight w:val="none"/>
        </w:rPr>
        <w:t>上签字认可；如果印刷成品的质量（包括纸张质量和印刷质量）、内容、数量不符合印刷要求或印刷费用计算不合理，采购单位应立即向供应商提出存在的问题，如供应商不能给予令人信服的答复，采购单位可拒绝在“结算单”上签字，并可报请法定机构对印刷成品质量进行鉴定。</w:t>
      </w:r>
    </w:p>
    <w:p>
      <w:pPr>
        <w:widowControl w:val="0"/>
        <w:wordWrap/>
        <w:adjustRightInd w:val="0"/>
        <w:snapToGrid w:val="0"/>
        <w:spacing w:line="480" w:lineRule="exact"/>
        <w:ind w:right="0"/>
        <w:textAlignment w:val="auto"/>
        <w:outlineLvl w:val="9"/>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lang w:val="en-US" w:eastAsia="zh-CN"/>
        </w:rPr>
        <w:t xml:space="preserve">    </w:t>
      </w:r>
      <w:r>
        <w:rPr>
          <w:rFonts w:hint="eastAsia" w:ascii="宋体" w:hAnsi="宋体" w:eastAsia="宋体" w:cs="宋体"/>
          <w:bCs/>
          <w:color w:val="auto"/>
          <w:sz w:val="24"/>
          <w:szCs w:val="24"/>
          <w:highlight w:val="none"/>
          <w:lang w:eastAsia="zh-CN"/>
        </w:rPr>
        <w:t>（四）费用结算手续</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1、基本费用结算</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（1）采购单位应与入围供应商，可以选择按次结算或按月结算。结算时入围供应商应向采购单位提供下列单据：</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正式的项目填写全面、清楚的印刷服务发票；</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每次印刷的送印单和结算单（结算单应分项标明纸张费、印刷工费，如有录入费或急件加价，则录入费或加价费用也应单独标明，并必须有采购单位验收人签字）。</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（2）采购单位应对有关单据进行认真审核，审核无误后，须以转帐或支票方式向供应商支付有关费用，一律不得采用现金结算。</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2、收费标准及优惠</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（1）入围价格</w:t>
      </w:r>
      <w:r>
        <w:rPr>
          <w:rFonts w:hint="eastAsia" w:ascii="宋体" w:hAnsi="宋体" w:eastAsia="宋体" w:cs="宋体"/>
          <w:color w:val="auto"/>
          <w:sz w:val="24"/>
          <w:szCs w:val="24"/>
          <w:highlight w:val="none"/>
          <w:lang w:val="en-US" w:eastAsia="zh-CN"/>
        </w:rPr>
        <w:t>=印刷费</w:t>
      </w:r>
      <w:r>
        <w:rPr>
          <w:rFonts w:hint="eastAsia" w:ascii="宋体" w:hAnsi="宋体" w:eastAsia="宋体" w:cs="宋体"/>
          <w:b/>
          <w:bCs/>
          <w:color w:val="auto"/>
          <w:sz w:val="24"/>
          <w:szCs w:val="24"/>
          <w:highlight w:val="none"/>
        </w:rPr>
        <w:t>×（1-优惠率）为采购最高限价</w:t>
      </w:r>
      <w:r>
        <w:rPr>
          <w:rFonts w:hint="eastAsia" w:ascii="宋体" w:hAnsi="宋体" w:eastAsia="宋体" w:cs="宋体"/>
          <w:color w:val="auto"/>
          <w:sz w:val="24"/>
          <w:szCs w:val="24"/>
          <w:highlight w:val="none"/>
        </w:rPr>
        <w:t>。</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（2）印刷费用包含纸张费和印刷工费。</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1）纸张费应不高于市场价；</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2）印刷工费。</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印刷成品的简易包装费和上门送货费应包含在印刷工费用中；</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印刷工费均应包括但不限于录入排版费、制版费、上版费、印工费、装订费，以及其它与印刷有关的所有费用。</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3）以上费用均含税金。</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bCs/>
          <w:color w:val="auto"/>
          <w:sz w:val="24"/>
          <w:szCs w:val="24"/>
          <w:highlight w:val="none"/>
          <w:lang w:eastAsia="zh-CN"/>
        </w:rPr>
      </w:pPr>
      <w:r>
        <w:rPr>
          <w:rFonts w:hint="eastAsia" w:ascii="宋体" w:hAnsi="宋体" w:eastAsia="宋体" w:cs="宋体"/>
          <w:color w:val="auto"/>
          <w:sz w:val="24"/>
          <w:szCs w:val="24"/>
          <w:highlight w:val="none"/>
        </w:rPr>
        <w:t>4）采购单位有权对响应文件承诺的报价和收费比例，以及提供的服务进行协商。</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七</w:t>
      </w:r>
      <w:r>
        <w:rPr>
          <w:rFonts w:hint="eastAsia" w:ascii="宋体" w:hAnsi="宋体" w:eastAsia="宋体" w:cs="宋体"/>
          <w:b/>
          <w:color w:val="auto"/>
          <w:sz w:val="24"/>
          <w:szCs w:val="24"/>
          <w:highlight w:val="none"/>
        </w:rPr>
        <w:t>、服务要求</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（一）基本服务要求</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1、应保证采购单位获得优先服务的权利，积极主动与采购单位配合，并在不超过承诺的印刷期限内完成印刷工作。</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2、应设有专线服务电话7*24小时服务，不论业务量大小，随时响应采购单位的各项要求，并按采购单位要求免费提供上门服务。</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3、对承接的印刷业务，单独建立帐户核算。</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4、对采购单位的印刷业务建立采购单位档案，档案内容应有送印单、结算单，实行“两单合一”管理，开展跟踪服务。</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5、协助有关部门做好对采购单位经办人的廉政工作，防止腐败现象的出现。</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（二）售后服务要求</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1、入围供应商提供印刷服务时，制版、印刷、装订要求应按不低于国家、省、市有关部门规定的质量标准执行。</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2、入围供应商对承印的物品，必须严格按响应时所承诺的内容进行服务，纸张品质应符合采购单位的要求；所有印刷成品要字迹清楚、墨迹饱满、颜色无偏差、规格尺寸准确。</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入围供应商应保证印刷所用材料是未使用过的合同承诺的合格正品，并完全符合质量和性能的要求。入围供应商应对由于印刷技术、工艺或印刷材料的缺陷以及其他由于入围供应商的原因而发生的任何不足负责，费用由入围供应商负担。根据法定第三方机构的鉴定结果，如果证明印刷是有缺陷的，包括潜在的缺陷或使用不符合要求的印刷材料等，采购单位将以书面形式向入围供应商提出索赔。</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4、如果入围供应商在收到索赔通知后，在服务承诺约定的时间内没有采取措施，采购单位可采取必要的补救措施，但风险和费用将由入围供应商承担。</w:t>
      </w:r>
    </w:p>
    <w:p>
      <w:pPr>
        <w:pStyle w:val="11"/>
        <w:widowControl w:val="0"/>
        <w:wordWrap/>
        <w:adjustRightInd w:val="0"/>
        <w:snapToGrid w:val="0"/>
        <w:spacing w:line="480" w:lineRule="exact"/>
        <w:ind w:left="2" w:leftChars="1" w:right="0" w:firstLine="482"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七、管理和监督</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有下列情形之一的，可扣减其10-30分诚信分，并依据入围协议及《浙江省政府采购电子卖场采购管理暂行办法》追究其相应责任：</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（一）未按采购结果签订供货或服务合同，或与采购单位另行订立背离合同实质性内容协议的；</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（二）无正当理由拒绝履行合同义务，或未按合同规定履行义务构成违约的；</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（三）直接议价或竞价结束后与采购单位再次议价的；</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（四）在合同履行过程中与采购单位协商变更合同主要条款的；</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（五）未及时更新相关信息或者当高于市场价格时，未及时更新的； </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（六）各级财政部门认定的其他违法、违规及违反本办法规定的行为。</w:t>
      </w:r>
    </w:p>
    <w:p>
      <w:pPr>
        <w:pStyle w:val="11"/>
        <w:widowControl w:val="0"/>
        <w:wordWrap/>
        <w:adjustRightInd w:val="0"/>
        <w:snapToGrid w:val="0"/>
        <w:spacing w:line="480" w:lineRule="exact"/>
        <w:ind w:left="2" w:leftChars="1" w:right="0"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（七）任何情况下，入围供应商都不得向经办人员提供任何形式的回扣，一经发现，</w:t>
      </w:r>
      <w:r>
        <w:rPr>
          <w:rFonts w:hint="eastAsia" w:hAnsi="宋体" w:cs="宋体"/>
          <w:color w:val="auto"/>
          <w:sz w:val="24"/>
          <w:szCs w:val="24"/>
          <w:highlight w:val="none"/>
          <w:lang w:eastAsia="zh-CN"/>
        </w:rPr>
        <w:t>余杭区</w:t>
      </w:r>
      <w:r>
        <w:rPr>
          <w:rFonts w:hint="eastAsia" w:ascii="宋体" w:hAnsi="宋体" w:eastAsia="宋体" w:cs="宋体"/>
          <w:color w:val="auto"/>
          <w:sz w:val="24"/>
          <w:szCs w:val="24"/>
          <w:highlight w:val="none"/>
        </w:rPr>
        <w:t>财政局可立即取消印刷入围资格，同时提请有关部门追究有关当事人的责任。</w:t>
      </w:r>
    </w:p>
    <w:p>
      <w:pPr>
        <w:autoSpaceDE w:val="0"/>
        <w:autoSpaceDN w:val="0"/>
        <w:adjustRightInd w:val="0"/>
        <w:spacing w:line="360" w:lineRule="auto"/>
        <w:jc w:val="center"/>
        <w:rPr>
          <w:rFonts w:hint="eastAsia" w:ascii="宋体" w:hAnsi="宋体" w:eastAsia="宋体" w:cs="宋体"/>
          <w:color w:val="auto"/>
          <w:kern w:val="0"/>
          <w:sz w:val="44"/>
          <w:szCs w:val="44"/>
          <w:highlight w:val="none"/>
          <w:lang w:val="en-US" w:eastAsia="zh-CN" w:bidi="ar-SA"/>
        </w:rPr>
      </w:pPr>
      <w:r>
        <w:rPr>
          <w:rFonts w:hint="eastAsia" w:ascii="宋体" w:hAnsi="宋体" w:eastAsia="宋体" w:cs="宋体"/>
          <w:color w:val="auto"/>
          <w:sz w:val="44"/>
          <w:szCs w:val="44"/>
          <w:highlight w:val="none"/>
        </w:rPr>
        <w:br w:type="page"/>
      </w:r>
      <w:r>
        <w:rPr>
          <w:rFonts w:hint="eastAsia" w:ascii="宋体" w:hAnsi="宋体" w:eastAsia="宋体" w:cs="宋体"/>
          <w:color w:val="auto"/>
          <w:sz w:val="44"/>
          <w:szCs w:val="44"/>
          <w:highlight w:val="none"/>
        </w:rPr>
        <w:t xml:space="preserve">第四部分 </w:t>
      </w:r>
      <w:bookmarkEnd w:id="15"/>
      <w:r>
        <w:rPr>
          <w:rFonts w:hint="eastAsia" w:ascii="宋体" w:hAnsi="宋体" w:eastAsia="宋体" w:cs="宋体"/>
          <w:color w:val="auto"/>
          <w:kern w:val="0"/>
          <w:sz w:val="44"/>
          <w:szCs w:val="44"/>
          <w:highlight w:val="none"/>
          <w:lang w:val="en-US" w:eastAsia="zh-CN" w:bidi="ar-SA"/>
        </w:rPr>
        <w:t>2020-2021年度杭州市余杭区国家机关、事业单位和团体组织网上服务市场印刷服务(定点采购)项目</w:t>
      </w:r>
    </w:p>
    <w:p>
      <w:pPr>
        <w:autoSpaceDE w:val="0"/>
        <w:autoSpaceDN w:val="0"/>
        <w:adjustRightInd w:val="0"/>
        <w:spacing w:line="360" w:lineRule="auto"/>
        <w:jc w:val="center"/>
        <w:rPr>
          <w:rFonts w:hint="eastAsia" w:ascii="宋体" w:hAnsi="宋体" w:eastAsia="宋体" w:cs="宋体"/>
          <w:color w:val="auto"/>
          <w:sz w:val="44"/>
          <w:szCs w:val="44"/>
          <w:highlight w:val="none"/>
        </w:rPr>
      </w:pPr>
      <w:r>
        <w:rPr>
          <w:rFonts w:hint="eastAsia" w:ascii="宋体" w:hAnsi="宋体" w:eastAsia="宋体" w:cs="宋体"/>
          <w:color w:val="auto"/>
          <w:kern w:val="0"/>
          <w:sz w:val="44"/>
          <w:szCs w:val="44"/>
          <w:highlight w:val="none"/>
          <w:lang w:val="en-US" w:eastAsia="zh-CN" w:bidi="ar-SA"/>
        </w:rPr>
        <w:t>协议指引</w:t>
      </w:r>
    </w:p>
    <w:p>
      <w:pPr>
        <w:spacing w:line="360" w:lineRule="auto"/>
        <w:ind w:right="112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lang w:eastAsia="zh-CN"/>
        </w:rPr>
        <w:t>合同</w:t>
      </w:r>
      <w:r>
        <w:rPr>
          <w:rFonts w:hint="eastAsia" w:ascii="宋体" w:hAnsi="宋体" w:eastAsia="宋体" w:cs="宋体"/>
          <w:color w:val="auto"/>
          <w:sz w:val="24"/>
          <w:szCs w:val="24"/>
          <w:highlight w:val="none"/>
        </w:rPr>
        <w:t>编号:</w:t>
      </w:r>
    </w:p>
    <w:p>
      <w:pPr>
        <w:spacing w:line="360" w:lineRule="auto"/>
        <w:ind w:right="1120"/>
        <w:jc w:val="right"/>
        <w:rPr>
          <w:rFonts w:hint="eastAsia" w:ascii="宋体" w:hAnsi="宋体" w:eastAsia="宋体" w:cs="宋体"/>
          <w:color w:val="auto"/>
          <w:sz w:val="24"/>
          <w:szCs w:val="24"/>
          <w:highlight w:val="none"/>
        </w:rPr>
      </w:pPr>
    </w:p>
    <w:p>
      <w:pPr>
        <w:tabs>
          <w:tab w:val="left" w:pos="630"/>
        </w:tabs>
        <w:spacing w:line="360" w:lineRule="auto"/>
        <w:ind w:right="105" w:right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甲方：</w:t>
      </w:r>
      <w:r>
        <w:rPr>
          <w:rFonts w:hint="eastAsia" w:ascii="宋体" w:hAnsi="宋体" w:eastAsia="宋体" w:cs="宋体"/>
          <w:color w:val="auto"/>
          <w:sz w:val="24"/>
          <w:szCs w:val="24"/>
          <w:highlight w:val="none"/>
          <w:lang w:eastAsia="zh-CN"/>
        </w:rPr>
        <w:t>杭州市公共资源交易中心余杭分中心</w:t>
      </w:r>
    </w:p>
    <w:p>
      <w:pPr>
        <w:tabs>
          <w:tab w:val="left" w:pos="630"/>
        </w:tabs>
        <w:spacing w:line="360" w:lineRule="auto"/>
        <w:ind w:right="105" w:rightChars="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甲乙双方根据政府采购法律法规及有关规定，就</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编号:</w:t>
      </w:r>
      <w:r>
        <w:rPr>
          <w:rFonts w:hint="eastAsia" w:ascii="宋体" w:hAnsi="宋体" w:eastAsia="宋体" w:cs="宋体"/>
          <w:color w:val="auto"/>
          <w:sz w:val="24"/>
          <w:szCs w:val="24"/>
          <w:highlight w:val="none"/>
          <w:u w:val="single" w:color="auto"/>
          <w:lang w:val="en-US" w:eastAsia="zh-CN"/>
        </w:rPr>
        <w:t>HZYHZFCG-</w:t>
      </w:r>
      <w:r>
        <w:rPr>
          <w:rFonts w:hint="eastAsia" w:ascii="宋体" w:hAnsi="宋体" w:eastAsia="宋体" w:cs="宋体"/>
          <w:color w:val="auto"/>
          <w:sz w:val="24"/>
          <w:szCs w:val="24"/>
          <w:highlight w:val="none"/>
          <w:u w:val="single" w:color="auto"/>
          <w:lang w:eastAsia="zh-CN"/>
        </w:rPr>
        <w:t>2019-</w:t>
      </w:r>
      <w:r>
        <w:rPr>
          <w:rFonts w:hint="eastAsia" w:ascii="宋体" w:hAnsi="宋体" w:cs="宋体"/>
          <w:color w:val="auto"/>
          <w:sz w:val="24"/>
          <w:szCs w:val="24"/>
          <w:highlight w:val="none"/>
          <w:u w:val="single" w:color="auto"/>
          <w:lang w:val="en-US" w:eastAsia="zh-CN"/>
        </w:rPr>
        <w:t xml:space="preserve">   </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，优惠率为: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)签订本协议。</w:t>
      </w:r>
    </w:p>
    <w:p>
      <w:pPr>
        <w:pStyle w:val="11"/>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1.定义</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本协议中的下列术语应解释为：</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1.1“协议”系指甲方与乙方签署的、载明甲方与乙方协利义务的协议，包括所有的附件、附录和其他构成协议的所有文件。</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1.2“甲方”系指</w:t>
      </w:r>
      <w:r>
        <w:rPr>
          <w:rFonts w:hint="eastAsia" w:ascii="宋体" w:hAnsi="宋体" w:eastAsia="宋体" w:cs="宋体"/>
          <w:color w:val="auto"/>
          <w:sz w:val="24"/>
          <w:szCs w:val="24"/>
          <w:highlight w:val="none"/>
          <w:lang w:eastAsia="zh-CN"/>
        </w:rPr>
        <w:t>杭州市公共资源交易中心余杭分中心</w:t>
      </w:r>
      <w:r>
        <w:rPr>
          <w:rFonts w:hint="eastAsia" w:ascii="宋体" w:hAnsi="宋体" w:eastAsia="宋体" w:cs="宋体"/>
          <w:color w:val="auto"/>
          <w:sz w:val="24"/>
          <w:szCs w:val="24"/>
          <w:highlight w:val="none"/>
        </w:rPr>
        <w:t>。甲方不作为协议一方具体参加合同的实际履行。在实际履行中由采购单位与乙方另行签订具体印刷合同。</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1.3“乙方”系指本次承诺入围并为</w:t>
      </w:r>
      <w:r>
        <w:rPr>
          <w:rFonts w:hint="eastAsia" w:ascii="宋体" w:hAnsi="宋体" w:eastAsia="宋体" w:cs="宋体"/>
          <w:color w:val="auto"/>
          <w:sz w:val="24"/>
          <w:szCs w:val="24"/>
          <w:highlight w:val="none"/>
          <w:lang w:eastAsia="zh-CN"/>
        </w:rPr>
        <w:t>杭州市余杭区国家机关、事业单位和团体组织</w:t>
      </w:r>
      <w:r>
        <w:rPr>
          <w:rFonts w:hint="eastAsia" w:ascii="宋体" w:hAnsi="宋体" w:eastAsia="宋体" w:cs="宋体"/>
          <w:color w:val="auto"/>
          <w:sz w:val="24"/>
          <w:szCs w:val="24"/>
          <w:highlight w:val="none"/>
        </w:rPr>
        <w:t>提供印刷服务的单位。</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1.4“采购单位”系指</w:t>
      </w:r>
      <w:r>
        <w:rPr>
          <w:rFonts w:hint="eastAsia" w:ascii="宋体" w:hAnsi="宋体" w:eastAsia="宋体" w:cs="宋体"/>
          <w:color w:val="auto"/>
          <w:sz w:val="24"/>
          <w:szCs w:val="24"/>
          <w:highlight w:val="none"/>
          <w:lang w:eastAsia="zh-CN"/>
        </w:rPr>
        <w:t>杭州市余杭区行政事业单位和社会团体组织</w:t>
      </w:r>
      <w:r>
        <w:rPr>
          <w:rFonts w:hint="eastAsia" w:ascii="宋体" w:hAnsi="宋体" w:eastAsia="宋体" w:cs="宋体"/>
          <w:color w:val="auto"/>
          <w:sz w:val="24"/>
          <w:szCs w:val="24"/>
          <w:highlight w:val="none"/>
        </w:rPr>
        <w:t>，与甲方享有同等权力。本协议下述各处所指甲方同时包含采购单位。</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1.5“承诺入围文件”是指《</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年度杭州市余杭区行政事业单位和社会团体组织网上服务市场印刷服务(定点采购)项目</w:t>
      </w:r>
      <w:r>
        <w:rPr>
          <w:rFonts w:hint="eastAsia" w:ascii="宋体" w:hAnsi="宋体" w:eastAsia="宋体" w:cs="宋体"/>
          <w:color w:val="auto"/>
          <w:sz w:val="24"/>
          <w:szCs w:val="24"/>
          <w:highlight w:val="none"/>
        </w:rPr>
        <w:t>》承诺入围文件。</w:t>
      </w:r>
    </w:p>
    <w:p>
      <w:pPr>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2.适用范围及时间</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2.1适用范围：</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2.2时间：有效期至202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年12月31日。期满后财政部门可视情况决定是否延期。</w:t>
      </w:r>
    </w:p>
    <w:p>
      <w:pPr>
        <w:snapToGrid w:val="0"/>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3.项目承诺</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3.1业务开展范围</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（1）甲方确定乙方为</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color w:val="auto"/>
          <w:sz w:val="24"/>
          <w:szCs w:val="24"/>
          <w:highlight w:val="none"/>
        </w:rPr>
        <w:t>服务企业。乙方提供采购单位的印刷经营活动（包括经营性的设计、排版、制版、印刷、装订、复印、影印、打印等活动）和其他有关印刷服务项目。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（2）乙方应按照印刷服务有关行业规定、相关法律法规与采购单位签署相关印刷服务合同，合同可印刷服务范围及标准不应低于本框架协议约定要求。</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3.2服务价格</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乙方应以响应承诺的价格优惠率为优惠服务的下限，按照采购单位需求的方式，通自主确定定点机构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议价、竞价等方式，提供具体的价格，提供相应的服务。甲方将在浙江政府采购网公示乙方的入围优惠率及对应时期的市场价。如乙方根据市场经营情况调整费用标准，应按响应报价承诺的优惠相应调整价格，并在浙江政府</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rPr>
        <w:t>网维护价格信息。</w:t>
      </w:r>
    </w:p>
    <w:p>
      <w:pPr>
        <w:snapToGrid w:val="0"/>
        <w:spacing w:line="360" w:lineRule="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自主确定定点机构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议价、竞价模式</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采购单位可根据入围供应商承诺的费率优惠、服务承诺等情况，按照内控管理制度，自主确定定点机构。</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交易采用直接议价、竞价模式。</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预算金额在分散采购限额标准以下的项目，采购单位可以直接择优确定一家入围供应商进行议价，由议价产生的最终报价作为合同金额。预算金额在分散采购限额标准以上，公开招标数额标准以下的，由采购单位事先确定需求标准，择优选择三家以上定点供应商，在承诺的优惠率的基础上再进行竞价。参与同一竞价项目的供应商之间不得存在利害关系。</w:t>
      </w:r>
    </w:p>
    <w:p>
      <w:pPr>
        <w:pStyle w:val="11"/>
        <w:numPr>
          <w:numId w:val="0"/>
        </w:numPr>
        <w:snapToGrid w:val="0"/>
        <w:spacing w:line="360" w:lineRule="auto"/>
        <w:rPr>
          <w:rFonts w:hint="eastAsia" w:ascii="宋体" w:hAnsi="宋体" w:eastAsia="宋体" w:cs="宋体"/>
          <w:b w:val="0"/>
          <w:bCs w:val="0"/>
          <w:color w:val="auto"/>
          <w:sz w:val="24"/>
          <w:szCs w:val="24"/>
          <w:highlight w:val="none"/>
        </w:rPr>
      </w:pPr>
      <w:r>
        <w:rPr>
          <w:rFonts w:hint="eastAsia" w:hAnsi="宋体" w:cs="宋体"/>
          <w:b w:val="0"/>
          <w:bCs w:val="0"/>
          <w:color w:val="auto"/>
          <w:sz w:val="24"/>
          <w:szCs w:val="24"/>
          <w:highlight w:val="none"/>
          <w:lang w:val="en-US" w:eastAsia="zh-CN"/>
        </w:rPr>
        <w:t xml:space="preserve">     </w:t>
      </w:r>
      <w:r>
        <w:rPr>
          <w:rFonts w:hint="eastAsia" w:ascii="宋体" w:hAnsi="宋体" w:cs="宋体"/>
          <w:b w:val="0"/>
          <w:bCs w:val="0"/>
          <w:color w:val="auto"/>
          <w:sz w:val="24"/>
          <w:szCs w:val="24"/>
          <w:highlight w:val="none"/>
          <w:lang w:eastAsia="zh-CN"/>
        </w:rPr>
        <w:t>注：</w:t>
      </w:r>
      <w:r>
        <w:rPr>
          <w:rFonts w:hint="eastAsia" w:ascii="宋体" w:hAnsi="宋体" w:eastAsia="宋体" w:cs="宋体"/>
          <w:b w:val="0"/>
          <w:bCs w:val="0"/>
          <w:color w:val="auto"/>
          <w:sz w:val="24"/>
          <w:szCs w:val="24"/>
          <w:highlight w:val="none"/>
        </w:rPr>
        <w:t>预算金额在公开招标数额标准以上的项目应进行公开招标。</w:t>
      </w:r>
    </w:p>
    <w:p>
      <w:pPr>
        <w:pStyle w:val="11"/>
        <w:numPr>
          <w:numId w:val="0"/>
        </w:numPr>
        <w:snapToGrid w:val="0"/>
        <w:spacing w:line="360" w:lineRule="auto"/>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3.3费用结算</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结算时乙方应向采购单位提供下列单据：正式的印刷专用发票；本季度每次印刷的</w:t>
      </w:r>
      <w:r>
        <w:rPr>
          <w:rFonts w:hint="eastAsia" w:ascii="宋体" w:hAnsi="宋体" w:eastAsia="宋体" w:cs="宋体"/>
          <w:color w:val="auto"/>
          <w:sz w:val="24"/>
          <w:szCs w:val="24"/>
          <w:highlight w:val="none"/>
          <w:lang w:eastAsia="zh-CN"/>
        </w:rPr>
        <w:t>“送印单”</w:t>
      </w:r>
      <w:r>
        <w:rPr>
          <w:rFonts w:hint="eastAsia" w:ascii="宋体" w:hAnsi="宋体" w:eastAsia="宋体" w:cs="宋体"/>
          <w:color w:val="auto"/>
          <w:sz w:val="24"/>
          <w:szCs w:val="24"/>
          <w:highlight w:val="none"/>
        </w:rPr>
        <w:t>和“结算单”</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具体以</w:t>
      </w:r>
      <w:r>
        <w:rPr>
          <w:rFonts w:hint="eastAsia" w:ascii="宋体" w:hAnsi="宋体" w:eastAsia="宋体" w:cs="宋体"/>
          <w:color w:val="auto"/>
          <w:sz w:val="24"/>
          <w:szCs w:val="24"/>
          <w:highlight w:val="none"/>
          <w:lang w:eastAsia="zh-CN"/>
        </w:rPr>
        <w:t>余杭区财政局</w:t>
      </w:r>
      <w:r>
        <w:rPr>
          <w:rFonts w:hint="eastAsia" w:ascii="宋体" w:hAnsi="宋体" w:eastAsia="宋体" w:cs="宋体"/>
          <w:color w:val="auto"/>
          <w:sz w:val="24"/>
          <w:szCs w:val="24"/>
          <w:highlight w:val="none"/>
        </w:rPr>
        <w:t>公布的文件为准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 甲方的权利和义务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3.4.1甲方有权按照政府采购监管部门的要求、承诺入围文件、本协议、乙方的响应文件等文件文本对乙方承诺和实际提供的服务以及业务系统维护、操作等与本项目相关的事项进行日常考核、监督检查和管理；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3.4.2甲方有权对乙方承诺的协议价格、服务承诺等履约情况进行监督检查，也可以委托第三方对乙方的市场价格以暗访等形式收集数据，作为对乙方履约情况监督考核的依据，据此追究乙方的违约责任或者作为考核评分依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3.4.3如采购单位对乙方提供的服务质量等问题向甲方投诉，甲方有权进行核查，如情况属实可要求乙方及时消除影响、弥补损失。</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3.4.4甲方有权在其网站及其他媒体上公布对乙方考核、监督检查及乙方履行协议的情况。乙方的考核结果，可以作为下一期项目采购的评审依据。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3.4.5甲方通过相关查询系统对乙方业绩自动统计。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3.4.6甲方对采购单位拖欠乙方费用不承担任何连带责任。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3.4.7甲方负责协调乙方与采购单位在开展中的关系与矛盾，与有关部门一起解决和处理服务过程中所发生的纠纷。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3.4.8对乙方业务开展和履行合同情况，甲方有权在浙江政府采购网或其他媒体上公布。</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3.5.乙方的权利和义务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3.5.1乙方的权利</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有权拒绝甲方及采购单位提出的服务和乙方承诺以外的其它要求。对采购单位提出超出协议规定服务范围和虚开发票的要求，乙方有权拒绝；采购单位不能出示有效证明，证明其在协议服务范围之内的，乙方有权拒绝向其提供协议价格的服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（2）乙方有权对甲方在日常管理工作中和采购单位在服务过程中的不正当要求和违规行为进行投诉，并要求有关部门做出处理。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（3）乙方根据采购单位的要求，向采购单位提供响应文件承诺服务范围内的相关印刷服务，其他服务应不低于杭州市关于印刷的相关服务规范和要求。</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3.5.2乙方的义务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3.5.2.1乙方应严格遵守国家法律、法规和相关规定，诚实、守信，合法经营，自觉维护采购单位的利益，全面履行响应承诺，杜绝不正当竞争行为，优先服务采购单位，确保服务质量，圆满完成服务工作。</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3.5.2.2乙方应自觉接受并积极配合甲方按照承诺入围文件、本协议、乙方的响应文件及承诺提供的价格、设备设施、服务质量及服务能力进行的综合考核评定、监督检查和管理，严格履行入围承诺。</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3.5.2.3在协议有效期内，乙方在特定时间内对社会举办的优惠活动，采购单位有权参加其优惠活动并享受其优惠政策；乙方的设施设备、服务质量等要符合国家规定标准，不得因价格优惠而减少服务项目、降低服务质量。</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3.5.2.4在协议有效期内，乙方承诺的优惠率为最低优惠率，入围价格为最高限价，采购单位可与乙方进行议价；如果乙方下调市场价格，则乙方应按照响应承诺的优惠率及时下调政府采购价格，否则视为“超过协议规定价格收费”。</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乙方接受并积极参与采购单位使用自主确定定点机构</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议价、竞价方式采购印刷服务的活动。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乙方应严格按甲方要求完成以下工作，不能完成以下工作将被记录并作为考核及监督检查评分的依据。由于乙方未按甲方要求完成以下工作所造成的不利影响由乙方承担。</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（1）按时参加甲方举办的培训及召开的会议；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（2）按甲方的要求填报并更新维护相关信息和资料；</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（3）配备专人负责协议采购相关事宜，按要求填报及更新相关信息，保证联系人、联系电话等信息真实齐全；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（4）按要求登录相关查询系统维护数据，打印验收单，经双方确认后作为采购单位入账依据。乙方应保存好协议有效期内所有结算单据及合同，甲方有权对结算单据及合同进行检查并作为考核评分的依据；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（5）报价真实有效，杜绝以低于成本的价格恶意竞争；按采购单位需求参与供应商抽选并按规定参与报价；</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（6）向采购单位提供等额的正式发票；</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（7）乙方财务部门具备公务卡结算的能力（即刷信用卡结算的能力）；</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（8）为采购单位建立采购单位档案并及时进行信息更新，建立健全客户服务制度等内部管理机制并严格执行；</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（9）不向采购单位行贿或者提供其他不正当利益；</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（10）自觉接受并积极配合甲方组织的日常考核、监督检查和管理。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在协议有效期内，乙方应做好浙江政府采购网上相关信息的维护工作，包括单位名称变更；及时变更联系人、联系电话、预订电话等。</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乙方应保证联系人、联系电话、预订电话真实有效，若发现未能及时修改联系人、联系电话、预订电话，出现不能联系到乙方的情况所造成的影响由乙方承担，并将被记录并作为综合考核评定及监督检查评分的依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在协议有效期内，乙方应保证各项设备、设施完好，具备履行协议的能力。如乙方设备、设施发生足以影响服务能力的重大变化，应在变化发生后十个工作日内书面通知甲方，甲方根据实际情况决定是否继续履行协议。</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3.2.2.</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乙方必须建立</w:t>
      </w:r>
      <w:r>
        <w:rPr>
          <w:rFonts w:hint="eastAsia" w:ascii="宋体" w:hAnsi="宋体" w:eastAsia="宋体" w:cs="宋体"/>
          <w:color w:val="auto"/>
          <w:sz w:val="24"/>
          <w:szCs w:val="24"/>
          <w:highlight w:val="none"/>
          <w:lang w:eastAsia="zh-CN"/>
        </w:rPr>
        <w:t>余杭区</w:t>
      </w:r>
      <w:r>
        <w:rPr>
          <w:rFonts w:hint="eastAsia" w:ascii="宋体" w:hAnsi="宋体" w:eastAsia="宋体" w:cs="宋体"/>
          <w:color w:val="auto"/>
          <w:sz w:val="24"/>
          <w:szCs w:val="24"/>
          <w:highlight w:val="none"/>
        </w:rPr>
        <w:t>采购单位档案，数据汇总并于每季度末（25日之前）将报表送至</w:t>
      </w:r>
      <w:r>
        <w:rPr>
          <w:rFonts w:hint="eastAsia" w:ascii="宋体" w:hAnsi="宋体" w:eastAsia="宋体" w:cs="宋体"/>
          <w:color w:val="auto"/>
          <w:sz w:val="24"/>
          <w:szCs w:val="24"/>
          <w:highlight w:val="none"/>
          <w:lang w:eastAsia="zh-CN"/>
        </w:rPr>
        <w:t>杭州市余杭区财政局</w:t>
      </w:r>
      <w:r>
        <w:rPr>
          <w:rFonts w:hint="eastAsia" w:ascii="宋体" w:hAnsi="宋体" w:eastAsia="宋体" w:cs="宋体"/>
          <w:color w:val="auto"/>
          <w:sz w:val="24"/>
          <w:szCs w:val="24"/>
          <w:highlight w:val="none"/>
        </w:rPr>
        <w:t>。</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3.5.2.1</w:t>
      </w:r>
      <w:r>
        <w:rPr>
          <w:rFonts w:hint="eastAsia" w:ascii="宋体" w:hAnsi="宋体" w:cs="宋体"/>
          <w:color w:val="auto"/>
          <w:sz w:val="24"/>
          <w:szCs w:val="24"/>
          <w:highlight w:val="none"/>
          <w:lang w:val="en-US" w:eastAsia="zh-CN"/>
        </w:rPr>
        <w:t>0</w:t>
      </w:r>
      <w:r>
        <w:rPr>
          <w:rFonts w:hint="eastAsia" w:ascii="宋体" w:hAnsi="宋体" w:eastAsia="宋体" w:cs="宋体"/>
          <w:color w:val="auto"/>
          <w:sz w:val="24"/>
          <w:szCs w:val="24"/>
          <w:highlight w:val="none"/>
        </w:rPr>
        <w:t>乙方承诺接受承诺入围文件的所有内容，按照承诺入围文件要求和响应文件承诺认真履约，如有违反将无条件接受甲方的处罚。</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4.违约责任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4.1质量责任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乙方提供印刷服务时，应按国家、浙江省、杭州市有关规定和标准执行。因印刷质量造成的损失，由乙方负完全责任。根据相关规定共同委托法定第三方检验机构，检验结果或者在质量保证期内，如果证明印刷是有缺陷的，包括潜在的缺陷或使用不符合要求的印刷材料等，甲方全权委托采购单位向乙方提出索赔。乙方在服务承诺约定的时间内没有采取措施，采购单位可采取必要的补救措施，但风险和费用将由乙方承担。</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除法律规定的不可抗力条款规定外，乙方逾期交付印刷服务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 甲、乙任何一方违反本协议的约定，应当承担违约责任，并赔偿对方的实际损失。乙方违约行为给采购单位造成经济损失的，采购单位有权按实际经济损失要求乙方进行赔偿。</w:t>
      </w:r>
    </w:p>
    <w:p>
      <w:pPr>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4.3乙方有下列情形之一的，</w:t>
      </w:r>
      <w:r>
        <w:rPr>
          <w:rFonts w:hint="eastAsia" w:ascii="宋体" w:hAnsi="宋体" w:eastAsia="宋体" w:cs="宋体"/>
          <w:color w:val="auto"/>
          <w:sz w:val="24"/>
          <w:szCs w:val="24"/>
          <w:highlight w:val="none"/>
          <w:lang w:eastAsia="zh-CN"/>
        </w:rPr>
        <w:t>杭州市公共资源交易中心余杭分中心</w:t>
      </w:r>
      <w:r>
        <w:rPr>
          <w:rFonts w:hint="eastAsia" w:ascii="宋体" w:hAnsi="宋体" w:eastAsia="宋体" w:cs="宋体"/>
          <w:color w:val="auto"/>
          <w:sz w:val="24"/>
          <w:szCs w:val="24"/>
          <w:highlight w:val="none"/>
        </w:rPr>
        <w:t>可扣减其10-30分诚信分，并依据入围协议及《浙江省政府采购电子卖场采购管理暂行办法》追究其相应责任：</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（一）未按采购结果签订供货或服务合同，或与采购单位另行订立背离合同实质性内容协议的；</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（二）无正当理由拒绝履行合同义务，或未按合同规定履行义务构成违约的；</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（三）直接议价或竞价结束后与采购单位再次议价的；</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（四）在合同履行过程中与采购单位协商变更合同主要条款的；</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（五）未及时更新相关信息或者当高于市场价格时，未及时更新的； </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（六）各级财政部门认定的其他违法、违规及违反本办法规定的行为。</w:t>
      </w:r>
    </w:p>
    <w:p>
      <w:pPr>
        <w:pStyle w:val="11"/>
        <w:adjustRightInd w:val="0"/>
        <w:snapToGrid w:val="0"/>
        <w:spacing w:line="360" w:lineRule="auto"/>
        <w:ind w:left="2" w:leftChars="1"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4.4</w:t>
      </w:r>
      <w:r>
        <w:rPr>
          <w:rFonts w:hint="eastAsia" w:ascii="宋体" w:hAnsi="宋体" w:eastAsia="宋体" w:cs="宋体"/>
          <w:color w:val="auto"/>
          <w:sz w:val="24"/>
          <w:szCs w:val="24"/>
          <w:highlight w:val="none"/>
        </w:rPr>
        <w:t>任何情况下，入围供应商都不得向经办人员提供任何形式的回扣，一经发现，集中采购机构报经批准可立即取消印刷入围资格，同时提请有关部门追究有关当事人的责任。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为了保障采购单位和乙方的权益，本协议建立监管制度。经甲方和印刷行业管理部门联合核查，投诉情况将如情况属实将记录在案，并按相关规定处理。</w:t>
      </w:r>
    </w:p>
    <w:p>
      <w:pPr>
        <w:tabs>
          <w:tab w:val="left" w:pos="63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乙方与采购单位签订的合同中，乙方的义务不得低于本协议中约定的义务以及乙方在响应文件中的承诺，否则相应的条款无效，乙方相应的义务以本协议为准。</w:t>
      </w:r>
    </w:p>
    <w:p>
      <w:pPr>
        <w:tabs>
          <w:tab w:val="left" w:pos="63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乙方违约情节特别严重的，甲方报送政府采购监管部门，采购监管部门可依法对其采取列入不良行为记录名单、在一至三年内禁止参加政府采购活动，并予以通报。</w:t>
      </w:r>
    </w:p>
    <w:p>
      <w:pPr>
        <w:tabs>
          <w:tab w:val="left" w:pos="630"/>
        </w:tabs>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5.不可抗力</w:t>
      </w:r>
    </w:p>
    <w:p>
      <w:pPr>
        <w:tabs>
          <w:tab w:val="left" w:pos="63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协议任一方由于受诸如战争、骚乱、瘟疫、严重火灾、洪水、台风、地震等不可抗力事件的影响而不能执行协议时，履行协议的期限应予以延长，延长的期限应相当于事故所影响的时间。不可抗力事件是指甲乙双方在缔结协议时所不能预见的，且它的发生及其后果是无法避免和无法克服的事故。</w:t>
      </w:r>
    </w:p>
    <w:p>
      <w:pPr>
        <w:tabs>
          <w:tab w:val="left" w:pos="63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5.2遭受不可抗力一方应在不可抗力事故发生后尽快以书面形式通知对方，并于事故发生后14天内将有关部门出具的证明文件、详细情况报告以及不可抗力对履行协议影响程度的说明用特快专递或挂号信寄给对方。</w:t>
      </w:r>
    </w:p>
    <w:p>
      <w:pPr>
        <w:tabs>
          <w:tab w:val="left" w:pos="630"/>
        </w:tabs>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5.3发生不可抗力时，任何一方均不对因不可抗力无法履行或延迟履行本协议义务而使另一方蒙受损失承担责任，但遭受不可抗力一方有责任尽可能及时采取适当或必要措施减少或消除不可抗力的影响。遭受不可抗力的一方对因未尽本项义务而造成的损失承担赔偿责任。</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5.4一旦不可抗力事故的影响持续120天以上，甲乙双方通过友好协商，在合理的时间内达成进一步履行协议或终止协议的协议。</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6.保密条款</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6.1任何一方对其获知的本协议涉及的所有有形、无形的信息及资料（包括但不限于甲乙双方的往来书面文字文件、电子邮件及信息、软盘资料等）中另一方的商业秘密或国家秘密负有保密义务。</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除非法律、法规另有规定或得到本协议之另一方的书面许可，任何一方不得向第三人泄露前款规定的商业秘密或国家秘密。保密期限自任何一方获知该商业秘密或国家秘密之日起至本条规定的秘密成为公众信息之日止。</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7.协议的解释</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7.1任何一方对本协议及其附件的解释均应遵循诚实信用原则，依照本协议签订时有效的中华人民共和国的法律、法规以及人们通常的理解进行。</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7.2本协议标题仅供查阅方便，并非对本协议的诠释或解释，本协议中以日表述的时间期限均指公历日。</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7.3对本协议的任何解释均应以书面做出。</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8.争议的解决</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本协议如发生纠纷，甲、乙、采购单位三方应当及时协商解决，如协商不成，按《中华人民共和国政府采购法》的规定处理。</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9.协议的终止</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9.1在协议期内任何一方不得擅自终止协议，否则应负担所造成的一切损失。如一方因故需终止协议，必须提前三个月书面通知另一方，经双方达成一致意见后，方可终止。</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9.2协议期内乙方不得擅自终止协议，否则应负担所造成的一切损失。如乙方因故需终止协议，必须提前一个月书面通知甲方，经甲方书面同意后方可终止。</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9.3出现下列情况时本协议自行终止：</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（1）本协议正常履行完毕；</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（2）甲乙双方协商终止本协议的履行；</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（3）不可抗力导致本协议无法履行或履行不必要时；</w:t>
      </w:r>
    </w:p>
    <w:p>
      <w:pPr>
        <w:pStyle w:val="9"/>
        <w:snapToGrid w:val="0"/>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（4）乙方不履行协议条款，造成无法执行协议，协商又不能解决的，乙方赔偿损失后，协议终止。</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9.4出现本协议“违约责任”中“取消入围资格”情况的。</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10.协议的生效及其他</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10.1本协议经甲乙双方法定代表人或其委托人签字盖章后生效。</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10.2协议履行期内甲乙双方均不得随意变更或解除协议。协议若有未尽事宜，需经双方共同协商，作出补充规定，补充规定与本协议有同等法律效力。</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10.3所有承诺入围文件、响应文件及评审过程中形成的文字资料、询标记录均作为本协议的组成部分，具有同等效力，如有不一致的以有利于甲方（或采购单位）的为准。</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10.4本协议正本一式</w:t>
      </w:r>
      <w:r>
        <w:rPr>
          <w:rFonts w:hint="eastAsia" w:ascii="宋体" w:hAnsi="宋体" w:eastAsia="宋体" w:cs="宋体"/>
          <w:color w:val="auto"/>
          <w:sz w:val="24"/>
          <w:szCs w:val="24"/>
          <w:highlight w:val="none"/>
          <w:lang w:eastAsia="zh-CN"/>
        </w:rPr>
        <w:t>叁</w:t>
      </w:r>
      <w:r>
        <w:rPr>
          <w:rFonts w:hint="eastAsia" w:ascii="宋体" w:hAnsi="宋体" w:eastAsia="宋体" w:cs="宋体"/>
          <w:color w:val="auto"/>
          <w:sz w:val="24"/>
          <w:szCs w:val="24"/>
          <w:highlight w:val="none"/>
        </w:rPr>
        <w:t>份，甲乙双方各执</w:t>
      </w:r>
      <w:r>
        <w:rPr>
          <w:rFonts w:hint="eastAsia" w:ascii="宋体" w:hAnsi="宋体" w:eastAsia="宋体" w:cs="宋体"/>
          <w:color w:val="auto"/>
          <w:sz w:val="24"/>
          <w:szCs w:val="24"/>
          <w:highlight w:val="none"/>
          <w:lang w:eastAsia="zh-CN"/>
        </w:rPr>
        <w:t>壹</w:t>
      </w:r>
      <w:r>
        <w:rPr>
          <w:rFonts w:hint="eastAsia" w:ascii="宋体" w:hAnsi="宋体" w:eastAsia="宋体" w:cs="宋体"/>
          <w:color w:val="auto"/>
          <w:sz w:val="24"/>
          <w:szCs w:val="24"/>
          <w:highlight w:val="none"/>
        </w:rPr>
        <w:t>份，报同级财政部门备案</w:t>
      </w:r>
      <w:r>
        <w:rPr>
          <w:rFonts w:hint="eastAsia" w:ascii="宋体" w:hAnsi="宋体" w:eastAsia="宋体" w:cs="宋体"/>
          <w:color w:val="auto"/>
          <w:sz w:val="24"/>
          <w:szCs w:val="24"/>
          <w:highlight w:val="none"/>
          <w:lang w:eastAsia="zh-CN"/>
        </w:rPr>
        <w:t>壹</w:t>
      </w:r>
      <w:r>
        <w:rPr>
          <w:rFonts w:hint="eastAsia" w:ascii="宋体" w:hAnsi="宋体" w:eastAsia="宋体" w:cs="宋体"/>
          <w:color w:val="auto"/>
          <w:sz w:val="24"/>
          <w:szCs w:val="24"/>
          <w:highlight w:val="none"/>
        </w:rPr>
        <w:t>份。</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10.5</w:t>
      </w:r>
      <w:r>
        <w:rPr>
          <w:rFonts w:hint="eastAsia" w:ascii="宋体" w:hAnsi="宋体" w:eastAsia="宋体" w:cs="宋体"/>
          <w:color w:val="auto"/>
          <w:sz w:val="24"/>
          <w:szCs w:val="24"/>
          <w:highlight w:val="none"/>
          <w:lang w:eastAsia="zh-CN"/>
        </w:rPr>
        <w:t>杭州市公共资源交易中心余杭分中心</w:t>
      </w:r>
      <w:r>
        <w:rPr>
          <w:rFonts w:hint="eastAsia" w:ascii="宋体" w:hAnsi="宋体" w:eastAsia="宋体" w:cs="宋体"/>
          <w:color w:val="auto"/>
          <w:sz w:val="24"/>
          <w:szCs w:val="24"/>
          <w:highlight w:val="none"/>
        </w:rPr>
        <w:t>受</w:t>
      </w:r>
      <w:r>
        <w:rPr>
          <w:rFonts w:hint="eastAsia" w:ascii="宋体" w:hAnsi="宋体" w:eastAsia="宋体" w:cs="宋体"/>
          <w:color w:val="auto"/>
          <w:sz w:val="24"/>
          <w:szCs w:val="24"/>
          <w:highlight w:val="none"/>
          <w:lang w:eastAsia="zh-CN"/>
        </w:rPr>
        <w:t>杭州市余杭区</w:t>
      </w:r>
      <w:r>
        <w:rPr>
          <w:rFonts w:hint="eastAsia" w:ascii="宋体" w:hAnsi="宋体" w:eastAsia="宋体" w:cs="宋体"/>
          <w:color w:val="auto"/>
          <w:sz w:val="24"/>
          <w:szCs w:val="24"/>
          <w:highlight w:val="none"/>
        </w:rPr>
        <w:t>财政</w:t>
      </w:r>
      <w:r>
        <w:rPr>
          <w:rFonts w:hint="eastAsia" w:ascii="宋体" w:hAnsi="宋体" w:eastAsia="宋体" w:cs="宋体"/>
          <w:color w:val="auto"/>
          <w:sz w:val="24"/>
          <w:szCs w:val="24"/>
          <w:highlight w:val="none"/>
          <w:lang w:eastAsia="zh-CN"/>
        </w:rPr>
        <w:t>局</w:t>
      </w:r>
      <w:r>
        <w:rPr>
          <w:rFonts w:hint="eastAsia" w:ascii="宋体" w:hAnsi="宋体" w:eastAsia="宋体" w:cs="宋体"/>
          <w:color w:val="auto"/>
          <w:sz w:val="24"/>
          <w:szCs w:val="24"/>
          <w:highlight w:val="none"/>
        </w:rPr>
        <w:t>委托签订本协议，</w:t>
      </w:r>
      <w:r>
        <w:rPr>
          <w:rFonts w:hint="eastAsia" w:ascii="宋体" w:hAnsi="宋体" w:eastAsia="宋体" w:cs="宋体"/>
          <w:color w:val="auto"/>
          <w:sz w:val="24"/>
          <w:szCs w:val="24"/>
          <w:highlight w:val="none"/>
          <w:lang w:eastAsia="zh-CN"/>
        </w:rPr>
        <w:t>杭州市余杭区</w:t>
      </w:r>
      <w:r>
        <w:rPr>
          <w:rFonts w:hint="eastAsia" w:ascii="宋体" w:hAnsi="宋体" w:eastAsia="宋体" w:cs="宋体"/>
          <w:color w:val="auto"/>
          <w:sz w:val="24"/>
          <w:szCs w:val="24"/>
          <w:highlight w:val="none"/>
        </w:rPr>
        <w:t>财政</w:t>
      </w:r>
      <w:r>
        <w:rPr>
          <w:rFonts w:hint="eastAsia" w:ascii="宋体" w:hAnsi="宋体" w:eastAsia="宋体" w:cs="宋体"/>
          <w:color w:val="auto"/>
          <w:sz w:val="24"/>
          <w:szCs w:val="24"/>
          <w:highlight w:val="none"/>
          <w:lang w:eastAsia="zh-CN"/>
        </w:rPr>
        <w:t>局</w:t>
      </w:r>
      <w:r>
        <w:rPr>
          <w:rFonts w:hint="eastAsia" w:ascii="宋体" w:hAnsi="宋体" w:eastAsia="宋体" w:cs="宋体"/>
          <w:color w:val="auto"/>
          <w:sz w:val="24"/>
          <w:szCs w:val="24"/>
          <w:highlight w:val="none"/>
        </w:rPr>
        <w:t>享有本协议甲方所有权利及义务。</w:t>
      </w:r>
    </w:p>
    <w:p>
      <w:pPr>
        <w:snapToGrid w:val="0"/>
        <w:spacing w:line="360" w:lineRule="auto"/>
        <w:ind w:firstLine="480" w:firstLineChars="200"/>
        <w:rPr>
          <w:rFonts w:hint="eastAsia" w:ascii="宋体" w:hAnsi="宋体" w:eastAsia="宋体" w:cs="宋体"/>
          <w:color w:val="auto"/>
          <w:sz w:val="24"/>
          <w:szCs w:val="24"/>
          <w:highlight w:val="none"/>
        </w:rPr>
      </w:pPr>
    </w:p>
    <w:tbl>
      <w:tblPr>
        <w:tblStyle w:val="28"/>
        <w:tblW w:w="9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6"/>
        <w:gridCol w:w="5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ind w:left="1560" w:hanging="1560" w:hangingChars="65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甲方（盖章）：杭州市公共资源交易中心</w:t>
            </w:r>
            <w:r>
              <w:rPr>
                <w:rFonts w:hint="eastAsia" w:ascii="宋体" w:hAnsi="宋体" w:eastAsia="宋体" w:cs="宋体"/>
                <w:color w:val="auto"/>
                <w:kern w:val="0"/>
                <w:sz w:val="24"/>
                <w:szCs w:val="24"/>
                <w:highlight w:val="none"/>
                <w:lang w:eastAsia="zh-CN"/>
              </w:rPr>
              <w:t>余杭</w:t>
            </w:r>
            <w:r>
              <w:rPr>
                <w:rFonts w:hint="eastAsia" w:ascii="宋体" w:hAnsi="宋体" w:eastAsia="宋体" w:cs="宋体"/>
                <w:color w:val="auto"/>
                <w:kern w:val="0"/>
                <w:sz w:val="24"/>
                <w:szCs w:val="24"/>
                <w:highlight w:val="none"/>
              </w:rPr>
              <w:t>分中心</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或授权代表（签字）：</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ind w:left="720" w:hanging="720" w:hangingChars="3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地址：杭州市</w:t>
            </w:r>
            <w:r>
              <w:rPr>
                <w:rFonts w:hint="eastAsia" w:ascii="宋体" w:hAnsi="宋体" w:eastAsia="宋体" w:cs="宋体"/>
                <w:color w:val="auto"/>
                <w:kern w:val="0"/>
                <w:sz w:val="24"/>
                <w:szCs w:val="24"/>
                <w:highlight w:val="none"/>
                <w:lang w:eastAsia="zh-CN"/>
              </w:rPr>
              <w:t>余杭</w:t>
            </w:r>
            <w:r>
              <w:rPr>
                <w:rFonts w:hint="eastAsia" w:ascii="宋体" w:hAnsi="宋体" w:eastAsia="宋体" w:cs="宋体"/>
                <w:color w:val="auto"/>
                <w:kern w:val="0"/>
                <w:sz w:val="24"/>
                <w:szCs w:val="24"/>
                <w:highlight w:val="none"/>
              </w:rPr>
              <w:t>区</w:t>
            </w:r>
            <w:r>
              <w:rPr>
                <w:rFonts w:hint="eastAsia" w:ascii="宋体" w:hAnsi="宋体" w:eastAsia="宋体" w:cs="宋体"/>
                <w:color w:val="auto"/>
                <w:kern w:val="0"/>
                <w:sz w:val="24"/>
                <w:szCs w:val="24"/>
                <w:highlight w:val="none"/>
                <w:lang w:eastAsia="zh-CN"/>
              </w:rPr>
              <w:t>临平南大街</w:t>
            </w:r>
            <w:r>
              <w:rPr>
                <w:rFonts w:hint="eastAsia" w:ascii="宋体" w:hAnsi="宋体" w:eastAsia="宋体" w:cs="宋体"/>
                <w:color w:val="auto"/>
                <w:kern w:val="0"/>
                <w:sz w:val="24"/>
                <w:szCs w:val="24"/>
                <w:highlight w:val="none"/>
                <w:lang w:val="en-US" w:eastAsia="zh-CN"/>
              </w:rPr>
              <w:t>265号市民之家三楼</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r>
              <w:rPr>
                <w:rFonts w:hint="eastAsia" w:ascii="宋体" w:hAnsi="宋体" w:cs="宋体"/>
                <w:color w:val="auto"/>
                <w:kern w:val="0"/>
                <w:sz w:val="24"/>
                <w:szCs w:val="24"/>
                <w:highlight w:val="none"/>
                <w:lang w:val="en-US" w:eastAsia="zh-CN"/>
              </w:rPr>
              <w:t xml:space="preserve"> </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r>
              <w:rPr>
                <w:rFonts w:hint="eastAsia" w:ascii="宋体" w:hAnsi="宋体" w:cs="宋体"/>
                <w:color w:val="auto"/>
                <w:kern w:val="0"/>
                <w:sz w:val="24"/>
                <w:szCs w:val="24"/>
                <w:highlight w:val="none"/>
                <w:lang w:val="en-US" w:eastAsia="zh-CN"/>
              </w:rPr>
              <w:t xml:space="preserve"> </w:t>
            </w: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p>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hint="eastAsia" w:ascii="宋体" w:hAnsi="宋体" w:eastAsia="宋体" w:cs="宋体"/>
                <w:color w:val="auto"/>
                <w:kern w:val="0"/>
                <w:sz w:val="24"/>
                <w:szCs w:val="24"/>
                <w:highlight w:val="none"/>
              </w:rPr>
            </w:pPr>
          </w:p>
        </w:tc>
        <w:tc>
          <w:tcPr>
            <w:tcW w:w="5161" w:type="dxa"/>
            <w:vAlign w:val="top"/>
          </w:tcPr>
          <w:p>
            <w:pPr>
              <w:widowControl/>
              <w:spacing w:line="360" w:lineRule="auto"/>
              <w:ind w:firstLine="12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帐    号：</w:t>
            </w:r>
          </w:p>
        </w:tc>
      </w:tr>
    </w:tbl>
    <w:p>
      <w:pPr>
        <w:widowControl/>
        <w:overflowPunct w:val="0"/>
        <w:autoSpaceDE w:val="0"/>
        <w:autoSpaceDN w:val="0"/>
        <w:adjustRightInd w:val="0"/>
        <w:snapToGrid w:val="0"/>
        <w:spacing w:before="156"/>
        <w:ind w:firstLine="5280" w:firstLineChars="2200"/>
        <w:jc w:val="left"/>
        <w:textAlignment w:val="baseline"/>
        <w:rPr>
          <w:rFonts w:hint="eastAsia" w:ascii="宋体" w:hAnsi="宋体" w:eastAsia="宋体" w:cs="宋体"/>
          <w:color w:val="auto"/>
          <w:kern w:val="0"/>
          <w:sz w:val="24"/>
          <w:szCs w:val="24"/>
          <w:highlight w:val="none"/>
        </w:rPr>
      </w:pPr>
    </w:p>
    <w:p>
      <w:pPr>
        <w:widowControl/>
        <w:overflowPunct w:val="0"/>
        <w:autoSpaceDE w:val="0"/>
        <w:autoSpaceDN w:val="0"/>
        <w:adjustRightInd w:val="0"/>
        <w:snapToGrid w:val="0"/>
        <w:spacing w:before="156"/>
        <w:ind w:firstLine="5280" w:firstLineChars="2200"/>
        <w:jc w:val="left"/>
        <w:textAlignment w:val="baseline"/>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签约时间：2019年  月  日</w:t>
      </w:r>
    </w:p>
    <w:p>
      <w:pPr>
        <w:widowControl/>
        <w:overflowPunct w:val="0"/>
        <w:autoSpaceDE w:val="0"/>
        <w:autoSpaceDN w:val="0"/>
        <w:adjustRightInd w:val="0"/>
        <w:snapToGrid w:val="0"/>
        <w:spacing w:before="156"/>
        <w:ind w:left="-2"/>
        <w:jc w:val="left"/>
        <w:textAlignment w:val="baseline"/>
        <w:rPr>
          <w:rFonts w:hint="eastAsia" w:ascii="宋体" w:hAnsi="宋体" w:eastAsia="宋体" w:cs="宋体"/>
          <w:b/>
          <w:bCs/>
          <w:color w:val="auto"/>
          <w:kern w:val="0"/>
          <w:sz w:val="24"/>
          <w:szCs w:val="24"/>
          <w:highlight w:val="none"/>
        </w:rPr>
      </w:pPr>
      <w:r>
        <w:rPr>
          <w:rFonts w:hint="eastAsia" w:ascii="宋体" w:hAnsi="宋体" w:eastAsia="宋体" w:cs="宋体"/>
          <w:color w:val="auto"/>
          <w:kern w:val="0"/>
          <w:sz w:val="24"/>
          <w:szCs w:val="24"/>
          <w:highlight w:val="none"/>
        </w:rPr>
        <w:t xml:space="preserve">                            签约地点：杭州市公共资源交易中心</w:t>
      </w:r>
      <w:r>
        <w:rPr>
          <w:rFonts w:hint="eastAsia" w:ascii="宋体" w:hAnsi="宋体" w:eastAsia="宋体" w:cs="宋体"/>
          <w:color w:val="auto"/>
          <w:kern w:val="0"/>
          <w:sz w:val="24"/>
          <w:szCs w:val="24"/>
          <w:highlight w:val="none"/>
          <w:lang w:eastAsia="zh-CN"/>
        </w:rPr>
        <w:t>余杭</w:t>
      </w:r>
      <w:r>
        <w:rPr>
          <w:rFonts w:hint="eastAsia" w:ascii="宋体" w:hAnsi="宋体" w:eastAsia="宋体" w:cs="宋体"/>
          <w:color w:val="auto"/>
          <w:kern w:val="0"/>
          <w:sz w:val="24"/>
          <w:szCs w:val="24"/>
          <w:highlight w:val="none"/>
        </w:rPr>
        <w:t>分中心</w:t>
      </w: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bookmarkStart w:id="16" w:name="_Toc20405"/>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p>
    <w:p>
      <w:pPr>
        <w:pStyle w:val="18"/>
        <w:ind w:firstLine="1988" w:firstLineChars="450"/>
        <w:jc w:val="both"/>
        <w:rPr>
          <w:rFonts w:hint="eastAsia" w:ascii="宋体" w:hAnsi="宋体" w:eastAsia="宋体" w:cs="宋体"/>
          <w:color w:val="auto"/>
          <w:sz w:val="44"/>
          <w:szCs w:val="44"/>
          <w:highlight w:val="none"/>
        </w:rPr>
      </w:pPr>
      <w:r>
        <w:rPr>
          <w:rFonts w:hint="eastAsia" w:ascii="宋体" w:hAnsi="宋体" w:eastAsia="宋体" w:cs="宋体"/>
          <w:color w:val="auto"/>
          <w:sz w:val="44"/>
          <w:szCs w:val="44"/>
          <w:highlight w:val="none"/>
        </w:rPr>
        <w:t>第五部分 投标文件格式</w:t>
      </w:r>
      <w:bookmarkEnd w:id="16"/>
    </w:p>
    <w:p>
      <w:pPr>
        <w:widowControl w:val="0"/>
        <w:wordWrap/>
        <w:adjustRightInd/>
        <w:snapToGrid/>
        <w:spacing w:before="313" w:beforeLines="100" w:after="313" w:afterLines="100" w:line="360" w:lineRule="auto"/>
        <w:jc w:val="both"/>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1</w:t>
      </w:r>
      <w:r>
        <w:rPr>
          <w:rFonts w:hint="eastAsia" w:ascii="宋体" w:hAnsi="宋体" w:eastAsia="宋体" w:cs="宋体"/>
          <w:b/>
          <w:color w:val="auto"/>
          <w:sz w:val="24"/>
          <w:szCs w:val="24"/>
          <w:highlight w:val="none"/>
        </w:rPr>
        <w:t xml:space="preserve"> </w:t>
      </w:r>
    </w:p>
    <w:p>
      <w:pPr>
        <w:widowControl w:val="0"/>
        <w:wordWrap/>
        <w:adjustRightInd/>
        <w:snapToGrid/>
        <w:spacing w:before="313" w:beforeLines="100" w:after="313" w:afterLines="100"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36"/>
          <w:szCs w:val="36"/>
          <w:highlight w:val="none"/>
          <w:lang w:eastAsia="zh-CN"/>
        </w:rPr>
        <w:t>引用承诺函</w:t>
      </w:r>
    </w:p>
    <w:p>
      <w:pPr>
        <w:pStyle w:val="11"/>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杭州市公共资源交易中心</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分中心：</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single"/>
        </w:rPr>
        <w:t xml:space="preserve">（投标人名称）                         </w:t>
      </w:r>
      <w:r>
        <w:rPr>
          <w:rFonts w:hint="eastAsia" w:ascii="宋体" w:hAnsi="宋体" w:eastAsia="宋体" w:cs="宋体"/>
          <w:color w:val="auto"/>
          <w:sz w:val="24"/>
          <w:szCs w:val="24"/>
          <w:highlight w:val="none"/>
        </w:rPr>
        <w:t>系中华人民共和国合法企业，经营地址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我</w:t>
      </w:r>
      <w:r>
        <w:rPr>
          <w:rFonts w:hint="eastAsia" w:ascii="宋体" w:hAnsi="宋体" w:eastAsia="宋体" w:cs="宋体"/>
          <w:color w:val="auto"/>
          <w:sz w:val="24"/>
          <w:szCs w:val="24"/>
          <w:highlight w:val="none"/>
          <w:u w:val="single"/>
        </w:rPr>
        <w:t xml:space="preserve">（姓名）    </w:t>
      </w:r>
      <w:r>
        <w:rPr>
          <w:rFonts w:hint="eastAsia" w:ascii="宋体" w:hAnsi="宋体" w:eastAsia="宋体" w:cs="宋体"/>
          <w:color w:val="auto"/>
          <w:sz w:val="24"/>
          <w:szCs w:val="24"/>
          <w:highlight w:val="none"/>
        </w:rPr>
        <w:t>系</w:t>
      </w:r>
      <w:r>
        <w:rPr>
          <w:rFonts w:hint="eastAsia" w:ascii="宋体" w:hAnsi="宋体" w:eastAsia="宋体" w:cs="宋体"/>
          <w:color w:val="auto"/>
          <w:sz w:val="24"/>
          <w:szCs w:val="24"/>
          <w:highlight w:val="none"/>
          <w:u w:val="single"/>
        </w:rPr>
        <w:t xml:space="preserve">（投标人名称）                </w:t>
      </w:r>
      <w:r>
        <w:rPr>
          <w:rFonts w:hint="eastAsia" w:ascii="宋体" w:hAnsi="宋体" w:eastAsia="宋体" w:cs="宋体"/>
          <w:color w:val="auto"/>
          <w:sz w:val="24"/>
          <w:szCs w:val="24"/>
          <w:highlight w:val="none"/>
        </w:rPr>
        <w:t>的法定代表人，我方已成为</w:t>
      </w:r>
      <w:r>
        <w:rPr>
          <w:rFonts w:hint="eastAsia" w:ascii="宋体" w:hAnsi="宋体" w:eastAsia="宋体" w:cs="宋体"/>
          <w:color w:val="auto"/>
          <w:sz w:val="24"/>
          <w:szCs w:val="24"/>
          <w:highlight w:val="none"/>
          <w:lang w:eastAsia="zh-CN"/>
        </w:rPr>
        <w:t>2019-2020年度浙江省本级、杭州市国家机关、事业单位和团体组织网上服务市场印刷服务(定点采购)项目</w:t>
      </w:r>
      <w:r>
        <w:rPr>
          <w:rFonts w:hint="eastAsia" w:ascii="宋体" w:hAnsi="宋体" w:eastAsia="宋体" w:cs="宋体"/>
          <w:color w:val="auto"/>
          <w:sz w:val="24"/>
          <w:szCs w:val="24"/>
          <w:highlight w:val="none"/>
        </w:rPr>
        <w:t>定点入围供应商，现我单位自愿为</w:t>
      </w:r>
      <w:r>
        <w:rPr>
          <w:rFonts w:hint="eastAsia" w:ascii="宋体" w:hAnsi="宋体" w:eastAsia="宋体" w:cs="宋体"/>
          <w:color w:val="auto"/>
          <w:sz w:val="24"/>
          <w:szCs w:val="24"/>
          <w:highlight w:val="none"/>
          <w:lang w:eastAsia="zh-CN"/>
        </w:rPr>
        <w:t>杭州市余杭区国家机关、事业单位和团体组织</w:t>
      </w:r>
      <w:r>
        <w:rPr>
          <w:rFonts w:hint="eastAsia" w:ascii="宋体" w:hAnsi="宋体" w:eastAsia="宋体" w:cs="宋体"/>
          <w:color w:val="auto"/>
          <w:sz w:val="24"/>
          <w:szCs w:val="24"/>
          <w:highlight w:val="none"/>
        </w:rPr>
        <w:t>提供服务。为此，我方承诺如下：</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1.我方愿以《</w:t>
      </w:r>
      <w:r>
        <w:rPr>
          <w:rFonts w:hint="eastAsia" w:ascii="宋体" w:hAnsi="宋体" w:eastAsia="宋体" w:cs="宋体"/>
          <w:color w:val="auto"/>
          <w:sz w:val="24"/>
          <w:szCs w:val="24"/>
          <w:highlight w:val="none"/>
          <w:lang w:eastAsia="zh-CN"/>
        </w:rPr>
        <w:t>2019-2020年度浙江省本级、杭州市国家机关、事业单位和团体组织网上服务市场印刷服务(定点采购)项目</w:t>
      </w:r>
      <w:r>
        <w:rPr>
          <w:rFonts w:hint="eastAsia" w:ascii="宋体" w:hAnsi="宋体" w:eastAsia="宋体" w:cs="宋体"/>
          <w:color w:val="auto"/>
          <w:sz w:val="24"/>
          <w:szCs w:val="24"/>
          <w:highlight w:val="none"/>
        </w:rPr>
        <w:t>协议书》同等条件为</w:t>
      </w:r>
      <w:r>
        <w:rPr>
          <w:rFonts w:hint="eastAsia" w:ascii="宋体" w:hAnsi="宋体" w:eastAsia="宋体" w:cs="宋体"/>
          <w:color w:val="auto"/>
          <w:sz w:val="24"/>
          <w:szCs w:val="24"/>
          <w:highlight w:val="none"/>
          <w:lang w:eastAsia="zh-CN"/>
        </w:rPr>
        <w:t>杭州市余杭区国家机关、事业单位和团体组织</w:t>
      </w:r>
      <w:r>
        <w:rPr>
          <w:rFonts w:hint="eastAsia" w:ascii="宋体" w:hAnsi="宋体" w:eastAsia="宋体" w:cs="宋体"/>
          <w:color w:val="auto"/>
          <w:sz w:val="24"/>
          <w:szCs w:val="24"/>
          <w:highlight w:val="none"/>
        </w:rPr>
        <w:t>提供服务。</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联系方式：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3.我方接受杭州市</w:t>
      </w:r>
      <w:r>
        <w:rPr>
          <w:rFonts w:hint="eastAsia" w:ascii="宋体" w:hAnsi="宋体" w:eastAsia="宋体" w:cs="宋体"/>
          <w:color w:val="auto"/>
          <w:sz w:val="24"/>
          <w:szCs w:val="24"/>
          <w:highlight w:val="none"/>
          <w:lang w:eastAsia="zh-CN"/>
        </w:rPr>
        <w:t>余杭</w:t>
      </w:r>
      <w:r>
        <w:rPr>
          <w:rFonts w:hint="eastAsia" w:ascii="宋体" w:hAnsi="宋体" w:eastAsia="宋体" w:cs="宋体"/>
          <w:color w:val="auto"/>
          <w:sz w:val="24"/>
          <w:szCs w:val="24"/>
          <w:highlight w:val="none"/>
        </w:rPr>
        <w:t>区财政监管部门、采购机构的不定期对定点入围供应商的履约情况进行检查。</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4.以上事项如有虚假或者隐瞒，我方愿意承担一切结果。</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附: 《</w:t>
      </w:r>
      <w:r>
        <w:rPr>
          <w:rFonts w:hint="eastAsia" w:ascii="宋体" w:hAnsi="宋体" w:eastAsia="宋体" w:cs="宋体"/>
          <w:color w:val="auto"/>
          <w:sz w:val="24"/>
          <w:szCs w:val="24"/>
          <w:highlight w:val="none"/>
          <w:lang w:eastAsia="zh-CN"/>
        </w:rPr>
        <w:t>2019-2020年度浙江省本级、杭州市国家机关、事业单位和团体组织网上服务市场印刷服务(定点采购)项目</w:t>
      </w:r>
      <w:r>
        <w:rPr>
          <w:rFonts w:hint="eastAsia" w:ascii="宋体" w:hAnsi="宋体" w:eastAsia="宋体" w:cs="宋体"/>
          <w:color w:val="auto"/>
          <w:sz w:val="24"/>
          <w:szCs w:val="24"/>
          <w:highlight w:val="none"/>
        </w:rPr>
        <w:t xml:space="preserve">协议书》复印件。   </w:t>
      </w:r>
    </w:p>
    <w:p>
      <w:pPr>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p>
    <w:p>
      <w:pPr>
        <w:pStyle w:val="43"/>
        <w:snapToGrid w:val="0"/>
        <w:spacing w:before="120" w:line="360" w:lineRule="auto"/>
        <w:ind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供应商全称（公章）：</w:t>
      </w:r>
      <w:r>
        <w:rPr>
          <w:rFonts w:hint="eastAsia" w:ascii="宋体" w:hAnsi="宋体" w:eastAsia="宋体" w:cs="宋体"/>
          <w:color w:val="auto"/>
          <w:sz w:val="24"/>
          <w:szCs w:val="24"/>
          <w:highlight w:val="none"/>
          <w:u w:val="single"/>
        </w:rPr>
        <w:t xml:space="preserve">                      </w:t>
      </w:r>
    </w:p>
    <w:p>
      <w:pPr>
        <w:snapToGrid w:val="0"/>
        <w:spacing w:before="120" w:line="360" w:lineRule="auto"/>
        <w:ind w:right="600" w:firstLine="3600" w:firstLineChars="15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法定代表人（签名或签章）：</w:t>
      </w:r>
      <w:r>
        <w:rPr>
          <w:rFonts w:hint="eastAsia" w:ascii="宋体" w:hAnsi="宋体" w:eastAsia="宋体" w:cs="宋体"/>
          <w:color w:val="auto"/>
          <w:sz w:val="24"/>
          <w:szCs w:val="24"/>
          <w:highlight w:val="none"/>
          <w:u w:val="single"/>
        </w:rPr>
        <w:t xml:space="preserve">                </w:t>
      </w:r>
    </w:p>
    <w:p>
      <w:pPr>
        <w:snapToGrid w:val="0"/>
        <w:spacing w:before="120" w:line="360" w:lineRule="auto"/>
        <w:ind w:right="600" w:firstLine="3600" w:firstLineChars="15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lang w:eastAsia="zh-CN"/>
        </w:rPr>
        <w:t>承诺</w:t>
      </w:r>
      <w:r>
        <w:rPr>
          <w:rFonts w:hint="eastAsia" w:ascii="宋体" w:hAnsi="宋体" w:eastAsia="宋体" w:cs="宋体"/>
          <w:color w:val="auto"/>
          <w:sz w:val="24"/>
          <w:szCs w:val="24"/>
          <w:highlight w:val="none"/>
        </w:rPr>
        <w:t>日期：</w:t>
      </w:r>
      <w:r>
        <w:rPr>
          <w:rFonts w:hint="eastAsia" w:ascii="宋体" w:hAnsi="宋体" w:eastAsia="宋体" w:cs="宋体"/>
          <w:color w:val="auto"/>
          <w:sz w:val="24"/>
          <w:szCs w:val="24"/>
          <w:highlight w:val="none"/>
          <w:u w:val="single"/>
        </w:rPr>
        <w:t xml:space="preserve">       年    月    日</w:t>
      </w:r>
    </w:p>
    <w:p>
      <w:pPr>
        <w:snapToGrid w:val="0"/>
        <w:spacing w:before="120" w:line="360" w:lineRule="auto"/>
        <w:ind w:right="600" w:firstLine="3600" w:firstLineChars="1500"/>
        <w:rPr>
          <w:rFonts w:hint="eastAsia" w:ascii="宋体" w:hAnsi="宋体" w:eastAsia="宋体" w:cs="宋体"/>
          <w:color w:val="auto"/>
          <w:sz w:val="24"/>
          <w:szCs w:val="24"/>
          <w:highlight w:val="none"/>
          <w:u w:val="single"/>
        </w:rPr>
      </w:pPr>
    </w:p>
    <w:p>
      <w:pPr>
        <w:snapToGrid w:val="0"/>
        <w:spacing w:before="120" w:line="360" w:lineRule="auto"/>
        <w:ind w:right="600" w:firstLine="3600" w:firstLineChars="1500"/>
        <w:rPr>
          <w:rFonts w:hint="eastAsia" w:ascii="宋体" w:hAnsi="宋体" w:eastAsia="宋体" w:cs="宋体"/>
          <w:color w:val="auto"/>
          <w:sz w:val="24"/>
          <w:szCs w:val="24"/>
          <w:highlight w:val="none"/>
          <w:u w:val="single"/>
        </w:rPr>
      </w:pPr>
    </w:p>
    <w:p>
      <w:pPr>
        <w:spacing w:line="440" w:lineRule="exact"/>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2</w:t>
      </w:r>
      <w:r>
        <w:rPr>
          <w:rFonts w:hint="eastAsia" w:ascii="宋体" w:hAnsi="宋体" w:eastAsia="宋体" w:cs="宋体"/>
          <w:b/>
          <w:color w:val="auto"/>
          <w:sz w:val="24"/>
          <w:szCs w:val="24"/>
          <w:highlight w:val="none"/>
        </w:rPr>
        <w:t xml:space="preserve">                 </w:t>
      </w:r>
    </w:p>
    <w:p>
      <w:pPr>
        <w:spacing w:line="440" w:lineRule="exact"/>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承 诺 书</w:t>
      </w:r>
    </w:p>
    <w:p>
      <w:pPr>
        <w:pStyle w:val="9"/>
        <w:snapToGrid w:val="0"/>
        <w:spacing w:line="520" w:lineRule="exact"/>
        <w:jc w:val="center"/>
        <w:rPr>
          <w:rFonts w:hint="eastAsia" w:ascii="宋体" w:hAnsi="宋体" w:eastAsia="宋体" w:cs="宋体"/>
          <w:b/>
          <w:color w:val="auto"/>
          <w:sz w:val="24"/>
          <w:szCs w:val="24"/>
          <w:highlight w:val="none"/>
        </w:rPr>
      </w:pPr>
    </w:p>
    <w:p>
      <w:pPr>
        <w:snapToGrid w:val="0"/>
        <w:spacing w:line="360" w:lineRule="auto"/>
        <w:outlineLvl w:val="0"/>
        <w:rPr>
          <w:rFonts w:hint="eastAsia" w:ascii="宋体" w:hAnsi="宋体" w:eastAsia="宋体" w:cs="宋体"/>
          <w:color w:val="auto"/>
          <w:sz w:val="24"/>
          <w:szCs w:val="24"/>
          <w:highlight w:val="none"/>
        </w:rPr>
      </w:pPr>
      <w:bookmarkStart w:id="17" w:name="_Toc4000"/>
      <w:r>
        <w:rPr>
          <w:rFonts w:hint="eastAsia" w:ascii="宋体" w:hAnsi="宋体" w:eastAsia="宋体" w:cs="宋体"/>
          <w:color w:val="auto"/>
          <w:sz w:val="24"/>
          <w:szCs w:val="24"/>
          <w:highlight w:val="none"/>
          <w:lang w:eastAsia="zh-CN"/>
        </w:rPr>
        <w:t>杭州市公共资源交易中心余杭分中心</w:t>
      </w:r>
      <w:r>
        <w:rPr>
          <w:rFonts w:hint="eastAsia" w:ascii="宋体" w:hAnsi="宋体" w:eastAsia="宋体" w:cs="宋体"/>
          <w:color w:val="auto"/>
          <w:sz w:val="24"/>
          <w:szCs w:val="24"/>
          <w:highlight w:val="none"/>
        </w:rPr>
        <w:t>：</w:t>
      </w:r>
      <w:bookmarkEnd w:id="17"/>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color w:val="auto"/>
          <w:sz w:val="24"/>
          <w:szCs w:val="24"/>
          <w:highlight w:val="none"/>
        </w:rPr>
        <w:t>（项目编号：</w:t>
      </w:r>
      <w:r>
        <w:rPr>
          <w:rFonts w:hint="eastAsia" w:ascii="宋体" w:hAnsi="宋体" w:eastAsia="宋体" w:cs="宋体"/>
          <w:color w:val="auto"/>
          <w:sz w:val="24"/>
          <w:szCs w:val="24"/>
          <w:highlight w:val="none"/>
          <w:lang w:val="en-US" w:eastAsia="zh-CN"/>
        </w:rPr>
        <w:t>HZYHZFCG-</w:t>
      </w:r>
      <w:r>
        <w:rPr>
          <w:rFonts w:hint="eastAsia" w:ascii="宋体" w:hAnsi="宋体" w:eastAsia="宋体" w:cs="宋体"/>
          <w:color w:val="auto"/>
          <w:sz w:val="24"/>
          <w:szCs w:val="24"/>
          <w:highlight w:val="none"/>
          <w:lang w:eastAsia="zh-CN"/>
        </w:rPr>
        <w:t>2019-</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）要求，在入围范围内郑重承诺如下：</w:t>
      </w:r>
    </w:p>
    <w:p>
      <w:pPr>
        <w:snapToGrid w:val="0"/>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一、报价承诺表（见附件</w:t>
      </w:r>
      <w:r>
        <w:rPr>
          <w:rFonts w:hint="eastAsia" w:ascii="宋体" w:hAnsi="宋体" w:cs="宋体"/>
          <w:b/>
          <w:color w:val="auto"/>
          <w:sz w:val="24"/>
          <w:szCs w:val="24"/>
          <w:highlight w:val="none"/>
          <w:lang w:val="en-US" w:eastAsia="zh-CN"/>
        </w:rPr>
        <w:t>3</w:t>
      </w:r>
      <w:r>
        <w:rPr>
          <w:rFonts w:hint="eastAsia" w:ascii="宋体" w:hAnsi="宋体" w:eastAsia="宋体" w:cs="宋体"/>
          <w:b/>
          <w:color w:val="auto"/>
          <w:sz w:val="24"/>
          <w:szCs w:val="24"/>
          <w:highlight w:val="none"/>
        </w:rPr>
        <w:t>）</w:t>
      </w:r>
      <w:r>
        <w:rPr>
          <w:rFonts w:hint="eastAsia" w:ascii="宋体" w:hAnsi="宋体" w:eastAsia="宋体" w:cs="宋体"/>
          <w:b/>
          <w:color w:val="auto"/>
          <w:sz w:val="24"/>
          <w:szCs w:val="24"/>
          <w:highlight w:val="none"/>
          <w:lang w:val="en-US" w:eastAsia="zh-CN"/>
        </w:rPr>
        <w:t xml:space="preserve">  </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二、我公司承诺严格遵守国家法律法规，认真执行国家和相关印刷行业各项管理法规及规范性文件，合法经营，按章办事，诚实守信，自觉维护</w:t>
      </w:r>
      <w:r>
        <w:rPr>
          <w:rFonts w:hint="eastAsia" w:ascii="宋体" w:hAnsi="宋体" w:eastAsia="宋体" w:cs="宋体"/>
          <w:color w:val="auto"/>
          <w:sz w:val="24"/>
          <w:szCs w:val="24"/>
          <w:highlight w:val="none"/>
          <w:lang w:eastAsia="zh-CN"/>
        </w:rPr>
        <w:t>杭州市余杭区国家机关、事业单位和团体组织</w:t>
      </w:r>
      <w:r>
        <w:rPr>
          <w:rFonts w:hint="eastAsia" w:ascii="宋体" w:hAnsi="宋体" w:eastAsia="宋体" w:cs="宋体"/>
          <w:color w:val="auto"/>
          <w:sz w:val="24"/>
          <w:szCs w:val="24"/>
          <w:highlight w:val="none"/>
        </w:rPr>
        <w:t>（以下称单位）和</w:t>
      </w:r>
      <w:r>
        <w:rPr>
          <w:rFonts w:hint="eastAsia" w:ascii="宋体" w:hAnsi="宋体" w:eastAsia="宋体" w:cs="宋体"/>
          <w:color w:val="auto"/>
          <w:sz w:val="24"/>
          <w:szCs w:val="24"/>
          <w:highlight w:val="none"/>
          <w:lang w:eastAsia="zh-CN"/>
        </w:rPr>
        <w:t>杭州市公共资源交易中心余杭分中心的</w:t>
      </w:r>
      <w:r>
        <w:rPr>
          <w:rFonts w:hint="eastAsia" w:ascii="宋体" w:hAnsi="宋体" w:eastAsia="宋体" w:cs="宋体"/>
          <w:color w:val="auto"/>
          <w:sz w:val="24"/>
          <w:szCs w:val="24"/>
          <w:highlight w:val="none"/>
        </w:rPr>
        <w:t>利益，树立</w:t>
      </w:r>
      <w:r>
        <w:rPr>
          <w:rFonts w:hint="eastAsia" w:ascii="宋体" w:hAnsi="宋体" w:eastAsia="宋体" w:cs="宋体"/>
          <w:color w:val="auto"/>
          <w:sz w:val="24"/>
          <w:szCs w:val="24"/>
          <w:highlight w:val="none"/>
          <w:lang w:eastAsia="zh-CN"/>
        </w:rPr>
        <w:t>杭州市余杭区行政事业单位和社会团体组织</w:t>
      </w:r>
      <w:r>
        <w:rPr>
          <w:rFonts w:hint="eastAsia" w:ascii="宋体" w:hAnsi="宋体" w:eastAsia="宋体" w:cs="宋体"/>
          <w:color w:val="auto"/>
          <w:sz w:val="24"/>
          <w:szCs w:val="24"/>
          <w:highlight w:val="none"/>
        </w:rPr>
        <w:t>印刷企业良好形象。</w:t>
      </w:r>
    </w:p>
    <w:p>
      <w:pPr>
        <w:snapToGrid w:val="0"/>
        <w:spacing w:line="360" w:lineRule="auto"/>
        <w:ind w:firstLine="468"/>
        <w:outlineLvl w:val="0"/>
        <w:rPr>
          <w:rFonts w:hint="eastAsia" w:ascii="宋体" w:hAnsi="宋体" w:eastAsia="宋体" w:cs="宋体"/>
          <w:color w:val="auto"/>
          <w:sz w:val="24"/>
          <w:szCs w:val="24"/>
          <w:highlight w:val="none"/>
        </w:rPr>
      </w:pPr>
      <w:bookmarkStart w:id="18" w:name="_Toc19796"/>
      <w:r>
        <w:rPr>
          <w:rFonts w:hint="eastAsia" w:ascii="宋体" w:hAnsi="宋体" w:eastAsia="宋体" w:cs="宋体"/>
          <w:color w:val="auto"/>
          <w:sz w:val="24"/>
          <w:szCs w:val="24"/>
          <w:highlight w:val="none"/>
        </w:rPr>
        <w:t>三、我公司承诺严格执行《</w:t>
      </w:r>
      <w:r>
        <w:rPr>
          <w:rFonts w:hint="eastAsia" w:ascii="宋体" w:hAnsi="宋体" w:eastAsia="宋体" w:cs="宋体"/>
          <w:color w:val="auto"/>
          <w:sz w:val="24"/>
          <w:szCs w:val="24"/>
          <w:highlight w:val="none"/>
          <w:lang w:eastAsia="zh-CN"/>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lang w:eastAsia="zh-CN"/>
        </w:rPr>
        <w:t>-202</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color w:val="auto"/>
          <w:sz w:val="24"/>
          <w:szCs w:val="24"/>
          <w:highlight w:val="none"/>
        </w:rPr>
        <w:t>协议》的全部条款和规定，在入围资质范围内和业务开展区域内全面履行响应承诺，服务标准不低于印刷经营服务规范及其他行业规定的相关条款，圆满完成各单位印刷服务任务，确保质量，提供快捷、方便、满意的服务。</w:t>
      </w:r>
      <w:bookmarkEnd w:id="18"/>
    </w:p>
    <w:p>
      <w:pPr>
        <w:snapToGrid w:val="0"/>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四、我公司承诺实行明码标价，优惠公开。我公司将设立</w:t>
      </w:r>
      <w:r>
        <w:rPr>
          <w:rFonts w:hint="eastAsia" w:ascii="宋体" w:hAnsi="宋体" w:eastAsia="宋体" w:cs="宋体"/>
          <w:color w:val="auto"/>
          <w:sz w:val="24"/>
          <w:szCs w:val="24"/>
          <w:highlight w:val="none"/>
          <w:lang w:eastAsia="zh-CN"/>
        </w:rPr>
        <w:t>杭州市余杭区行政事业单位和社会团体组织</w:t>
      </w:r>
      <w:r>
        <w:rPr>
          <w:rFonts w:hint="eastAsia" w:ascii="宋体" w:hAnsi="宋体" w:eastAsia="宋体" w:cs="宋体"/>
          <w:color w:val="auto"/>
          <w:sz w:val="24"/>
          <w:szCs w:val="24"/>
          <w:highlight w:val="none"/>
        </w:rPr>
        <w:t>印刷柜台和专人接待，并在公司内明显位置公示市场公开报价、服务承诺；以及印刷价格、质量、服务的监督管理办法等；在浙江政府采购网及时更新印刷价格信息；保证在与同类企业竞争中，不使用恶意竞价等非正当手段。</w:t>
      </w:r>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公司承诺成立印刷服务团队，积极参与各种直接报价、线下询价、在线竞价等；在参与各种印刷项目时，合理报价的优惠幅度不应低于响应优惠率；受理印刷服务期间相关咨询、业务分办、项目疑义及服务投诉，并定期回访印刷采购单位。在受理投诉24小时内，了解核实情况，经核实确属本企业相关当事人员责任的，应按照相关规定予以处理，于7个工作日内将处理结果告知投诉人。</w:t>
      </w:r>
    </w:p>
    <w:p>
      <w:pPr>
        <w:snapToGrid w:val="0"/>
        <w:spacing w:line="360" w:lineRule="auto"/>
        <w:ind w:firstLine="482" w:firstLineChars="20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六、我公司24小时服务电话：</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，总协调人：</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，职务：</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，办公电话：</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，手机：</w:t>
      </w:r>
      <w:r>
        <w:rPr>
          <w:rFonts w:hint="eastAsia" w:ascii="宋体" w:hAnsi="宋体" w:eastAsia="宋体" w:cs="宋体"/>
          <w:b/>
          <w:color w:val="auto"/>
          <w:sz w:val="24"/>
          <w:szCs w:val="24"/>
          <w:highlight w:val="none"/>
          <w:u w:val="single"/>
        </w:rPr>
        <w:t xml:space="preserve">            </w:t>
      </w:r>
      <w:r>
        <w:rPr>
          <w:rFonts w:hint="eastAsia" w:ascii="宋体" w:hAnsi="宋体" w:eastAsia="宋体" w:cs="宋体"/>
          <w:b/>
          <w:color w:val="auto"/>
          <w:sz w:val="24"/>
          <w:szCs w:val="24"/>
          <w:highlight w:val="none"/>
        </w:rPr>
        <w:t>。</w:t>
      </w:r>
    </w:p>
    <w:p>
      <w:pPr>
        <w:snapToGrid w:val="0"/>
        <w:spacing w:line="360" w:lineRule="auto"/>
        <w:ind w:firstLine="480" w:firstLineChars="200"/>
        <w:outlineLvl w:val="0"/>
        <w:rPr>
          <w:rFonts w:hint="eastAsia" w:ascii="宋体" w:hAnsi="宋体" w:eastAsia="宋体" w:cs="宋体"/>
          <w:color w:val="auto"/>
          <w:sz w:val="24"/>
          <w:szCs w:val="24"/>
          <w:highlight w:val="none"/>
        </w:rPr>
      </w:pPr>
      <w:bookmarkStart w:id="19" w:name="_Toc9283"/>
      <w:r>
        <w:rPr>
          <w:rFonts w:hint="eastAsia" w:ascii="宋体" w:hAnsi="宋体" w:eastAsia="宋体" w:cs="宋体"/>
          <w:color w:val="auto"/>
          <w:sz w:val="24"/>
          <w:szCs w:val="24"/>
          <w:highlight w:val="none"/>
        </w:rPr>
        <w:t>七、我公司承诺对本项目“先服务、后结算”制度，依据采购单位出具的有效函件（如公函、组织机构代码证等证明）或签署的合同、协议等实施印刷服务，原则上不在服务前要求采购单位提供押金、抵押、信用授权等。如有特殊情况将与采购单位协商，取得采购单位同意后方予实施。</w:t>
      </w:r>
      <w:bookmarkEnd w:id="19"/>
    </w:p>
    <w:p>
      <w:pPr>
        <w:snapToGrid w:val="0"/>
        <w:spacing w:line="360" w:lineRule="auto"/>
        <w:ind w:firstLine="480" w:firstLineChars="200"/>
        <w:outlineLvl w:val="0"/>
        <w:rPr>
          <w:rFonts w:hint="eastAsia" w:ascii="宋体" w:hAnsi="宋体" w:eastAsia="宋体" w:cs="宋体"/>
          <w:color w:val="auto"/>
          <w:sz w:val="24"/>
          <w:szCs w:val="24"/>
          <w:highlight w:val="none"/>
        </w:rPr>
      </w:pPr>
      <w:bookmarkStart w:id="20" w:name="_Toc4673"/>
      <w:r>
        <w:rPr>
          <w:rFonts w:hint="eastAsia" w:ascii="宋体" w:hAnsi="宋体" w:eastAsia="宋体" w:cs="宋体"/>
          <w:color w:val="auto"/>
          <w:sz w:val="24"/>
          <w:szCs w:val="24"/>
          <w:highlight w:val="none"/>
        </w:rPr>
        <w:t>八、对于印刷服务，我公司承诺将按采购单位需求制定详细的服务方案，并与采购单位签订服务合同，内容应包括时间、地点、内容、费用及结算方式、双方义务及违约责任、意外风险（至少应包括意外风险承担方式、承担种类及金额）等条款。</w:t>
      </w:r>
      <w:bookmarkEnd w:id="20"/>
    </w:p>
    <w:p>
      <w:pPr>
        <w:snapToGrid w:val="0"/>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九、我公司在浙江省政府采购网上注册入库已成为正式供应商</w:t>
      </w:r>
      <w:r>
        <w:rPr>
          <w:rFonts w:hint="eastAsia" w:ascii="宋体" w:hAnsi="宋体" w:eastAsia="宋体" w:cs="宋体"/>
          <w:b/>
          <w:color w:val="auto"/>
          <w:sz w:val="24"/>
          <w:szCs w:val="24"/>
          <w:highlight w:val="none"/>
        </w:rPr>
        <w:t>（响应时未成为正式供应商，承诺在入围公告后</w:t>
      </w:r>
      <w:r>
        <w:rPr>
          <w:rFonts w:hint="eastAsia" w:ascii="宋体" w:hAnsi="宋体" w:eastAsia="宋体" w:cs="宋体"/>
          <w:b/>
          <w:color w:val="auto"/>
          <w:sz w:val="24"/>
          <w:szCs w:val="24"/>
          <w:highlight w:val="none"/>
          <w:lang w:val="en-US" w:eastAsia="zh-CN"/>
        </w:rPr>
        <w:t>10</w:t>
      </w:r>
      <w:r>
        <w:rPr>
          <w:rFonts w:hint="eastAsia" w:ascii="宋体" w:hAnsi="宋体" w:eastAsia="宋体" w:cs="宋体"/>
          <w:b/>
          <w:color w:val="auto"/>
          <w:sz w:val="24"/>
          <w:szCs w:val="24"/>
          <w:highlight w:val="none"/>
        </w:rPr>
        <w:t>天内注册成为正式供应商，否则将自动放弃入围资格）。</w:t>
      </w:r>
    </w:p>
    <w:p>
      <w:pPr>
        <w:snapToGrid w:val="0"/>
        <w:spacing w:line="360" w:lineRule="auto"/>
        <w:ind w:firstLine="482" w:firstLineChars="200"/>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十、我公司具有健全承印验证制度、承印登记制度、印刷品保管制度、印刷品交付制度、印刷活动残次品销毁制度等。</w:t>
      </w:r>
    </w:p>
    <w:p>
      <w:pPr>
        <w:snapToGrid w:val="0"/>
        <w:spacing w:line="360" w:lineRule="auto"/>
        <w:ind w:firstLine="482" w:firstLineChars="200"/>
        <w:outlineLvl w:val="0"/>
        <w:rPr>
          <w:rFonts w:hint="eastAsia" w:ascii="宋体" w:hAnsi="宋体" w:eastAsia="宋体" w:cs="宋体"/>
          <w:color w:val="auto"/>
          <w:sz w:val="24"/>
          <w:szCs w:val="24"/>
          <w:highlight w:val="none"/>
        </w:rPr>
      </w:pPr>
      <w:bookmarkStart w:id="21" w:name="_Toc18195"/>
      <w:r>
        <w:rPr>
          <w:rFonts w:hint="eastAsia" w:ascii="宋体" w:hAnsi="宋体" w:eastAsia="宋体" w:cs="宋体"/>
          <w:b/>
          <w:bCs/>
          <w:color w:val="auto"/>
          <w:sz w:val="24"/>
          <w:szCs w:val="24"/>
          <w:highlight w:val="none"/>
        </w:rPr>
        <w:t>十一、我</w:t>
      </w:r>
      <w:r>
        <w:rPr>
          <w:rFonts w:hint="eastAsia" w:ascii="宋体" w:hAnsi="宋体" w:eastAsia="宋体" w:cs="宋体"/>
          <w:b/>
          <w:color w:val="auto"/>
          <w:sz w:val="24"/>
          <w:szCs w:val="24"/>
          <w:highlight w:val="none"/>
        </w:rPr>
        <w:t>公司承诺无条件响应承诺入围文件的各项要求。</w:t>
      </w:r>
      <w:bookmarkEnd w:id="21"/>
    </w:p>
    <w:p>
      <w:pPr>
        <w:snapToGrid w:val="0"/>
        <w:spacing w:line="360" w:lineRule="auto"/>
        <w:ind w:firstLine="480" w:firstLineChars="200"/>
        <w:outlineLvl w:val="0"/>
        <w:rPr>
          <w:rFonts w:hint="eastAsia" w:ascii="宋体" w:hAnsi="宋体" w:eastAsia="宋体" w:cs="宋体"/>
          <w:color w:val="auto"/>
          <w:sz w:val="24"/>
          <w:szCs w:val="24"/>
          <w:highlight w:val="none"/>
        </w:rPr>
      </w:pPr>
      <w:bookmarkStart w:id="22" w:name="_Toc26283"/>
      <w:r>
        <w:rPr>
          <w:rFonts w:hint="eastAsia" w:ascii="宋体" w:hAnsi="宋体" w:eastAsia="宋体" w:cs="宋体"/>
          <w:color w:val="auto"/>
          <w:sz w:val="24"/>
          <w:szCs w:val="24"/>
          <w:highlight w:val="none"/>
        </w:rPr>
        <w:t>十二、我公司承诺按照国家、地方最新政策标准执行。</w:t>
      </w:r>
      <w:bookmarkEnd w:id="22"/>
    </w:p>
    <w:p>
      <w:pPr>
        <w:widowControl/>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十三、我公司承诺对获知的所有有形、无形的信息及资料（包括但不限于双方的往来书面文字文件、电子邮件及信息、软盘资料等）中的商业秘密或国家秘密承担保密义务。我公司承诺按照采购单位的需要签订保密协议。</w:t>
      </w:r>
    </w:p>
    <w:p>
      <w:pPr>
        <w:snapToGrid w:val="0"/>
        <w:spacing w:line="360" w:lineRule="auto"/>
        <w:ind w:firstLine="480" w:firstLineChars="200"/>
        <w:outlineLvl w:val="0"/>
        <w:rPr>
          <w:rFonts w:hint="eastAsia" w:ascii="宋体" w:hAnsi="宋体" w:eastAsia="宋体" w:cs="宋体"/>
          <w:color w:val="auto"/>
          <w:sz w:val="24"/>
          <w:szCs w:val="24"/>
          <w:highlight w:val="none"/>
        </w:rPr>
      </w:pPr>
      <w:bookmarkStart w:id="23" w:name="_Toc24173"/>
      <w:r>
        <w:rPr>
          <w:rFonts w:hint="eastAsia" w:ascii="宋体" w:hAnsi="宋体" w:eastAsia="宋体" w:cs="宋体"/>
          <w:color w:val="auto"/>
          <w:sz w:val="24"/>
          <w:szCs w:val="24"/>
          <w:highlight w:val="none"/>
        </w:rPr>
        <w:t>十四、我公司谨承诺，除上述内容外，响应文件中全部信息及承诺内容以及在浙江政府采购网所填报的全部信息将成为本承诺书不可分割的一部分。</w:t>
      </w:r>
      <w:bookmarkEnd w:id="23"/>
    </w:p>
    <w:p>
      <w:pPr>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本承诺书自我公司签字之日起至协议期满有效。</w:t>
      </w:r>
    </w:p>
    <w:p>
      <w:pPr>
        <w:snapToGrid w:val="0"/>
        <w:spacing w:line="360" w:lineRule="auto"/>
        <w:ind w:firstLine="480" w:firstLineChars="200"/>
        <w:rPr>
          <w:rFonts w:hint="eastAsia" w:ascii="宋体" w:hAnsi="宋体" w:eastAsia="宋体" w:cs="宋体"/>
          <w:color w:val="auto"/>
          <w:sz w:val="24"/>
          <w:szCs w:val="24"/>
          <w:highlight w:val="none"/>
        </w:rPr>
      </w:pPr>
    </w:p>
    <w:p>
      <w:pPr>
        <w:snapToGrid w:val="0"/>
        <w:spacing w:line="360" w:lineRule="auto"/>
        <w:ind w:firstLine="6000" w:firstLineChars="2500"/>
        <w:rPr>
          <w:rFonts w:hint="eastAsia" w:ascii="宋体" w:hAnsi="宋体" w:eastAsia="宋体" w:cs="宋体"/>
          <w:color w:val="auto"/>
          <w:sz w:val="24"/>
          <w:szCs w:val="24"/>
          <w:highlight w:val="none"/>
        </w:rPr>
      </w:pPr>
    </w:p>
    <w:p>
      <w:pPr>
        <w:snapToGrid w:val="0"/>
        <w:spacing w:line="360" w:lineRule="auto"/>
        <w:ind w:firstLine="4200" w:firstLineChars="17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承诺单位（盖章）：</w:t>
      </w:r>
    </w:p>
    <w:p>
      <w:pPr>
        <w:snapToGrid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日期</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2019年  月   日</w:t>
      </w:r>
    </w:p>
    <w:p>
      <w:pPr>
        <w:pStyle w:val="9"/>
        <w:snapToGrid w:val="0"/>
        <w:rPr>
          <w:rFonts w:hint="eastAsia" w:ascii="宋体" w:hAnsi="宋体" w:eastAsia="宋体" w:cs="宋体"/>
          <w:color w:val="auto"/>
          <w:sz w:val="24"/>
          <w:szCs w:val="24"/>
          <w:highlight w:val="none"/>
        </w:rPr>
      </w:pPr>
    </w:p>
    <w:p>
      <w:pPr>
        <w:snapToGrid w:val="0"/>
        <w:spacing w:line="360" w:lineRule="auto"/>
        <w:ind w:firstLine="482" w:firstLineChars="200"/>
        <w:jc w:val="left"/>
        <w:rPr>
          <w:rFonts w:hint="eastAsia" w:ascii="宋体" w:hAnsi="宋体" w:eastAsia="宋体" w:cs="宋体"/>
          <w:b/>
          <w:color w:val="auto"/>
          <w:sz w:val="24"/>
          <w:szCs w:val="24"/>
          <w:highlight w:val="none"/>
        </w:rPr>
      </w:pPr>
    </w:p>
    <w:p>
      <w:pPr>
        <w:snapToGrid w:val="0"/>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注：响应方不得删除和改动上述内容。</w:t>
      </w:r>
      <w:r>
        <w:rPr>
          <w:rFonts w:hint="eastAsia" w:ascii="宋体" w:hAnsi="宋体" w:eastAsia="宋体" w:cs="宋体"/>
          <w:b/>
          <w:color w:val="auto"/>
          <w:sz w:val="24"/>
          <w:szCs w:val="24"/>
          <w:highlight w:val="none"/>
        </w:rPr>
        <w:br w:type="page"/>
      </w:r>
      <w:r>
        <w:rPr>
          <w:rFonts w:hint="eastAsia" w:ascii="宋体" w:hAnsi="宋体" w:eastAsia="宋体" w:cs="宋体"/>
          <w:b/>
          <w:color w:val="auto"/>
          <w:sz w:val="28"/>
          <w:szCs w:val="28"/>
          <w:highlight w:val="none"/>
        </w:rPr>
        <w:t>附件</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w:t>
      </w:r>
    </w:p>
    <w:p>
      <w:pPr>
        <w:snapToGrid w:val="0"/>
        <w:spacing w:line="360" w:lineRule="auto"/>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 xml:space="preserve">-1: </w:t>
      </w:r>
    </w:p>
    <w:p>
      <w:pPr>
        <w:snapToGrid w:val="0"/>
        <w:spacing w:line="360" w:lineRule="auto"/>
        <w:jc w:val="left"/>
        <w:rPr>
          <w:rFonts w:hint="eastAsia" w:ascii="宋体" w:hAnsi="宋体" w:eastAsia="宋体" w:cs="宋体"/>
          <w:b/>
          <w:color w:val="auto"/>
          <w:sz w:val="28"/>
          <w:szCs w:val="28"/>
          <w:highlight w:val="none"/>
        </w:rPr>
      </w:pPr>
    </w:p>
    <w:p>
      <w:pPr>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报价承诺表（标项一）</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（一）总优惠率</w:t>
      </w:r>
    </w:p>
    <w:tbl>
      <w:tblPr>
        <w:tblStyle w:val="28"/>
        <w:tblW w:w="90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3"/>
        <w:gridCol w:w="5666"/>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业务类型</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报纸</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期刊</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书籍</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w:t>
            </w: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Cs/>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w:t>
            </w:r>
          </w:p>
        </w:tc>
        <w:tc>
          <w:tcPr>
            <w:tcW w:w="5666"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宋体" w:hAnsi="宋体" w:eastAsia="宋体" w:cs="宋体"/>
                <w:bCs/>
                <w:color w:val="auto"/>
                <w:sz w:val="24"/>
                <w:szCs w:val="24"/>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bl>
    <w:p>
      <w:pPr>
        <w:spacing w:line="420" w:lineRule="exact"/>
        <w:rPr>
          <w:rFonts w:hint="eastAsia" w:ascii="宋体" w:hAnsi="宋体" w:eastAsia="宋体" w:cs="宋体"/>
          <w:b/>
          <w:color w:val="auto"/>
          <w:sz w:val="24"/>
          <w:szCs w:val="24"/>
          <w:highlight w:val="none"/>
        </w:rPr>
      </w:pPr>
    </w:p>
    <w:p>
      <w:pPr>
        <w:spacing w:line="42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1、以上单项优惠率不得低于10%；</w:t>
      </w:r>
    </w:p>
    <w:p>
      <w:pPr>
        <w:spacing w:line="420" w:lineRule="exact"/>
        <w:ind w:left="-6" w:leftChars="-3" w:firstLine="540" w:firstLineChars="22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2、在实际印刷中，入围供应商应按不低于上述响应报价的总优惠率计算印刷费用。</w:t>
      </w: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（二）费用明细</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1、纸张费用</w:t>
      </w:r>
    </w:p>
    <w:tbl>
      <w:tblPr>
        <w:tblStyle w:val="28"/>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36"/>
        <w:gridCol w:w="1356"/>
        <w:gridCol w:w="567"/>
        <w:gridCol w:w="1236"/>
        <w:gridCol w:w="1666"/>
        <w:gridCol w:w="12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36"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纸张种类</w:t>
            </w:r>
          </w:p>
        </w:tc>
        <w:tc>
          <w:tcPr>
            <w:tcW w:w="1356"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纸张品牌</w:t>
            </w:r>
          </w:p>
        </w:tc>
        <w:tc>
          <w:tcPr>
            <w:tcW w:w="567" w:type="dxa"/>
            <w:vAlign w:val="center"/>
          </w:tcPr>
          <w:p>
            <w:pPr>
              <w:spacing w:line="360" w:lineRule="exact"/>
              <w:ind w:left="-18" w:right="-107" w:hanging="9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1236" w:type="dxa"/>
            <w:vAlign w:val="center"/>
          </w:tcPr>
          <w:p>
            <w:pPr>
              <w:spacing w:line="360" w:lineRule="exact"/>
              <w:ind w:left="-18" w:right="-107" w:hanging="9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纸张等级</w:t>
            </w:r>
          </w:p>
        </w:tc>
        <w:tc>
          <w:tcPr>
            <w:tcW w:w="1666" w:type="dxa"/>
            <w:vAlign w:val="center"/>
          </w:tcPr>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主要材质（木浆、再生纸等）</w:t>
            </w:r>
          </w:p>
        </w:tc>
        <w:tc>
          <w:tcPr>
            <w:tcW w:w="1290" w:type="dxa"/>
            <w:vAlign w:val="center"/>
          </w:tcPr>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基准价</w:t>
            </w:r>
          </w:p>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（元/吨）</w:t>
            </w:r>
          </w:p>
        </w:tc>
        <w:tc>
          <w:tcPr>
            <w:tcW w:w="1080" w:type="dxa"/>
            <w:vAlign w:val="center"/>
          </w:tcPr>
          <w:p>
            <w:pPr>
              <w:spacing w:line="360" w:lineRule="exact"/>
              <w:ind w:left="-13" w:right="-62" w:hanging="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优惠价</w:t>
            </w:r>
          </w:p>
          <w:p>
            <w:pPr>
              <w:spacing w:line="360" w:lineRule="exact"/>
              <w:ind w:left="-13" w:right="-62" w:hanging="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ind w:right="-107" w:hanging="7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36" w:type="dxa"/>
            <w:vAlign w:val="center"/>
          </w:tcPr>
          <w:p>
            <w:pPr>
              <w:spacing w:line="360" w:lineRule="exact"/>
              <w:ind w:right="-107" w:hanging="72"/>
              <w:rPr>
                <w:rFonts w:hint="eastAsia" w:ascii="宋体" w:hAnsi="宋体" w:eastAsia="宋体" w:cs="宋体"/>
                <w:color w:val="auto"/>
                <w:sz w:val="24"/>
                <w:szCs w:val="24"/>
                <w:highlight w:val="none"/>
              </w:rPr>
            </w:pPr>
          </w:p>
        </w:tc>
        <w:tc>
          <w:tcPr>
            <w:tcW w:w="1356" w:type="dxa"/>
            <w:vAlign w:val="center"/>
          </w:tcPr>
          <w:p>
            <w:pPr>
              <w:spacing w:line="360" w:lineRule="exact"/>
              <w:ind w:right="-107" w:hanging="72"/>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36" w:type="dxa"/>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356" w:type="dxa"/>
            <w:vAlign w:val="center"/>
          </w:tcPr>
          <w:p>
            <w:pPr>
              <w:spacing w:line="360" w:lineRule="exact"/>
              <w:rPr>
                <w:rFonts w:hint="eastAsia" w:ascii="宋体" w:hAnsi="宋体" w:eastAsia="宋体" w:cs="宋体"/>
                <w:color w:val="auto"/>
                <w:sz w:val="24"/>
                <w:szCs w:val="24"/>
                <w:highlight w:val="none"/>
              </w:rPr>
            </w:pPr>
          </w:p>
        </w:tc>
        <w:tc>
          <w:tcPr>
            <w:tcW w:w="567" w:type="dxa"/>
            <w:tcBorders>
              <w:bottom w:val="single" w:color="auto" w:sz="4" w:space="0"/>
            </w:tcBorders>
            <w:vAlign w:val="top"/>
          </w:tcPr>
          <w:p>
            <w:pPr>
              <w:spacing w:line="360" w:lineRule="exact"/>
              <w:jc w:val="center"/>
              <w:rPr>
                <w:rFonts w:hint="eastAsia" w:ascii="宋体" w:hAnsi="宋体" w:eastAsia="宋体" w:cs="宋体"/>
                <w:color w:val="auto"/>
                <w:sz w:val="24"/>
                <w:szCs w:val="24"/>
                <w:highlight w:val="none"/>
              </w:rPr>
            </w:pPr>
          </w:p>
        </w:tc>
        <w:tc>
          <w:tcPr>
            <w:tcW w:w="1236" w:type="dxa"/>
            <w:vAlign w:val="center"/>
          </w:tcPr>
          <w:p>
            <w:pPr>
              <w:spacing w:line="360" w:lineRule="exact"/>
              <w:jc w:val="center"/>
              <w:rPr>
                <w:rFonts w:hint="eastAsia" w:ascii="宋体" w:hAnsi="宋体" w:eastAsia="宋体" w:cs="宋体"/>
                <w:color w:val="auto"/>
                <w:sz w:val="24"/>
                <w:szCs w:val="24"/>
                <w:highlight w:val="none"/>
              </w:rPr>
            </w:pPr>
          </w:p>
        </w:tc>
        <w:tc>
          <w:tcPr>
            <w:tcW w:w="1666"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2、印刷工费（格式自拟）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（1）报纸（格式自拟）</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（2）期刊（格式自拟）</w:t>
      </w:r>
    </w:p>
    <w:p>
      <w:pPr>
        <w:spacing w:line="40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（3）书籍（格式自拟）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（4）其他（格式自拟）</w:t>
      </w: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 xml:space="preserve"> </w:t>
      </w:r>
    </w:p>
    <w:p>
      <w:pPr>
        <w:widowControl w:val="0"/>
        <w:wordWrap/>
        <w:adjustRightInd/>
        <w:snapToGrid/>
        <w:spacing w:before="157" w:beforeLines="50" w:line="400" w:lineRule="exact"/>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1、响应方根据自身业务能力及业务许可范围，对各类印刷服务提供印刷工费报价表，</w:t>
      </w:r>
      <w:r>
        <w:rPr>
          <w:rFonts w:hint="eastAsia" w:ascii="宋体" w:hAnsi="宋体" w:eastAsia="宋体" w:cs="宋体"/>
          <w:b/>
          <w:color w:val="auto"/>
          <w:sz w:val="24"/>
          <w:szCs w:val="24"/>
          <w:highlight w:val="none"/>
          <w:lang w:eastAsia="zh-CN"/>
        </w:rPr>
        <w:t>杭州市公共资源交易</w:t>
      </w:r>
      <w:r>
        <w:rPr>
          <w:rFonts w:hint="eastAsia" w:ascii="宋体" w:hAnsi="宋体" w:eastAsia="宋体" w:cs="宋体"/>
          <w:b/>
          <w:color w:val="auto"/>
          <w:sz w:val="24"/>
          <w:szCs w:val="24"/>
          <w:highlight w:val="none"/>
        </w:rPr>
        <w:t>中心</w:t>
      </w:r>
      <w:r>
        <w:rPr>
          <w:rFonts w:hint="eastAsia" w:ascii="宋体" w:hAnsi="宋体" w:cs="宋体"/>
          <w:b/>
          <w:color w:val="auto"/>
          <w:sz w:val="24"/>
          <w:szCs w:val="24"/>
          <w:highlight w:val="none"/>
          <w:lang w:eastAsia="zh-CN"/>
        </w:rPr>
        <w:t>余杭分中心</w:t>
      </w:r>
      <w:r>
        <w:rPr>
          <w:rFonts w:hint="eastAsia" w:ascii="宋体" w:hAnsi="宋体" w:eastAsia="宋体" w:cs="宋体"/>
          <w:b/>
          <w:color w:val="auto"/>
          <w:sz w:val="24"/>
          <w:szCs w:val="24"/>
          <w:highlight w:val="none"/>
        </w:rPr>
        <w:t>将会对最终取得入围资格的响应方的全部报价在浙江政府采购网上公开。</w:t>
      </w:r>
    </w:p>
    <w:p>
      <w:pPr>
        <w:widowControl w:val="0"/>
        <w:wordWrap/>
        <w:adjustRightInd/>
        <w:snapToGrid/>
        <w:spacing w:before="157" w:beforeLines="50" w:line="400" w:lineRule="exact"/>
        <w:ind w:firstLine="602" w:firstLineChars="250"/>
        <w:textAlignment w:val="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2、响应方未提供以上报价表的印刷服务，将不纳入</w:t>
      </w:r>
      <w:r>
        <w:rPr>
          <w:rFonts w:hint="eastAsia" w:ascii="宋体" w:hAnsi="宋体" w:eastAsia="宋体" w:cs="宋体"/>
          <w:b/>
          <w:bCs/>
          <w:color w:val="auto"/>
          <w:sz w:val="24"/>
          <w:szCs w:val="24"/>
          <w:highlight w:val="none"/>
          <w:lang w:eastAsia="zh-CN"/>
        </w:rPr>
        <w:t>20</w:t>
      </w:r>
      <w:r>
        <w:rPr>
          <w:rFonts w:hint="eastAsia" w:ascii="宋体" w:hAnsi="宋体" w:eastAsia="宋体" w:cs="宋体"/>
          <w:b/>
          <w:bCs/>
          <w:color w:val="auto"/>
          <w:sz w:val="24"/>
          <w:szCs w:val="24"/>
          <w:highlight w:val="none"/>
          <w:lang w:val="en-US" w:eastAsia="zh-CN"/>
        </w:rPr>
        <w:t>20</w:t>
      </w:r>
      <w:r>
        <w:rPr>
          <w:rFonts w:hint="eastAsia" w:ascii="宋体" w:hAnsi="宋体" w:eastAsia="宋体" w:cs="宋体"/>
          <w:b/>
          <w:bCs/>
          <w:color w:val="auto"/>
          <w:sz w:val="24"/>
          <w:szCs w:val="24"/>
          <w:highlight w:val="none"/>
          <w:lang w:eastAsia="zh-CN"/>
        </w:rPr>
        <w:t>-202</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b/>
          <w:bCs/>
          <w:color w:val="auto"/>
          <w:sz w:val="24"/>
          <w:szCs w:val="24"/>
          <w:highlight w:val="none"/>
        </w:rPr>
        <w:t>入围范围内。</w:t>
      </w:r>
    </w:p>
    <w:p>
      <w:pPr>
        <w:widowControl w:val="0"/>
        <w:wordWrap/>
        <w:adjustRightInd/>
        <w:snapToGrid/>
        <w:spacing w:before="157" w:beforeLines="50" w:line="400" w:lineRule="exact"/>
        <w:ind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3、实际印刷时，印刷费由纸张费用和印刷工费组成，除此以外无其他费用；</w:t>
      </w:r>
    </w:p>
    <w:p>
      <w:pPr>
        <w:widowControl w:val="0"/>
        <w:wordWrap/>
        <w:adjustRightInd/>
        <w:snapToGrid/>
        <w:spacing w:before="157" w:beforeLines="50" w:line="400" w:lineRule="exact"/>
        <w:ind w:firstLine="540" w:firstLineChars="225"/>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4、印刷工费包括除纸张费用外的其它与印刷有关的所有费用及税金。</w:t>
      </w:r>
    </w:p>
    <w:p>
      <w:pPr>
        <w:spacing w:line="400" w:lineRule="exact"/>
        <w:rPr>
          <w:rFonts w:hint="eastAsia" w:ascii="宋体" w:hAnsi="宋体" w:eastAsia="宋体" w:cs="宋体"/>
          <w:color w:val="auto"/>
          <w:sz w:val="24"/>
          <w:szCs w:val="24"/>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响应方名称（公章）：                </w:t>
      </w: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日期：2019年  月  日</w:t>
      </w:r>
    </w:p>
    <w:p>
      <w:pPr>
        <w:snapToGrid w:val="0"/>
        <w:spacing w:line="360" w:lineRule="auto"/>
        <w:rPr>
          <w:rFonts w:hint="eastAsia" w:ascii="宋体" w:hAnsi="宋体" w:eastAsia="宋体" w:cs="宋体"/>
          <w:b/>
          <w:color w:val="auto"/>
          <w:sz w:val="28"/>
          <w:szCs w:val="28"/>
          <w:highlight w:val="none"/>
        </w:rPr>
      </w:pPr>
    </w:p>
    <w:p>
      <w:pPr>
        <w:snapToGrid w:val="0"/>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-2：</w:t>
      </w:r>
    </w:p>
    <w:p>
      <w:pPr>
        <w:snapToGrid w:val="0"/>
        <w:spacing w:line="360" w:lineRule="auto"/>
        <w:rPr>
          <w:rFonts w:hint="eastAsia" w:ascii="宋体" w:hAnsi="宋体" w:eastAsia="宋体" w:cs="宋体"/>
          <w:b/>
          <w:color w:val="auto"/>
          <w:sz w:val="28"/>
          <w:szCs w:val="28"/>
          <w:highlight w:val="none"/>
        </w:rPr>
      </w:pPr>
    </w:p>
    <w:p>
      <w:pPr>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8"/>
          <w:szCs w:val="28"/>
          <w:highlight w:val="none"/>
        </w:rPr>
        <w:t>报价承诺表（标项二）</w:t>
      </w:r>
    </w:p>
    <w:p>
      <w:pPr>
        <w:spacing w:line="5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（一）总优惠率</w:t>
      </w:r>
    </w:p>
    <w:tbl>
      <w:tblPr>
        <w:tblStyle w:val="28"/>
        <w:tblW w:w="907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3"/>
        <w:gridCol w:w="5524"/>
        <w:gridCol w:w="2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4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业务类型</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总优惠率（%）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文件</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信封</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信笺</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资料</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图表</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票证</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证件</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Cs/>
                <w:color w:val="auto"/>
                <w:sz w:val="24"/>
                <w:szCs w:val="24"/>
                <w:highlight w:val="none"/>
              </w:rPr>
              <w:t>名片</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9</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7" w:hRule="atLeast"/>
          <w:jc w:val="center"/>
        </w:trPr>
        <w:tc>
          <w:tcPr>
            <w:tcW w:w="128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w:t>
            </w:r>
          </w:p>
        </w:tc>
        <w:tc>
          <w:tcPr>
            <w:tcW w:w="55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Cs/>
                <w:color w:val="auto"/>
                <w:sz w:val="24"/>
                <w:szCs w:val="24"/>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宋体" w:hAnsi="宋体" w:eastAsia="宋体" w:cs="宋体"/>
                <w:b/>
                <w:color w:val="auto"/>
                <w:sz w:val="24"/>
                <w:szCs w:val="24"/>
                <w:highlight w:val="none"/>
              </w:rPr>
            </w:pPr>
          </w:p>
        </w:tc>
      </w:tr>
    </w:tbl>
    <w:p>
      <w:pPr>
        <w:spacing w:line="420" w:lineRule="exact"/>
        <w:rPr>
          <w:rFonts w:hint="eastAsia" w:ascii="宋体" w:hAnsi="宋体" w:eastAsia="宋体" w:cs="宋体"/>
          <w:b/>
          <w:color w:val="auto"/>
          <w:sz w:val="24"/>
          <w:szCs w:val="24"/>
          <w:highlight w:val="none"/>
        </w:rPr>
      </w:pPr>
    </w:p>
    <w:p>
      <w:pPr>
        <w:spacing w:line="42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1、以上单项优惠率不得低于10%；</w:t>
      </w:r>
    </w:p>
    <w:p>
      <w:pPr>
        <w:spacing w:line="420" w:lineRule="exact"/>
        <w:ind w:left="-6" w:leftChars="-3" w:firstLine="117" w:firstLineChars="49"/>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2、在实际印刷中，入围供应商应按不低于上述响应报价的总优惠率计算印刷费用。</w:t>
      </w: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ind w:left="-6" w:leftChars="-3" w:firstLine="118" w:firstLineChars="49"/>
        <w:rPr>
          <w:rFonts w:hint="eastAsia" w:ascii="宋体" w:hAnsi="宋体" w:eastAsia="宋体" w:cs="宋体"/>
          <w:b/>
          <w:color w:val="auto"/>
          <w:sz w:val="24"/>
          <w:szCs w:val="24"/>
          <w:highlight w:val="none"/>
        </w:rPr>
      </w:pPr>
    </w:p>
    <w:p>
      <w:pPr>
        <w:spacing w:line="42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（二）费用明细</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1、纸张费用</w:t>
      </w:r>
    </w:p>
    <w:tbl>
      <w:tblPr>
        <w:tblStyle w:val="28"/>
        <w:tblW w:w="94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36"/>
        <w:gridCol w:w="1356"/>
        <w:gridCol w:w="914"/>
        <w:gridCol w:w="1141"/>
        <w:gridCol w:w="1414"/>
        <w:gridCol w:w="129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336"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纸张种类</w:t>
            </w:r>
          </w:p>
        </w:tc>
        <w:tc>
          <w:tcPr>
            <w:tcW w:w="1356"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纸张品牌</w:t>
            </w:r>
          </w:p>
        </w:tc>
        <w:tc>
          <w:tcPr>
            <w:tcW w:w="914" w:type="dxa"/>
            <w:vAlign w:val="center"/>
          </w:tcPr>
          <w:p>
            <w:pPr>
              <w:spacing w:line="360" w:lineRule="exact"/>
              <w:ind w:left="-18" w:right="-107" w:hanging="9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产地</w:t>
            </w:r>
          </w:p>
        </w:tc>
        <w:tc>
          <w:tcPr>
            <w:tcW w:w="1141" w:type="dxa"/>
            <w:vAlign w:val="center"/>
          </w:tcPr>
          <w:p>
            <w:pPr>
              <w:spacing w:line="360" w:lineRule="exact"/>
              <w:ind w:left="-18" w:right="-107" w:hanging="91"/>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纸张等级</w:t>
            </w:r>
          </w:p>
        </w:tc>
        <w:tc>
          <w:tcPr>
            <w:tcW w:w="1414" w:type="dxa"/>
            <w:vAlign w:val="center"/>
          </w:tcPr>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主要材质（木浆、再生纸等）</w:t>
            </w:r>
          </w:p>
        </w:tc>
        <w:tc>
          <w:tcPr>
            <w:tcW w:w="1290" w:type="dxa"/>
            <w:vAlign w:val="center"/>
          </w:tcPr>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基准价</w:t>
            </w:r>
          </w:p>
          <w:p>
            <w:pPr>
              <w:spacing w:line="360" w:lineRule="exact"/>
              <w:ind w:right="-6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（元/吨）</w:t>
            </w:r>
          </w:p>
        </w:tc>
        <w:tc>
          <w:tcPr>
            <w:tcW w:w="1080" w:type="dxa"/>
            <w:vAlign w:val="center"/>
          </w:tcPr>
          <w:p>
            <w:pPr>
              <w:spacing w:line="360" w:lineRule="exact"/>
              <w:ind w:left="-13" w:right="-62" w:hanging="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优惠价</w:t>
            </w:r>
          </w:p>
          <w:p>
            <w:pPr>
              <w:spacing w:line="360" w:lineRule="exact"/>
              <w:ind w:left="-13" w:right="-62" w:hanging="94"/>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ind w:right="-107" w:hanging="7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336" w:type="dxa"/>
            <w:vAlign w:val="center"/>
          </w:tcPr>
          <w:p>
            <w:pPr>
              <w:spacing w:line="360" w:lineRule="exact"/>
              <w:ind w:right="-107" w:hanging="72"/>
              <w:rPr>
                <w:rFonts w:hint="eastAsia" w:ascii="宋体" w:hAnsi="宋体" w:eastAsia="宋体" w:cs="宋体"/>
                <w:color w:val="auto"/>
                <w:sz w:val="24"/>
                <w:szCs w:val="24"/>
                <w:highlight w:val="none"/>
              </w:rPr>
            </w:pPr>
          </w:p>
        </w:tc>
        <w:tc>
          <w:tcPr>
            <w:tcW w:w="1356" w:type="dxa"/>
            <w:vAlign w:val="center"/>
          </w:tcPr>
          <w:p>
            <w:pPr>
              <w:spacing w:line="360" w:lineRule="exact"/>
              <w:ind w:right="-107" w:hanging="72"/>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336" w:type="dxa"/>
            <w:vAlign w:val="center"/>
          </w:tcPr>
          <w:p>
            <w:pPr>
              <w:spacing w:line="360" w:lineRule="exact"/>
              <w:rPr>
                <w:rFonts w:hint="eastAsia" w:ascii="宋体" w:hAnsi="宋体" w:eastAsia="宋体" w:cs="宋体"/>
                <w:color w:val="auto"/>
                <w:sz w:val="24"/>
                <w:szCs w:val="24"/>
                <w:highlight w:val="none"/>
              </w:rPr>
            </w:pP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900" w:type="dxa"/>
            <w:vAlign w:val="center"/>
          </w:tcPr>
          <w:p>
            <w:pPr>
              <w:spacing w:line="3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336" w:type="dxa"/>
            <w:vAlign w:val="center"/>
          </w:tcPr>
          <w:p>
            <w:pPr>
              <w:spacing w:line="360" w:lineRule="exac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p>
        </w:tc>
        <w:tc>
          <w:tcPr>
            <w:tcW w:w="1356" w:type="dxa"/>
            <w:vAlign w:val="center"/>
          </w:tcPr>
          <w:p>
            <w:pPr>
              <w:spacing w:line="360" w:lineRule="exact"/>
              <w:rPr>
                <w:rFonts w:hint="eastAsia" w:ascii="宋体" w:hAnsi="宋体" w:eastAsia="宋体" w:cs="宋体"/>
                <w:color w:val="auto"/>
                <w:sz w:val="24"/>
                <w:szCs w:val="24"/>
                <w:highlight w:val="none"/>
              </w:rPr>
            </w:pPr>
          </w:p>
        </w:tc>
        <w:tc>
          <w:tcPr>
            <w:tcW w:w="914" w:type="dxa"/>
            <w:tcBorders>
              <w:bottom w:val="single" w:color="auto" w:sz="4" w:space="0"/>
            </w:tcBorders>
            <w:vAlign w:val="top"/>
          </w:tcPr>
          <w:p>
            <w:pPr>
              <w:spacing w:line="360" w:lineRule="exact"/>
              <w:jc w:val="center"/>
              <w:rPr>
                <w:rFonts w:hint="eastAsia" w:ascii="宋体" w:hAnsi="宋体" w:eastAsia="宋体" w:cs="宋体"/>
                <w:color w:val="auto"/>
                <w:sz w:val="24"/>
                <w:szCs w:val="24"/>
                <w:highlight w:val="none"/>
              </w:rPr>
            </w:pPr>
          </w:p>
        </w:tc>
        <w:tc>
          <w:tcPr>
            <w:tcW w:w="1141" w:type="dxa"/>
            <w:vAlign w:val="center"/>
          </w:tcPr>
          <w:p>
            <w:pPr>
              <w:spacing w:line="360" w:lineRule="exact"/>
              <w:jc w:val="center"/>
              <w:rPr>
                <w:rFonts w:hint="eastAsia" w:ascii="宋体" w:hAnsi="宋体" w:eastAsia="宋体" w:cs="宋体"/>
                <w:color w:val="auto"/>
                <w:sz w:val="24"/>
                <w:szCs w:val="24"/>
                <w:highlight w:val="none"/>
              </w:rPr>
            </w:pPr>
          </w:p>
        </w:tc>
        <w:tc>
          <w:tcPr>
            <w:tcW w:w="1414" w:type="dxa"/>
            <w:vAlign w:val="top"/>
          </w:tcPr>
          <w:p>
            <w:pPr>
              <w:spacing w:line="360" w:lineRule="exact"/>
              <w:rPr>
                <w:rFonts w:hint="eastAsia" w:ascii="宋体" w:hAnsi="宋体" w:eastAsia="宋体" w:cs="宋体"/>
                <w:color w:val="auto"/>
                <w:sz w:val="24"/>
                <w:szCs w:val="24"/>
                <w:highlight w:val="none"/>
              </w:rPr>
            </w:pPr>
          </w:p>
        </w:tc>
        <w:tc>
          <w:tcPr>
            <w:tcW w:w="1290" w:type="dxa"/>
            <w:vAlign w:val="center"/>
          </w:tcPr>
          <w:p>
            <w:pPr>
              <w:spacing w:line="360" w:lineRule="exact"/>
              <w:rPr>
                <w:rFonts w:hint="eastAsia" w:ascii="宋体" w:hAnsi="宋体" w:eastAsia="宋体" w:cs="宋体"/>
                <w:color w:val="auto"/>
                <w:sz w:val="24"/>
                <w:szCs w:val="24"/>
                <w:highlight w:val="none"/>
              </w:rPr>
            </w:pPr>
          </w:p>
        </w:tc>
        <w:tc>
          <w:tcPr>
            <w:tcW w:w="1080" w:type="dxa"/>
            <w:vAlign w:val="center"/>
          </w:tcPr>
          <w:p>
            <w:pPr>
              <w:spacing w:line="360" w:lineRule="exact"/>
              <w:rPr>
                <w:rFonts w:hint="eastAsia" w:ascii="宋体" w:hAnsi="宋体" w:eastAsia="宋体" w:cs="宋体"/>
                <w:color w:val="auto"/>
                <w:sz w:val="24"/>
                <w:szCs w:val="24"/>
                <w:highlight w:val="none"/>
              </w:rPr>
            </w:pPr>
          </w:p>
        </w:tc>
      </w:tr>
    </w:tbl>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2、印刷工费（格式自拟）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w:t>
      </w:r>
      <w:r>
        <w:rPr>
          <w:rFonts w:hint="eastAsia" w:ascii="宋体" w:hAnsi="宋体" w:eastAsia="宋体" w:cs="宋体"/>
          <w:b/>
          <w:bCs/>
          <w:color w:val="auto"/>
          <w:sz w:val="24"/>
          <w:szCs w:val="24"/>
          <w:highlight w:val="none"/>
        </w:rPr>
        <w:t>文件</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w:t>
      </w:r>
      <w:r>
        <w:rPr>
          <w:rFonts w:hint="eastAsia" w:ascii="宋体" w:hAnsi="宋体" w:eastAsia="宋体" w:cs="宋体"/>
          <w:b/>
          <w:bCs/>
          <w:color w:val="auto"/>
          <w:sz w:val="24"/>
          <w:szCs w:val="24"/>
          <w:highlight w:val="none"/>
        </w:rPr>
        <w:t>信封</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w:t>
      </w:r>
      <w:r>
        <w:rPr>
          <w:rFonts w:hint="eastAsia" w:ascii="宋体" w:hAnsi="宋体" w:eastAsia="宋体" w:cs="宋体"/>
          <w:b/>
          <w:bCs/>
          <w:color w:val="auto"/>
          <w:sz w:val="24"/>
          <w:szCs w:val="24"/>
          <w:highlight w:val="none"/>
        </w:rPr>
        <w:t>信笺</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w:t>
      </w:r>
      <w:r>
        <w:rPr>
          <w:rFonts w:hint="eastAsia" w:ascii="宋体" w:hAnsi="宋体" w:eastAsia="宋体" w:cs="宋体"/>
          <w:b/>
          <w:bCs/>
          <w:color w:val="auto"/>
          <w:sz w:val="24"/>
          <w:szCs w:val="24"/>
          <w:highlight w:val="none"/>
        </w:rPr>
        <w:t>图表</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（5）</w:t>
      </w:r>
      <w:r>
        <w:rPr>
          <w:rFonts w:hint="eastAsia" w:ascii="宋体" w:hAnsi="宋体" w:eastAsia="宋体" w:cs="宋体"/>
          <w:b/>
          <w:bCs/>
          <w:color w:val="auto"/>
          <w:sz w:val="24"/>
          <w:szCs w:val="24"/>
          <w:highlight w:val="none"/>
        </w:rPr>
        <w:t>票证</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（6）</w:t>
      </w:r>
      <w:r>
        <w:rPr>
          <w:rFonts w:hint="eastAsia" w:ascii="宋体" w:hAnsi="宋体" w:eastAsia="宋体" w:cs="宋体"/>
          <w:b/>
          <w:bCs/>
          <w:color w:val="auto"/>
          <w:sz w:val="24"/>
          <w:szCs w:val="24"/>
          <w:highlight w:val="none"/>
        </w:rPr>
        <w:t>证件</w:t>
      </w:r>
      <w:r>
        <w:rPr>
          <w:rFonts w:hint="eastAsia" w:ascii="宋体" w:hAnsi="宋体" w:eastAsia="宋体" w:cs="宋体"/>
          <w:b/>
          <w:color w:val="auto"/>
          <w:sz w:val="24"/>
          <w:szCs w:val="24"/>
          <w:highlight w:val="none"/>
        </w:rPr>
        <w:t>（格式自拟）</w:t>
      </w:r>
    </w:p>
    <w:p>
      <w:pPr>
        <w:spacing w:line="400" w:lineRule="exac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（7）</w:t>
      </w:r>
      <w:r>
        <w:rPr>
          <w:rFonts w:hint="eastAsia" w:ascii="宋体" w:hAnsi="宋体" w:eastAsia="宋体" w:cs="宋体"/>
          <w:b/>
          <w:bCs/>
          <w:color w:val="auto"/>
          <w:sz w:val="24"/>
          <w:szCs w:val="24"/>
          <w:highlight w:val="none"/>
        </w:rPr>
        <w:t>名片</w:t>
      </w:r>
      <w:r>
        <w:rPr>
          <w:rFonts w:hint="eastAsia" w:ascii="宋体" w:hAnsi="宋体" w:eastAsia="宋体" w:cs="宋体"/>
          <w:b/>
          <w:color w:val="auto"/>
          <w:sz w:val="24"/>
          <w:szCs w:val="24"/>
          <w:highlight w:val="none"/>
        </w:rPr>
        <w:t>（格式自拟）</w:t>
      </w:r>
    </w:p>
    <w:p>
      <w:pPr>
        <w:widowControl w:val="0"/>
        <w:wordWrap/>
        <w:adjustRightInd/>
        <w:snapToGrid/>
        <w:spacing w:line="240" w:lineRule="atLeast"/>
        <w:ind w:left="0" w:leftChars="0" w:right="0"/>
        <w:jc w:val="both"/>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（8）其他 （格式自拟）</w:t>
      </w:r>
    </w:p>
    <w:p>
      <w:pPr>
        <w:widowControl w:val="0"/>
        <w:wordWrap/>
        <w:adjustRightInd/>
        <w:snapToGrid/>
        <w:spacing w:before="313" w:beforeLines="100" w:line="240" w:lineRule="atLeast"/>
        <w:ind w:left="0" w:leftChars="0" w:right="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注：</w:t>
      </w:r>
      <w:r>
        <w:rPr>
          <w:rFonts w:hint="eastAsia" w:ascii="宋体" w:hAnsi="宋体" w:eastAsia="宋体" w:cs="宋体"/>
          <w:color w:val="auto"/>
          <w:sz w:val="24"/>
          <w:szCs w:val="24"/>
          <w:highlight w:val="none"/>
        </w:rPr>
        <w:t xml:space="preserve"> </w:t>
      </w:r>
    </w:p>
    <w:p>
      <w:pPr>
        <w:widowControl w:val="0"/>
        <w:wordWrap/>
        <w:adjustRightInd/>
        <w:snapToGrid/>
        <w:spacing w:line="240" w:lineRule="atLeast"/>
        <w:ind w:left="0" w:leftChars="0" w:right="0" w:firstLine="482"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1、响应方根据自身业务能力及业务许可范围，对各类印刷服务提供印刷工费报价表，</w:t>
      </w:r>
      <w:r>
        <w:rPr>
          <w:rFonts w:hint="eastAsia" w:ascii="宋体" w:hAnsi="宋体" w:eastAsia="宋体" w:cs="宋体"/>
          <w:b/>
          <w:color w:val="auto"/>
          <w:sz w:val="24"/>
          <w:szCs w:val="24"/>
          <w:highlight w:val="none"/>
          <w:lang w:eastAsia="zh-CN"/>
        </w:rPr>
        <w:t>杭州市公共资源交易中心</w:t>
      </w:r>
      <w:r>
        <w:rPr>
          <w:rFonts w:hint="eastAsia" w:ascii="宋体" w:hAnsi="宋体" w:cs="宋体"/>
          <w:b/>
          <w:color w:val="auto"/>
          <w:sz w:val="24"/>
          <w:szCs w:val="24"/>
          <w:highlight w:val="none"/>
          <w:lang w:eastAsia="zh-CN"/>
        </w:rPr>
        <w:t>余杭分中心</w:t>
      </w:r>
      <w:r>
        <w:rPr>
          <w:rFonts w:hint="eastAsia" w:ascii="宋体" w:hAnsi="宋体" w:eastAsia="宋体" w:cs="宋体"/>
          <w:b/>
          <w:color w:val="auto"/>
          <w:sz w:val="24"/>
          <w:szCs w:val="24"/>
          <w:highlight w:val="none"/>
        </w:rPr>
        <w:t>将会对最终取得入围资格的响应方的全部报价在浙江政府采购网上公开。</w:t>
      </w:r>
    </w:p>
    <w:p>
      <w:pPr>
        <w:widowControl w:val="0"/>
        <w:wordWrap/>
        <w:adjustRightInd/>
        <w:snapToGrid/>
        <w:spacing w:before="157" w:beforeLines="50" w:line="240" w:lineRule="atLeast"/>
        <w:ind w:left="0" w:leftChars="0" w:right="0" w:firstLine="602" w:firstLineChars="250"/>
        <w:jc w:val="both"/>
        <w:textAlignment w:val="auto"/>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2、响应方未提供以上报价表的印刷服务，将不纳入</w:t>
      </w:r>
      <w:r>
        <w:rPr>
          <w:rFonts w:hint="eastAsia" w:ascii="宋体" w:hAnsi="宋体" w:eastAsia="宋体" w:cs="宋体"/>
          <w:b/>
          <w:bCs/>
          <w:color w:val="auto"/>
          <w:sz w:val="24"/>
          <w:szCs w:val="24"/>
          <w:highlight w:val="none"/>
          <w:lang w:eastAsia="zh-CN"/>
        </w:rPr>
        <w:t>20</w:t>
      </w:r>
      <w:r>
        <w:rPr>
          <w:rFonts w:hint="eastAsia" w:ascii="宋体" w:hAnsi="宋体" w:eastAsia="宋体" w:cs="宋体"/>
          <w:b/>
          <w:bCs/>
          <w:color w:val="auto"/>
          <w:sz w:val="24"/>
          <w:szCs w:val="24"/>
          <w:highlight w:val="none"/>
          <w:lang w:val="en-US" w:eastAsia="zh-CN"/>
        </w:rPr>
        <w:t>20</w:t>
      </w:r>
      <w:r>
        <w:rPr>
          <w:rFonts w:hint="eastAsia" w:ascii="宋体" w:hAnsi="宋体" w:eastAsia="宋体" w:cs="宋体"/>
          <w:b/>
          <w:bCs/>
          <w:color w:val="auto"/>
          <w:sz w:val="24"/>
          <w:szCs w:val="24"/>
          <w:highlight w:val="none"/>
          <w:lang w:eastAsia="zh-CN"/>
        </w:rPr>
        <w:t>-202</w:t>
      </w: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年度杭州市余杭区国家机关、事业单位和团体组织网上服务市场印刷服务(定点采购)项目</w:t>
      </w:r>
      <w:r>
        <w:rPr>
          <w:rFonts w:hint="eastAsia" w:ascii="宋体" w:hAnsi="宋体" w:eastAsia="宋体" w:cs="宋体"/>
          <w:b/>
          <w:bCs/>
          <w:color w:val="auto"/>
          <w:sz w:val="24"/>
          <w:szCs w:val="24"/>
          <w:highlight w:val="none"/>
        </w:rPr>
        <w:t>入围范围内。</w:t>
      </w:r>
    </w:p>
    <w:p>
      <w:pPr>
        <w:widowControl w:val="0"/>
        <w:wordWrap/>
        <w:adjustRightInd/>
        <w:snapToGrid/>
        <w:spacing w:before="157" w:beforeLines="50" w:line="240" w:lineRule="atLeast"/>
        <w:ind w:left="0" w:leftChars="0" w:right="0" w:firstLine="540" w:firstLineChars="225"/>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3、实际印刷时，印刷费由纸张费用和印刷工费组成，除此以外无其他费用；</w:t>
      </w:r>
    </w:p>
    <w:p>
      <w:pPr>
        <w:widowControl w:val="0"/>
        <w:wordWrap/>
        <w:adjustRightInd/>
        <w:snapToGrid/>
        <w:spacing w:before="157" w:beforeLines="50" w:line="240" w:lineRule="atLeast"/>
        <w:ind w:left="0" w:leftChars="0" w:right="0" w:firstLine="540" w:firstLineChars="225"/>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4、印刷工费包括除纸张费用外的其它与印刷有关的所有费用及税金。</w:t>
      </w:r>
    </w:p>
    <w:p>
      <w:pPr>
        <w:widowControl w:val="0"/>
        <w:wordWrap/>
        <w:adjustRightInd/>
        <w:snapToGrid/>
        <w:spacing w:before="157" w:beforeLines="50" w:line="400" w:lineRule="exact"/>
        <w:textAlignment w:val="auto"/>
        <w:rPr>
          <w:rFonts w:hint="eastAsia" w:ascii="宋体" w:hAnsi="宋体" w:eastAsia="宋体" w:cs="宋体"/>
          <w:color w:val="auto"/>
          <w:sz w:val="24"/>
          <w:szCs w:val="24"/>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响应方名称（公章）：                </w:t>
      </w: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日期：2019年  月  日</w:t>
      </w: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 xml:space="preserve">：               </w:t>
      </w:r>
    </w:p>
    <w:p>
      <w:pPr>
        <w:spacing w:line="440" w:lineRule="exact"/>
        <w:jc w:val="center"/>
        <w:rPr>
          <w:rFonts w:hint="eastAsia" w:ascii="宋体" w:hAnsi="宋体" w:eastAsia="宋体" w:cs="宋体"/>
          <w:b/>
          <w:bCs/>
          <w:color w:val="auto"/>
          <w:sz w:val="32"/>
          <w:szCs w:val="32"/>
          <w:highlight w:val="none"/>
        </w:rPr>
      </w:pPr>
      <w:r>
        <w:rPr>
          <w:rFonts w:hint="eastAsia" w:ascii="宋体" w:hAnsi="宋体" w:eastAsia="宋体" w:cs="宋体"/>
          <w:b/>
          <w:color w:val="auto"/>
          <w:kern w:val="0"/>
          <w:sz w:val="32"/>
          <w:szCs w:val="32"/>
          <w:highlight w:val="none"/>
        </w:rPr>
        <w:t>投标响应</w:t>
      </w:r>
      <w:r>
        <w:rPr>
          <w:rFonts w:hint="eastAsia" w:ascii="宋体" w:hAnsi="宋体" w:eastAsia="宋体" w:cs="宋体"/>
          <w:b/>
          <w:color w:val="auto"/>
          <w:sz w:val="32"/>
          <w:szCs w:val="32"/>
          <w:highlight w:val="none"/>
        </w:rPr>
        <w:t>函</w:t>
      </w:r>
    </w:p>
    <w:p>
      <w:pPr>
        <w:spacing w:line="440" w:lineRule="exact"/>
        <w:jc w:val="center"/>
        <w:rPr>
          <w:rFonts w:hint="eastAsia" w:ascii="宋体" w:hAnsi="宋体" w:eastAsia="宋体" w:cs="宋体"/>
          <w:b/>
          <w:bCs/>
          <w:color w:val="auto"/>
          <w:sz w:val="32"/>
          <w:szCs w:val="32"/>
          <w:highlight w:val="none"/>
        </w:rPr>
      </w:pP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杭州市公共资源交易中心余杭分中心：</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(投标人全称)授权</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(职务、职称)为全权代表，参加贵方组织</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项目（项目编号：HZYHZFCG-20  -   ）标项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采购的有关活动，并对此项目进行投标。全部投标文件正本一份、副本五份以及其他要求投标人提交的全部文件。</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1、我方承诺已经具备《中华人民共和国政府采购法》第二十二条中规定的参加政府采购活动的投标人应当具备的条件：</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（2）具有良好的商业信誉和健全的财务会计制度；</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（6）法律、行政法规规定的其他条件。</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2、本投标有效期自投标文件合格递交之日起</w:t>
      </w:r>
      <w:r>
        <w:rPr>
          <w:rFonts w:hint="eastAsia" w:ascii="宋体" w:hAnsi="宋体" w:eastAsia="宋体" w:cs="宋体"/>
          <w:b/>
          <w:color w:val="auto"/>
          <w:sz w:val="24"/>
          <w:highlight w:val="none"/>
          <w:u w:val="thick"/>
        </w:rPr>
        <w:t xml:space="preserve"> 60日</w:t>
      </w:r>
      <w:r>
        <w:rPr>
          <w:rFonts w:hint="eastAsia" w:ascii="宋体" w:hAnsi="宋体" w:eastAsia="宋体" w:cs="宋体"/>
          <w:color w:val="auto"/>
          <w:sz w:val="24"/>
          <w:highlight w:val="none"/>
        </w:rPr>
        <w:t>。</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4、我方完全理解贵方不一定要接受最低价的投标。</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7</w:t>
      </w:r>
      <w:r>
        <w:rPr>
          <w:rFonts w:hint="eastAsia" w:ascii="宋体" w:hAnsi="宋体" w:eastAsia="宋体" w:cs="宋体"/>
          <w:color w:val="auto"/>
          <w:sz w:val="24"/>
          <w:highlight w:val="none"/>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8</w:t>
      </w:r>
      <w:r>
        <w:rPr>
          <w:rFonts w:hint="eastAsia" w:ascii="宋体" w:hAnsi="宋体" w:eastAsia="宋体" w:cs="宋体"/>
          <w:color w:val="auto"/>
          <w:sz w:val="24"/>
          <w:highlight w:val="none"/>
        </w:rPr>
        <w:t>、我方向贵方提交的所有投标文件、资料都是准确的和真实的。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（1）提供虚假材料谋取中标、成交的；</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（2）采取不正当手段诋毁、排挤其他供应商的；</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（3）与采购人、其他供应商或者采购代理机构恶意串通的；</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（4）向采购人、采购代理机构行贿或者提供其他不正当利益的；</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（5）在招标采购过程中与采购人进行协商谈判的；</w:t>
      </w:r>
    </w:p>
    <w:p>
      <w:pPr>
        <w:adjustRightInd w:val="0"/>
        <w:snapToGrid w:val="0"/>
        <w:spacing w:line="440" w:lineRule="exact"/>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（6）拒绝有关部门监督检查或者提供虚假情况的。</w:t>
      </w:r>
    </w:p>
    <w:p>
      <w:pPr>
        <w:adjustRightInd w:val="0"/>
        <w:snapToGrid w:val="0"/>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供应商有前款第（1）至（5）项情形之一的，中标、成交无效。</w:t>
      </w:r>
    </w:p>
    <w:p>
      <w:pPr>
        <w:adjustRightInd w:val="0"/>
        <w:snapToGrid w:val="0"/>
        <w:spacing w:line="440" w:lineRule="exact"/>
        <w:ind w:firstLine="480" w:firstLineChars="200"/>
        <w:rPr>
          <w:rFonts w:hint="eastAsia" w:ascii="宋体" w:hAnsi="宋体" w:eastAsia="宋体" w:cs="宋体"/>
          <w:color w:val="auto"/>
          <w:sz w:val="24"/>
          <w:highlight w:val="none"/>
        </w:rPr>
      </w:pPr>
    </w:p>
    <w:p>
      <w:pPr>
        <w:autoSpaceDE w:val="0"/>
        <w:autoSpaceDN w:val="0"/>
        <w:adjustRightInd w:val="0"/>
        <w:spacing w:line="440" w:lineRule="exact"/>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 xml:space="preserve">法定代表人或授权代表（签字）： </w:t>
      </w:r>
      <w:r>
        <w:rPr>
          <w:rFonts w:hint="eastAsia" w:ascii="宋体" w:hAnsi="宋体" w:eastAsia="宋体" w:cs="宋体"/>
          <w:color w:val="auto"/>
          <w:kern w:val="0"/>
          <w:sz w:val="24"/>
          <w:highlight w:val="none"/>
          <w:u w:val="single"/>
          <w:lang w:val="zh-CN"/>
        </w:rPr>
        <w:t xml:space="preserve">                     </w:t>
      </w:r>
    </w:p>
    <w:p>
      <w:pPr>
        <w:autoSpaceDE w:val="0"/>
        <w:autoSpaceDN w:val="0"/>
        <w:adjustRightInd w:val="0"/>
        <w:spacing w:line="440" w:lineRule="exact"/>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highlight w:val="none"/>
          <w:lang w:val="zh-CN"/>
        </w:rPr>
        <w:t xml:space="preserve">投标人（公章）:  </w:t>
      </w:r>
      <w:r>
        <w:rPr>
          <w:rFonts w:hint="eastAsia" w:ascii="宋体" w:hAnsi="宋体" w:eastAsia="宋体" w:cs="宋体"/>
          <w:color w:val="auto"/>
          <w:kern w:val="0"/>
          <w:sz w:val="24"/>
          <w:highlight w:val="none"/>
          <w:u w:val="single"/>
          <w:lang w:val="zh-CN"/>
        </w:rPr>
        <w:t xml:space="preserve">                       </w:t>
      </w:r>
    </w:p>
    <w:p>
      <w:pPr>
        <w:autoSpaceDE w:val="0"/>
        <w:autoSpaceDN w:val="0"/>
        <w:adjustRightInd w:val="0"/>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  邮政编码：</w:t>
      </w:r>
      <w:r>
        <w:rPr>
          <w:rFonts w:hint="eastAsia" w:ascii="宋体" w:hAnsi="宋体" w:eastAsia="宋体" w:cs="宋体"/>
          <w:color w:val="auto"/>
          <w:kern w:val="0"/>
          <w:sz w:val="24"/>
          <w:highlight w:val="none"/>
          <w:u w:val="single"/>
          <w:lang w:val="zh-CN"/>
        </w:rPr>
        <w:t xml:space="preserve">                     </w:t>
      </w:r>
    </w:p>
    <w:p>
      <w:pPr>
        <w:autoSpaceDE w:val="0"/>
        <w:autoSpaceDN w:val="0"/>
        <w:adjustRightInd w:val="0"/>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联系地址：</w:t>
      </w:r>
      <w:r>
        <w:rPr>
          <w:rFonts w:hint="eastAsia" w:ascii="宋体" w:hAnsi="宋体" w:eastAsia="宋体" w:cs="宋体"/>
          <w:color w:val="auto"/>
          <w:kern w:val="0"/>
          <w:sz w:val="24"/>
          <w:highlight w:val="none"/>
          <w:u w:val="single"/>
          <w:lang w:val="zh-CN"/>
        </w:rPr>
        <w:t xml:space="preserve">                                                             </w:t>
      </w:r>
    </w:p>
    <w:p>
      <w:pPr>
        <w:autoSpaceDE w:val="0"/>
        <w:autoSpaceDN w:val="0"/>
        <w:adjustRightInd w:val="0"/>
        <w:spacing w:line="440" w:lineRule="exac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联系电话: </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传真号码：</w:t>
      </w:r>
      <w:r>
        <w:rPr>
          <w:rFonts w:hint="eastAsia" w:ascii="宋体" w:hAnsi="宋体" w:eastAsia="宋体" w:cs="宋体"/>
          <w:color w:val="auto"/>
          <w:kern w:val="0"/>
          <w:sz w:val="24"/>
          <w:highlight w:val="none"/>
          <w:u w:val="single"/>
          <w:lang w:val="zh-CN"/>
        </w:rPr>
        <w:t xml:space="preserve">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期</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lang w:val="zh-CN"/>
        </w:rPr>
        <w:t>年</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u w:val="single"/>
        </w:rPr>
        <w:tab/>
      </w:r>
      <w:r>
        <w:rPr>
          <w:rFonts w:hint="eastAsia" w:ascii="宋体" w:hAnsi="宋体" w:eastAsia="宋体" w:cs="宋体"/>
          <w:color w:val="auto"/>
          <w:kern w:val="0"/>
          <w:sz w:val="24"/>
          <w:highlight w:val="none"/>
          <w:lang w:val="zh-CN"/>
        </w:rPr>
        <w:t>日</w:t>
      </w: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p>
    <w:p>
      <w:pPr>
        <w:spacing w:line="440" w:lineRule="exact"/>
        <w:jc w:val="left"/>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ascii="宋体" w:hAnsi="宋体" w:cs="宋体"/>
          <w:b/>
          <w:color w:val="auto"/>
          <w:sz w:val="28"/>
          <w:szCs w:val="28"/>
          <w:highlight w:val="none"/>
          <w:lang w:val="en-US" w:eastAsia="zh-CN"/>
        </w:rPr>
        <w:t>5</w:t>
      </w:r>
      <w:r>
        <w:rPr>
          <w:rFonts w:hint="eastAsia" w:ascii="宋体" w:hAnsi="宋体" w:eastAsia="宋体" w:cs="宋体"/>
          <w:b/>
          <w:color w:val="auto"/>
          <w:sz w:val="28"/>
          <w:szCs w:val="28"/>
          <w:highlight w:val="none"/>
        </w:rPr>
        <w:t>：</w:t>
      </w:r>
    </w:p>
    <w:p>
      <w:pPr>
        <w:autoSpaceDE w:val="0"/>
        <w:autoSpaceDN w:val="0"/>
        <w:adjustRightInd w:val="0"/>
        <w:spacing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lang w:eastAsia="zh-CN"/>
        </w:rPr>
        <w:t>法定代表人</w:t>
      </w:r>
      <w:r>
        <w:rPr>
          <w:rFonts w:hint="eastAsia" w:ascii="宋体" w:hAnsi="宋体" w:eastAsia="宋体" w:cs="宋体"/>
          <w:b/>
          <w:color w:val="auto"/>
          <w:sz w:val="32"/>
          <w:szCs w:val="32"/>
          <w:highlight w:val="none"/>
        </w:rPr>
        <w:t>授权委托书</w:t>
      </w:r>
    </w:p>
    <w:p>
      <w:pPr>
        <w:autoSpaceDE w:val="0"/>
        <w:autoSpaceDN w:val="0"/>
        <w:adjustRightInd w:val="0"/>
        <w:spacing w:line="440" w:lineRule="exact"/>
        <w:jc w:val="center"/>
        <w:rPr>
          <w:rFonts w:hint="eastAsia" w:ascii="宋体" w:hAnsi="宋体" w:eastAsia="宋体" w:cs="宋体"/>
          <w:b/>
          <w:color w:val="auto"/>
          <w:sz w:val="32"/>
          <w:szCs w:val="32"/>
          <w:highlight w:val="none"/>
        </w:rPr>
      </w:pP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杭州市公共资源交易中心余杭分中心：</w:t>
      </w:r>
    </w:p>
    <w:p>
      <w:pPr>
        <w:spacing w:line="440" w:lineRule="exact"/>
        <w:rPr>
          <w:rFonts w:hint="eastAsia" w:ascii="宋体" w:hAnsi="宋体" w:eastAsia="宋体" w:cs="宋体"/>
          <w:b/>
          <w:color w:val="auto"/>
          <w:sz w:val="24"/>
          <w:highlight w:val="none"/>
        </w:rPr>
      </w:pP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兹委派我</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先生/女士（其在本</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的职务是：</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，手机：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，传真：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，身份证号：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）代表我</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全权处理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项目（项目编号：HZYHZFCG-20  -   ）标项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的一切事项，若中标则全权代表本</w:t>
      </w:r>
      <w:r>
        <w:rPr>
          <w:rFonts w:hint="eastAsia" w:ascii="宋体" w:hAnsi="宋体" w:eastAsia="宋体" w:cs="宋体"/>
          <w:color w:val="auto"/>
          <w:sz w:val="24"/>
          <w:highlight w:val="none"/>
          <w:lang w:eastAsia="zh-CN"/>
        </w:rPr>
        <w:t>单位</w:t>
      </w:r>
      <w:r>
        <w:rPr>
          <w:rFonts w:hint="eastAsia" w:ascii="宋体" w:hAnsi="宋体" w:eastAsia="宋体" w:cs="宋体"/>
          <w:color w:val="auto"/>
          <w:sz w:val="24"/>
          <w:highlight w:val="none"/>
        </w:rPr>
        <w:t>签订合同，并负责处理合同履行等事宜。</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授权代表无转委托权，特此委托。</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特此告知。</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法定代表人（签字）：                     授权代表（签字）：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职务：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职务：</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身份证号码：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身份证号码：</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法定代表人和授权代表的身份证正反面复印件、授权代表在本</w:t>
      </w:r>
      <w:r>
        <w:rPr>
          <w:rFonts w:hint="eastAsia" w:ascii="宋体" w:hAnsi="宋体" w:eastAsia="宋体" w:cs="宋体"/>
          <w:b/>
          <w:color w:val="auto"/>
          <w:sz w:val="24"/>
          <w:highlight w:val="none"/>
          <w:lang w:eastAsia="zh-CN"/>
        </w:rPr>
        <w:t>单位</w:t>
      </w:r>
      <w:r>
        <w:rPr>
          <w:rFonts w:hint="eastAsia" w:ascii="宋体" w:hAnsi="宋体" w:eastAsia="宋体" w:cs="宋体"/>
          <w:b/>
          <w:color w:val="auto"/>
          <w:sz w:val="24"/>
          <w:highlight w:val="none"/>
        </w:rPr>
        <w:t>社保缴纳证明（加盖社保部门公章）附后</w:t>
      </w:r>
    </w:p>
    <w:p>
      <w:pPr>
        <w:spacing w:line="440" w:lineRule="exact"/>
        <w:ind w:firstLine="480" w:firstLineChars="200"/>
        <w:rPr>
          <w:rFonts w:hint="eastAsia" w:ascii="宋体" w:hAnsi="宋体" w:eastAsia="宋体" w:cs="宋体"/>
          <w:color w:val="auto"/>
          <w:sz w:val="24"/>
          <w:highlight w:val="none"/>
        </w:rPr>
      </w:pPr>
    </w:p>
    <w:p>
      <w:pPr>
        <w:wordWrap w:val="0"/>
        <w:autoSpaceDE w:val="0"/>
        <w:autoSpaceDN w:val="0"/>
        <w:adjustRightInd w:val="0"/>
        <w:spacing w:line="440" w:lineRule="exact"/>
        <w:ind w:right="480"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投标人（公章）：     </w:t>
      </w:r>
    </w:p>
    <w:p>
      <w:pP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lang w:val="en-US" w:eastAsia="zh-CN"/>
        </w:rPr>
        <w:t xml:space="preserve">           </w:t>
      </w: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sz w:val="24"/>
          <w:highlight w:val="none"/>
        </w:rPr>
        <w:t>授权委托日期</w:t>
      </w:r>
      <w:r>
        <w:rPr>
          <w:rFonts w:hint="eastAsia" w:ascii="宋体" w:hAnsi="宋体" w:eastAsia="宋体" w:cs="宋体"/>
          <w:color w:val="auto"/>
          <w:kern w:val="0"/>
          <w:sz w:val="24"/>
          <w:highlight w:val="none"/>
          <w:lang w:val="zh-CN"/>
        </w:rPr>
        <w:t xml:space="preserve">：20  年  月   日  </w:t>
      </w: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w:t>
      </w:r>
      <w:r>
        <w:rPr>
          <w:rFonts w:hint="eastAsia" w:ascii="宋体" w:hAnsi="宋体" w:cs="宋体"/>
          <w:b/>
          <w:bCs/>
          <w:color w:val="auto"/>
          <w:sz w:val="28"/>
          <w:szCs w:val="28"/>
          <w:highlight w:val="none"/>
          <w:lang w:val="en-US" w:eastAsia="zh-CN"/>
        </w:rPr>
        <w:t>6</w:t>
      </w:r>
      <w:r>
        <w:rPr>
          <w:rFonts w:hint="eastAsia" w:ascii="宋体" w:hAnsi="宋体" w:eastAsia="宋体" w:cs="宋体"/>
          <w:b/>
          <w:bCs/>
          <w:color w:val="auto"/>
          <w:sz w:val="28"/>
          <w:szCs w:val="28"/>
          <w:highlight w:val="none"/>
        </w:rPr>
        <w:t>：</w:t>
      </w: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营业执照（或事业单位法人登记证书或其他工商等登记证明材料）复印件</w:t>
      </w: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textAlignment w:val="auto"/>
        <w:rPr>
          <w:rFonts w:hint="eastAsia" w:ascii="宋体" w:hAnsi="宋体" w:eastAsia="宋体" w:cs="宋体"/>
          <w:b/>
          <w:bCs/>
          <w:color w:val="auto"/>
          <w:sz w:val="28"/>
          <w:szCs w:val="28"/>
          <w:highlight w:val="none"/>
        </w:rPr>
      </w:pPr>
    </w:p>
    <w:p>
      <w:pPr>
        <w:widowControl w:val="0"/>
        <w:wordWrap/>
        <w:adjustRightInd/>
        <w:snapToGrid/>
        <w:spacing w:before="157" w:beforeLines="50" w:after="157" w:afterLines="50" w:line="360" w:lineRule="auto"/>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w:t>
      </w:r>
      <w:r>
        <w:rPr>
          <w:rFonts w:hint="eastAsia" w:ascii="宋体" w:hAnsi="宋体" w:cs="宋体"/>
          <w:b/>
          <w:bCs/>
          <w:color w:val="auto"/>
          <w:sz w:val="28"/>
          <w:szCs w:val="28"/>
          <w:highlight w:val="none"/>
          <w:lang w:val="en-US" w:eastAsia="zh-CN"/>
        </w:rPr>
        <w:t>7</w:t>
      </w:r>
      <w:r>
        <w:rPr>
          <w:rFonts w:hint="eastAsia" w:ascii="宋体" w:hAnsi="宋体" w:eastAsia="宋体" w:cs="宋体"/>
          <w:b/>
          <w:bCs/>
          <w:color w:val="auto"/>
          <w:sz w:val="28"/>
          <w:szCs w:val="28"/>
          <w:highlight w:val="none"/>
        </w:rPr>
        <w:t>：</w:t>
      </w:r>
    </w:p>
    <w:p>
      <w:pPr>
        <w:widowControl w:val="0"/>
        <w:wordWrap/>
        <w:adjustRightInd/>
        <w:snapToGrid/>
        <w:spacing w:before="157" w:beforeLines="50" w:after="157" w:afterLines="50" w:line="360" w:lineRule="auto"/>
        <w:ind w:firstLine="281" w:firstLineChars="100"/>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浙江政府采购网注册正式供应商的基本情况表（正式供应商可直接在浙江政府采购网上打印。响应时未成为正式供应商的，须承诺在入围公告后</w:t>
      </w:r>
      <w:r>
        <w:rPr>
          <w:rFonts w:hint="eastAsia" w:ascii="宋体" w:hAnsi="宋体" w:eastAsia="宋体" w:cs="宋体"/>
          <w:b/>
          <w:bCs/>
          <w:color w:val="auto"/>
          <w:sz w:val="28"/>
          <w:szCs w:val="28"/>
          <w:highlight w:val="none"/>
          <w:lang w:val="en-US" w:eastAsia="zh-CN"/>
        </w:rPr>
        <w:t>10</w:t>
      </w:r>
      <w:r>
        <w:rPr>
          <w:rFonts w:hint="eastAsia" w:ascii="宋体" w:hAnsi="宋体" w:eastAsia="宋体" w:cs="宋体"/>
          <w:b/>
          <w:bCs/>
          <w:color w:val="auto"/>
          <w:sz w:val="28"/>
          <w:szCs w:val="28"/>
          <w:highlight w:val="none"/>
        </w:rPr>
        <w:t>天内注册成为正式供应商，则视作自动放弃入围资格）</w:t>
      </w:r>
    </w:p>
    <w:p>
      <w:pPr>
        <w:spacing w:line="440" w:lineRule="exact"/>
        <w:rPr>
          <w:rFonts w:hint="eastAsia" w:ascii="宋体" w:hAnsi="宋体" w:eastAsia="宋体" w:cs="宋体"/>
          <w:b/>
          <w:bCs/>
          <w:color w:val="auto"/>
          <w:sz w:val="24"/>
          <w:szCs w:val="24"/>
          <w:highlight w:val="none"/>
        </w:rPr>
      </w:pPr>
    </w:p>
    <w:p>
      <w:pPr>
        <w:spacing w:line="440" w:lineRule="exact"/>
        <w:rPr>
          <w:rFonts w:hint="eastAsia" w:ascii="宋体" w:hAnsi="宋体" w:eastAsia="宋体" w:cs="宋体"/>
          <w:b/>
          <w:bCs/>
          <w:color w:val="auto"/>
          <w:sz w:val="24"/>
          <w:szCs w:val="24"/>
          <w:highlight w:val="none"/>
        </w:rPr>
      </w:pPr>
    </w:p>
    <w:p>
      <w:pPr>
        <w:spacing w:line="440" w:lineRule="exact"/>
        <w:rPr>
          <w:rFonts w:hint="eastAsia" w:ascii="宋体" w:hAnsi="宋体" w:eastAsia="宋体" w:cs="宋体"/>
          <w:b/>
          <w:bCs/>
          <w:color w:val="auto"/>
          <w:sz w:val="24"/>
          <w:szCs w:val="24"/>
          <w:highlight w:val="none"/>
        </w:rPr>
      </w:pPr>
    </w:p>
    <w:p>
      <w:pPr>
        <w:spacing w:line="440" w:lineRule="exact"/>
        <w:rPr>
          <w:rFonts w:hint="eastAsia" w:ascii="宋体" w:hAnsi="宋体" w:eastAsia="宋体" w:cs="宋体"/>
          <w:b/>
          <w:bCs/>
          <w:color w:val="auto"/>
          <w:sz w:val="24"/>
          <w:szCs w:val="24"/>
          <w:highlight w:val="none"/>
        </w:rPr>
      </w:pPr>
    </w:p>
    <w:p>
      <w:pPr>
        <w:spacing w:line="440" w:lineRule="exact"/>
        <w:rPr>
          <w:rFonts w:hint="eastAsia" w:ascii="宋体" w:hAnsi="宋体" w:eastAsia="宋体" w:cs="宋体"/>
          <w:b/>
          <w:bCs/>
          <w:color w:val="auto"/>
          <w:sz w:val="24"/>
          <w:szCs w:val="24"/>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附件</w:t>
      </w:r>
      <w:r>
        <w:rPr>
          <w:rFonts w:hint="eastAsia" w:ascii="宋体" w:hAnsi="宋体" w:cs="宋体"/>
          <w:b/>
          <w:color w:val="auto"/>
          <w:kern w:val="0"/>
          <w:sz w:val="28"/>
          <w:szCs w:val="28"/>
          <w:highlight w:val="none"/>
          <w:lang w:val="en-US" w:eastAsia="zh-CN"/>
        </w:rPr>
        <w:t>8</w:t>
      </w:r>
      <w:r>
        <w:rPr>
          <w:rFonts w:hint="eastAsia" w:ascii="宋体" w:hAnsi="宋体" w:eastAsia="宋体" w:cs="宋体"/>
          <w:b/>
          <w:color w:val="auto"/>
          <w:kern w:val="0"/>
          <w:sz w:val="28"/>
          <w:szCs w:val="28"/>
          <w:highlight w:val="none"/>
        </w:rPr>
        <w:t>：</w:t>
      </w:r>
    </w:p>
    <w:p>
      <w:pPr>
        <w:widowControl w:val="0"/>
        <w:wordWrap/>
        <w:adjustRightInd/>
        <w:snapToGrid/>
        <w:spacing w:before="313" w:beforeLines="100" w:after="157" w:afterLines="50" w:line="360" w:lineRule="auto"/>
        <w:ind w:firstLine="56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8"/>
          <w:szCs w:val="28"/>
          <w:highlight w:val="none"/>
        </w:rPr>
        <w:t>技术响应方案（格式自拟）、各项印刷制度列表（安全保密制度、承印验证制度、承印登记制度、印刷品保管制度、印刷品交付制度、印刷活动残次品销毁制度等）及具体内容（格式自拟）、主要印刷设备一览表（专业设备、安全保密设施等）、主要技术人员一览表。</w:t>
      </w:r>
    </w:p>
    <w:p>
      <w:pPr>
        <w:widowControl w:val="0"/>
        <w:wordWrap/>
        <w:adjustRightInd/>
        <w:snapToGrid/>
        <w:spacing w:before="157" w:beforeLines="50" w:line="44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附件</w:t>
      </w:r>
      <w:r>
        <w:rPr>
          <w:rFonts w:hint="eastAsia" w:ascii="宋体" w:hAnsi="宋体" w:cs="宋体"/>
          <w:b/>
          <w:bCs/>
          <w:color w:val="auto"/>
          <w:sz w:val="24"/>
          <w:szCs w:val="24"/>
          <w:highlight w:val="none"/>
          <w:lang w:val="en-US" w:eastAsia="zh-CN"/>
        </w:rPr>
        <w:t>8</w:t>
      </w:r>
      <w:r>
        <w:rPr>
          <w:rFonts w:hint="eastAsia" w:ascii="宋体" w:hAnsi="宋体" w:eastAsia="宋体" w:cs="宋体"/>
          <w:b/>
          <w:bCs/>
          <w:color w:val="auto"/>
          <w:sz w:val="24"/>
          <w:szCs w:val="24"/>
          <w:highlight w:val="none"/>
        </w:rPr>
        <w:t>-1：</w:t>
      </w:r>
      <w:r>
        <w:rPr>
          <w:rFonts w:hint="eastAsia" w:ascii="宋体" w:hAnsi="宋体" w:eastAsia="宋体" w:cs="宋体"/>
          <w:b/>
          <w:color w:val="auto"/>
          <w:kern w:val="0"/>
          <w:sz w:val="24"/>
          <w:szCs w:val="24"/>
          <w:highlight w:val="none"/>
        </w:rPr>
        <w:t>技术响应方案（格式自拟）</w:t>
      </w:r>
    </w:p>
    <w:p>
      <w:pPr>
        <w:widowControl w:val="0"/>
        <w:wordWrap/>
        <w:adjustRightInd/>
        <w:snapToGrid/>
        <w:spacing w:before="157" w:beforeLines="50"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-2：各项印刷制度列表（安全保密制度、承印验证制度、承印登记制度、印刷品保管制度、印刷品交付制度、印刷活动残次品销毁制度等）及具体内容（格式自拟）</w:t>
      </w:r>
    </w:p>
    <w:p>
      <w:pPr>
        <w:widowControl w:val="0"/>
        <w:wordWrap/>
        <w:adjustRightInd/>
        <w:snapToGrid/>
        <w:spacing w:before="157" w:beforeLines="50" w:line="440" w:lineRule="exac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-3：</w:t>
      </w:r>
      <w:r>
        <w:rPr>
          <w:rFonts w:hint="eastAsia" w:ascii="宋体" w:hAnsi="宋体" w:eastAsia="宋体" w:cs="宋体"/>
          <w:b/>
          <w:color w:val="auto"/>
          <w:kern w:val="0"/>
          <w:sz w:val="24"/>
          <w:szCs w:val="24"/>
          <w:highlight w:val="none"/>
        </w:rPr>
        <w:t>主要印刷设备一览表（专业设备、安全保密设施等）</w:t>
      </w:r>
    </w:p>
    <w:p>
      <w:pPr>
        <w:widowControl w:val="0"/>
        <w:wordWrap/>
        <w:adjustRightInd/>
        <w:snapToGrid/>
        <w:spacing w:before="313" w:beforeLines="100" w:after="313" w:afterLines="100" w:line="440" w:lineRule="exact"/>
        <w:jc w:val="center"/>
        <w:textAlignment w:val="auto"/>
        <w:rPr>
          <w:rFonts w:hint="eastAsia" w:ascii="宋体" w:hAnsi="宋体" w:eastAsia="宋体" w:cs="宋体"/>
          <w:b/>
          <w:bCs/>
          <w:color w:val="auto"/>
          <w:sz w:val="28"/>
          <w:szCs w:val="28"/>
          <w:highlight w:val="none"/>
        </w:rPr>
      </w:pPr>
      <w:r>
        <w:rPr>
          <w:rFonts w:hint="eastAsia" w:ascii="宋体" w:hAnsi="宋体" w:eastAsia="宋体" w:cs="宋体"/>
          <w:b/>
          <w:color w:val="auto"/>
          <w:kern w:val="0"/>
          <w:sz w:val="28"/>
          <w:szCs w:val="28"/>
          <w:highlight w:val="none"/>
        </w:rPr>
        <w:t>主要印刷设备一览表</w:t>
      </w:r>
    </w:p>
    <w:tbl>
      <w:tblPr>
        <w:tblStyle w:val="28"/>
        <w:tblW w:w="88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1"/>
        <w:gridCol w:w="3076"/>
        <w:gridCol w:w="724"/>
        <w:gridCol w:w="1447"/>
        <w:gridCol w:w="724"/>
        <w:gridCol w:w="543"/>
        <w:gridCol w:w="17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25"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序号</w:t>
            </w:r>
          </w:p>
        </w:tc>
        <w:tc>
          <w:tcPr>
            <w:tcW w:w="307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设备名称</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规格</w:t>
            </w:r>
          </w:p>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型号</w:t>
            </w: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国别/</w:t>
            </w:r>
          </w:p>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产地</w:t>
            </w:r>
          </w:p>
        </w:tc>
        <w:tc>
          <w:tcPr>
            <w:tcW w:w="72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色组</w:t>
            </w:r>
          </w:p>
        </w:tc>
        <w:tc>
          <w:tcPr>
            <w:tcW w:w="54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数量</w:t>
            </w:r>
          </w:p>
        </w:tc>
        <w:tc>
          <w:tcPr>
            <w:tcW w:w="171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生产能力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5" w:hRule="atLeast"/>
          <w:jc w:val="center"/>
        </w:trPr>
        <w:tc>
          <w:tcPr>
            <w:tcW w:w="651"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3076"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447"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724"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543"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c>
          <w:tcPr>
            <w:tcW w:w="1715" w:type="dxa"/>
            <w:tcBorders>
              <w:top w:val="single" w:color="auto" w:sz="4" w:space="0"/>
              <w:left w:val="single" w:color="auto" w:sz="4" w:space="0"/>
              <w:bottom w:val="single" w:color="auto" w:sz="4" w:space="0"/>
              <w:right w:val="single" w:color="auto" w:sz="4" w:space="0"/>
            </w:tcBorders>
            <w:vAlign w:val="top"/>
          </w:tcPr>
          <w:p>
            <w:pPr>
              <w:jc w:val="center"/>
              <w:rPr>
                <w:rFonts w:hint="eastAsia" w:ascii="宋体" w:hAnsi="宋体" w:eastAsia="宋体" w:cs="宋体"/>
                <w:bCs/>
                <w:color w:val="auto"/>
                <w:sz w:val="24"/>
                <w:szCs w:val="24"/>
                <w:highlight w:val="none"/>
              </w:rPr>
            </w:pPr>
          </w:p>
        </w:tc>
      </w:tr>
    </w:tbl>
    <w:p>
      <w:pPr>
        <w:snapToGrid w:val="0"/>
        <w:rPr>
          <w:rFonts w:hint="eastAsia" w:ascii="宋体" w:hAnsi="宋体" w:eastAsia="宋体" w:cs="宋体"/>
          <w:b/>
          <w:bCs/>
          <w:color w:val="auto"/>
          <w:sz w:val="24"/>
          <w:szCs w:val="24"/>
          <w:highlight w:val="none"/>
        </w:rPr>
      </w:pPr>
    </w:p>
    <w:p>
      <w:pPr>
        <w:autoSpaceDE w:val="0"/>
        <w:autoSpaceDN w:val="0"/>
        <w:adjustRightInd w:val="0"/>
        <w:spacing w:line="360" w:lineRule="auto"/>
        <w:jc w:val="left"/>
        <w:rPr>
          <w:rFonts w:hint="eastAsia" w:ascii="宋体" w:hAnsi="宋体" w:eastAsia="宋体" w:cs="宋体"/>
          <w:b/>
          <w:color w:val="auto"/>
          <w:kern w:val="0"/>
          <w:sz w:val="24"/>
          <w:szCs w:val="24"/>
          <w:highlight w:val="none"/>
        </w:rPr>
      </w:pPr>
      <w:r>
        <w:rPr>
          <w:rFonts w:hint="eastAsia" w:ascii="宋体" w:hAnsi="宋体" w:eastAsia="宋体" w:cs="宋体"/>
          <w:b/>
          <w:color w:val="auto"/>
          <w:kern w:val="0"/>
          <w:sz w:val="24"/>
          <w:szCs w:val="24"/>
          <w:highlight w:val="none"/>
        </w:rPr>
        <w:t>（注：本表须附所报设备购置发票复印件</w:t>
      </w:r>
      <w:r>
        <w:rPr>
          <w:rFonts w:hint="eastAsia" w:ascii="宋体" w:hAnsi="宋体" w:eastAsia="宋体" w:cs="宋体"/>
          <w:b/>
          <w:bCs/>
          <w:color w:val="auto"/>
          <w:sz w:val="24"/>
          <w:szCs w:val="24"/>
          <w:highlight w:val="none"/>
        </w:rPr>
        <w:t>或购置付款凭证复印件</w:t>
      </w:r>
      <w:r>
        <w:rPr>
          <w:rFonts w:hint="eastAsia" w:ascii="宋体" w:hAnsi="宋体" w:eastAsia="宋体" w:cs="宋体"/>
          <w:b/>
          <w:color w:val="auto"/>
          <w:kern w:val="0"/>
          <w:sz w:val="24"/>
          <w:szCs w:val="24"/>
          <w:highlight w:val="none"/>
        </w:rPr>
        <w:t>、以及设备外观高清图片）</w:t>
      </w:r>
    </w:p>
    <w:p>
      <w:pPr>
        <w:widowControl w:val="0"/>
        <w:wordWrap/>
        <w:adjustRightInd/>
        <w:snapToGrid w:val="0"/>
        <w:spacing w:before="157" w:beforeLines="5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响应方全称（公章）：              </w:t>
      </w:r>
    </w:p>
    <w:p>
      <w:pPr>
        <w:widowControl w:val="0"/>
        <w:wordWrap/>
        <w:adjustRightInd/>
        <w:snapToGrid w:val="0"/>
        <w:spacing w:before="157" w:beforeLines="50" w:line="360" w:lineRule="auto"/>
        <w:jc w:val="lef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 xml:space="preserve">日 期：  </w:t>
      </w:r>
      <w:r>
        <w:rPr>
          <w:rFonts w:hint="eastAsia" w:ascii="宋体" w:hAnsi="宋体" w:eastAsia="宋体" w:cs="宋体"/>
          <w:color w:val="auto"/>
          <w:sz w:val="24"/>
          <w:szCs w:val="24"/>
          <w:highlight w:val="none"/>
          <w:u w:val="single"/>
        </w:rPr>
        <w:t xml:space="preserve"> </w:t>
      </w:r>
    </w:p>
    <w:p>
      <w:pPr>
        <w:widowControl w:val="0"/>
        <w:wordWrap/>
        <w:adjustRightInd/>
        <w:snapToGrid/>
        <w:spacing w:before="157" w:beforeLines="50" w:line="440" w:lineRule="exact"/>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sz w:val="24"/>
          <w:szCs w:val="24"/>
          <w:highlight w:val="none"/>
        </w:rPr>
        <w:t>附件</w:t>
      </w:r>
      <w:r>
        <w:rPr>
          <w:rFonts w:hint="eastAsia" w:ascii="宋体" w:hAnsi="宋体" w:cs="宋体"/>
          <w:b/>
          <w:color w:val="auto"/>
          <w:sz w:val="24"/>
          <w:szCs w:val="24"/>
          <w:highlight w:val="none"/>
          <w:lang w:val="en-US" w:eastAsia="zh-CN"/>
        </w:rPr>
        <w:t>8</w:t>
      </w:r>
      <w:r>
        <w:rPr>
          <w:rFonts w:hint="eastAsia" w:ascii="宋体" w:hAnsi="宋体" w:eastAsia="宋体" w:cs="宋体"/>
          <w:b/>
          <w:color w:val="auto"/>
          <w:sz w:val="24"/>
          <w:szCs w:val="24"/>
          <w:highlight w:val="none"/>
        </w:rPr>
        <w:t>-4：主要技术人员一览表</w:t>
      </w:r>
    </w:p>
    <w:p>
      <w:pPr>
        <w:widowControl w:val="0"/>
        <w:wordWrap/>
        <w:adjustRightInd/>
        <w:snapToGrid/>
        <w:spacing w:before="313" w:beforeLines="100" w:after="313" w:afterLines="100" w:line="440" w:lineRule="exact"/>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color w:val="auto"/>
          <w:kern w:val="0"/>
          <w:sz w:val="28"/>
          <w:szCs w:val="28"/>
          <w:highlight w:val="none"/>
        </w:rPr>
        <w:t>主要技术人员一览表</w:t>
      </w:r>
    </w:p>
    <w:tbl>
      <w:tblPr>
        <w:tblStyle w:val="28"/>
        <w:tblW w:w="9876"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786"/>
        <w:gridCol w:w="720"/>
        <w:gridCol w:w="1248"/>
        <w:gridCol w:w="1524"/>
        <w:gridCol w:w="1236"/>
        <w:gridCol w:w="1920"/>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858"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786"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姓名</w:t>
            </w:r>
          </w:p>
        </w:tc>
        <w:tc>
          <w:tcPr>
            <w:tcW w:w="720"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工种</w:t>
            </w:r>
          </w:p>
        </w:tc>
        <w:tc>
          <w:tcPr>
            <w:tcW w:w="1248"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技术等级</w:t>
            </w:r>
          </w:p>
        </w:tc>
        <w:tc>
          <w:tcPr>
            <w:tcW w:w="1524"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资格证书号</w:t>
            </w:r>
          </w:p>
        </w:tc>
        <w:tc>
          <w:tcPr>
            <w:tcW w:w="1236"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发证时间</w:t>
            </w:r>
          </w:p>
        </w:tc>
        <w:tc>
          <w:tcPr>
            <w:tcW w:w="1920"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从事本工作时间</w:t>
            </w:r>
          </w:p>
        </w:tc>
        <w:tc>
          <w:tcPr>
            <w:tcW w:w="1584" w:type="dxa"/>
            <w:vAlign w:val="center"/>
          </w:tcPr>
          <w:p>
            <w:pPr>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是否通过国家统一考试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58" w:type="dxa"/>
            <w:vAlign w:val="top"/>
          </w:tcPr>
          <w:p>
            <w:pPr>
              <w:rPr>
                <w:rFonts w:hint="eastAsia" w:ascii="宋体" w:hAnsi="宋体" w:eastAsia="宋体" w:cs="宋体"/>
                <w:color w:val="auto"/>
                <w:sz w:val="24"/>
                <w:szCs w:val="24"/>
                <w:highlight w:val="none"/>
              </w:rPr>
            </w:pPr>
          </w:p>
        </w:tc>
        <w:tc>
          <w:tcPr>
            <w:tcW w:w="786" w:type="dxa"/>
            <w:vAlign w:val="top"/>
          </w:tcPr>
          <w:p>
            <w:pPr>
              <w:rPr>
                <w:rFonts w:hint="eastAsia" w:ascii="宋体" w:hAnsi="宋体" w:eastAsia="宋体" w:cs="宋体"/>
                <w:color w:val="auto"/>
                <w:sz w:val="24"/>
                <w:szCs w:val="24"/>
                <w:highlight w:val="none"/>
              </w:rPr>
            </w:pPr>
          </w:p>
        </w:tc>
        <w:tc>
          <w:tcPr>
            <w:tcW w:w="720" w:type="dxa"/>
            <w:vAlign w:val="top"/>
          </w:tcPr>
          <w:p>
            <w:pPr>
              <w:rPr>
                <w:rFonts w:hint="eastAsia" w:ascii="宋体" w:hAnsi="宋体" w:eastAsia="宋体" w:cs="宋体"/>
                <w:color w:val="auto"/>
                <w:sz w:val="24"/>
                <w:szCs w:val="24"/>
                <w:highlight w:val="none"/>
              </w:rPr>
            </w:pPr>
          </w:p>
        </w:tc>
        <w:tc>
          <w:tcPr>
            <w:tcW w:w="1248" w:type="dxa"/>
            <w:vAlign w:val="top"/>
          </w:tcPr>
          <w:p>
            <w:pPr>
              <w:rPr>
                <w:rFonts w:hint="eastAsia" w:ascii="宋体" w:hAnsi="宋体" w:eastAsia="宋体" w:cs="宋体"/>
                <w:color w:val="auto"/>
                <w:sz w:val="24"/>
                <w:szCs w:val="24"/>
                <w:highlight w:val="none"/>
              </w:rPr>
            </w:pPr>
          </w:p>
        </w:tc>
        <w:tc>
          <w:tcPr>
            <w:tcW w:w="1524" w:type="dxa"/>
            <w:vAlign w:val="top"/>
          </w:tcPr>
          <w:p>
            <w:pPr>
              <w:rPr>
                <w:rFonts w:hint="eastAsia" w:ascii="宋体" w:hAnsi="宋体" w:eastAsia="宋体" w:cs="宋体"/>
                <w:color w:val="auto"/>
                <w:sz w:val="24"/>
                <w:szCs w:val="24"/>
                <w:highlight w:val="none"/>
              </w:rPr>
            </w:pPr>
          </w:p>
        </w:tc>
        <w:tc>
          <w:tcPr>
            <w:tcW w:w="1236" w:type="dxa"/>
            <w:vAlign w:val="top"/>
          </w:tcPr>
          <w:p>
            <w:pPr>
              <w:rPr>
                <w:rFonts w:hint="eastAsia" w:ascii="宋体" w:hAnsi="宋体" w:eastAsia="宋体" w:cs="宋体"/>
                <w:color w:val="auto"/>
                <w:sz w:val="24"/>
                <w:szCs w:val="24"/>
                <w:highlight w:val="none"/>
              </w:rPr>
            </w:pPr>
          </w:p>
        </w:tc>
        <w:tc>
          <w:tcPr>
            <w:tcW w:w="1920" w:type="dxa"/>
            <w:vAlign w:val="top"/>
          </w:tcPr>
          <w:p>
            <w:pPr>
              <w:rPr>
                <w:rFonts w:hint="eastAsia" w:ascii="宋体" w:hAnsi="宋体" w:eastAsia="宋体" w:cs="宋体"/>
                <w:color w:val="auto"/>
                <w:sz w:val="24"/>
                <w:szCs w:val="24"/>
                <w:highlight w:val="none"/>
              </w:rPr>
            </w:pPr>
          </w:p>
        </w:tc>
        <w:tc>
          <w:tcPr>
            <w:tcW w:w="1584" w:type="dxa"/>
            <w:vAlign w:val="top"/>
          </w:tcPr>
          <w:p>
            <w:pPr>
              <w:rPr>
                <w:rFonts w:hint="eastAsia" w:ascii="宋体" w:hAnsi="宋体" w:eastAsia="宋体" w:cs="宋体"/>
                <w:color w:val="auto"/>
                <w:sz w:val="24"/>
                <w:szCs w:val="24"/>
                <w:highlight w:val="none"/>
              </w:rPr>
            </w:pPr>
          </w:p>
        </w:tc>
      </w:tr>
    </w:tbl>
    <w:p>
      <w:pPr>
        <w:rPr>
          <w:rFonts w:hint="eastAsia" w:ascii="宋体" w:hAnsi="宋体" w:eastAsia="宋体" w:cs="宋体"/>
          <w:b/>
          <w:color w:val="auto"/>
          <w:sz w:val="24"/>
          <w:szCs w:val="24"/>
          <w:highlight w:val="none"/>
        </w:rPr>
      </w:pPr>
    </w:p>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（注：1、表格如不够,可按同样格式扩展。</w:t>
      </w:r>
    </w:p>
    <w:p>
      <w:pPr>
        <w:ind w:firstLine="723" w:firstLineChars="3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2、如有，从业资格证书和资质证书复印件附后。）</w:t>
      </w:r>
    </w:p>
    <w:p>
      <w:pPr>
        <w:snapToGrid w:val="0"/>
        <w:rPr>
          <w:rFonts w:hint="eastAsia" w:ascii="宋体" w:hAnsi="宋体" w:eastAsia="宋体" w:cs="宋体"/>
          <w:b/>
          <w:bCs/>
          <w:color w:val="auto"/>
          <w:sz w:val="24"/>
          <w:szCs w:val="24"/>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响应方全称（公章）：              </w:t>
      </w:r>
    </w:p>
    <w:p>
      <w:pPr>
        <w:snapToGrid w:val="0"/>
        <w:rPr>
          <w:rFonts w:hint="eastAsia" w:ascii="宋体" w:hAnsi="宋体" w:eastAsia="宋体" w:cs="宋体"/>
          <w:b/>
          <w:bCs/>
          <w:color w:val="auto"/>
          <w:sz w:val="28"/>
          <w:szCs w:val="28"/>
          <w:highlight w:val="none"/>
        </w:rPr>
      </w:pPr>
      <w:r>
        <w:rPr>
          <w:rFonts w:hint="eastAsia" w:ascii="宋体" w:hAnsi="宋体" w:eastAsia="宋体" w:cs="宋体"/>
          <w:color w:val="auto"/>
          <w:sz w:val="28"/>
          <w:szCs w:val="28"/>
          <w:highlight w:val="none"/>
        </w:rPr>
        <w:t>日 期：</w:t>
      </w:r>
      <w:r>
        <w:rPr>
          <w:rFonts w:hint="eastAsia" w:ascii="宋体" w:hAnsi="宋体" w:eastAsia="宋体" w:cs="宋体"/>
          <w:color w:val="auto"/>
          <w:sz w:val="28"/>
          <w:szCs w:val="28"/>
          <w:highlight w:val="none"/>
          <w:u w:val="single"/>
        </w:rPr>
        <w:t xml:space="preserve">   </w:t>
      </w:r>
    </w:p>
    <w:p>
      <w:pPr>
        <w:snapToGrid w:val="0"/>
        <w:rPr>
          <w:rFonts w:hint="eastAsia" w:ascii="宋体" w:hAnsi="宋体" w:eastAsia="宋体" w:cs="宋体"/>
          <w:b/>
          <w:bCs/>
          <w:color w:val="auto"/>
          <w:sz w:val="24"/>
          <w:szCs w:val="24"/>
          <w:highlight w:val="none"/>
        </w:rPr>
      </w:pPr>
    </w:p>
    <w:p>
      <w:pPr>
        <w:snapToGrid w:val="0"/>
        <w:rPr>
          <w:rFonts w:hint="eastAsia" w:ascii="宋体" w:hAnsi="宋体" w:eastAsia="宋体" w:cs="宋体"/>
          <w:b/>
          <w:bCs/>
          <w:color w:val="auto"/>
          <w:sz w:val="24"/>
          <w:szCs w:val="24"/>
          <w:highlight w:val="none"/>
        </w:rPr>
      </w:pPr>
    </w:p>
    <w:p>
      <w:pPr>
        <w:widowControl w:val="0"/>
        <w:wordWrap/>
        <w:adjustRightInd/>
        <w:snapToGrid/>
        <w:spacing w:before="313" w:beforeLines="100" w:after="157" w:afterLines="50" w:line="360" w:lineRule="auto"/>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w:t>
      </w:r>
      <w:r>
        <w:rPr>
          <w:rFonts w:hint="eastAsia" w:ascii="宋体" w:hAnsi="宋体" w:cs="宋体"/>
          <w:b/>
          <w:bCs/>
          <w:color w:val="auto"/>
          <w:sz w:val="28"/>
          <w:szCs w:val="28"/>
          <w:highlight w:val="none"/>
          <w:lang w:val="en-US" w:eastAsia="zh-CN"/>
        </w:rPr>
        <w:t>9</w:t>
      </w:r>
      <w:r>
        <w:rPr>
          <w:rFonts w:hint="eastAsia" w:ascii="宋体" w:hAnsi="宋体" w:eastAsia="宋体" w:cs="宋体"/>
          <w:b/>
          <w:bCs/>
          <w:color w:val="auto"/>
          <w:sz w:val="28"/>
          <w:szCs w:val="28"/>
          <w:highlight w:val="none"/>
        </w:rPr>
        <w:t>：</w:t>
      </w:r>
    </w:p>
    <w:p>
      <w:pPr>
        <w:widowControl w:val="0"/>
        <w:wordWrap/>
        <w:adjustRightInd/>
        <w:snapToGrid/>
        <w:spacing w:before="313" w:beforeLines="100" w:after="157" w:afterLines="50" w:line="360" w:lineRule="auto"/>
        <w:ind w:firstLine="562"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eastAsia="zh-CN"/>
        </w:rPr>
        <w:t>服</w:t>
      </w:r>
      <w:r>
        <w:rPr>
          <w:rFonts w:hint="eastAsia" w:ascii="宋体" w:hAnsi="宋体" w:eastAsia="宋体" w:cs="宋体"/>
          <w:b/>
          <w:bCs/>
          <w:color w:val="auto"/>
          <w:sz w:val="28"/>
          <w:szCs w:val="28"/>
          <w:highlight w:val="none"/>
        </w:rPr>
        <w:t>务方案（含基本服务、售后服务等，格式自拟）、服务小组人员情况一览表</w:t>
      </w:r>
    </w:p>
    <w:p>
      <w:pPr>
        <w:snapToGrid w:val="0"/>
        <w:rPr>
          <w:rFonts w:hint="eastAsia" w:ascii="宋体" w:hAnsi="宋体" w:eastAsia="宋体" w:cs="宋体"/>
          <w:b/>
          <w:color w:val="auto"/>
          <w:sz w:val="24"/>
          <w:szCs w:val="24"/>
          <w:highlight w:val="none"/>
        </w:rPr>
      </w:pPr>
    </w:p>
    <w:p>
      <w:pPr>
        <w:snapToGrid w:val="0"/>
        <w:rPr>
          <w:rFonts w:hint="eastAsia" w:ascii="宋体" w:hAnsi="宋体" w:eastAsia="宋体" w:cs="宋体"/>
          <w:b/>
          <w:color w:val="auto"/>
          <w:sz w:val="24"/>
          <w:szCs w:val="24"/>
          <w:highlight w:val="none"/>
        </w:rPr>
      </w:pPr>
      <w:r>
        <w:rPr>
          <w:rFonts w:hint="eastAsia" w:ascii="宋体" w:hAnsi="宋体" w:eastAsia="宋体" w:cs="宋体"/>
          <w:b/>
          <w:color w:val="auto"/>
          <w:kern w:val="0"/>
          <w:sz w:val="24"/>
          <w:szCs w:val="24"/>
          <w:highlight w:val="none"/>
        </w:rPr>
        <w:t>附件</w:t>
      </w:r>
      <w:r>
        <w:rPr>
          <w:rFonts w:hint="eastAsia" w:ascii="宋体" w:hAnsi="宋体" w:cs="宋体"/>
          <w:b/>
          <w:color w:val="auto"/>
          <w:kern w:val="0"/>
          <w:sz w:val="24"/>
          <w:szCs w:val="24"/>
          <w:highlight w:val="none"/>
          <w:lang w:val="en-US" w:eastAsia="zh-CN"/>
        </w:rPr>
        <w:t>9</w:t>
      </w:r>
      <w:r>
        <w:rPr>
          <w:rFonts w:hint="eastAsia" w:ascii="宋体" w:hAnsi="宋体" w:eastAsia="宋体" w:cs="宋体"/>
          <w:b/>
          <w:color w:val="auto"/>
          <w:kern w:val="0"/>
          <w:sz w:val="24"/>
          <w:szCs w:val="24"/>
          <w:highlight w:val="none"/>
        </w:rPr>
        <w:t>-1： 服务方案（含基本服务、售后服务等，格式自拟）</w:t>
      </w:r>
    </w:p>
    <w:p>
      <w:pPr>
        <w:snapToGrid w:val="0"/>
        <w:rPr>
          <w:rFonts w:hint="eastAsia" w:ascii="宋体" w:hAnsi="宋体" w:eastAsia="宋体" w:cs="宋体"/>
          <w:color w:val="auto"/>
          <w:sz w:val="24"/>
          <w:szCs w:val="24"/>
          <w:highlight w:val="none"/>
        </w:rPr>
      </w:pPr>
    </w:p>
    <w:p>
      <w:pPr>
        <w:snapToGrid w:val="0"/>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4"/>
          <w:szCs w:val="24"/>
          <w:highlight w:val="none"/>
        </w:rPr>
        <w:t>附件</w:t>
      </w:r>
      <w:r>
        <w:rPr>
          <w:rFonts w:hint="eastAsia" w:ascii="宋体" w:hAnsi="宋体" w:cs="宋体"/>
          <w:b/>
          <w:color w:val="auto"/>
          <w:kern w:val="0"/>
          <w:sz w:val="24"/>
          <w:szCs w:val="24"/>
          <w:highlight w:val="none"/>
          <w:lang w:val="en-US" w:eastAsia="zh-CN"/>
        </w:rPr>
        <w:t>9</w:t>
      </w:r>
      <w:r>
        <w:rPr>
          <w:rFonts w:hint="eastAsia" w:ascii="宋体" w:hAnsi="宋体" w:eastAsia="宋体" w:cs="宋体"/>
          <w:b/>
          <w:color w:val="auto"/>
          <w:kern w:val="0"/>
          <w:sz w:val="24"/>
          <w:szCs w:val="24"/>
          <w:highlight w:val="none"/>
        </w:rPr>
        <w:t>-2：服务小组人员情况一览表</w:t>
      </w:r>
    </w:p>
    <w:p>
      <w:pPr>
        <w:widowControl w:val="0"/>
        <w:wordWrap/>
        <w:adjustRightInd/>
        <w:snapToGrid/>
        <w:spacing w:before="313" w:beforeLines="100" w:after="313" w:afterLines="100" w:line="440" w:lineRule="exact"/>
        <w:jc w:val="center"/>
        <w:textAlignment w:val="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服务小组人员情况一览表</w:t>
      </w:r>
    </w:p>
    <w:tbl>
      <w:tblPr>
        <w:tblStyle w:val="28"/>
        <w:tblW w:w="92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416"/>
        <w:gridCol w:w="1225"/>
        <w:gridCol w:w="1355"/>
        <w:gridCol w:w="1311"/>
        <w:gridCol w:w="150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1416"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姓名</w:t>
            </w:r>
          </w:p>
        </w:tc>
        <w:tc>
          <w:tcPr>
            <w:tcW w:w="1225"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现职位</w:t>
            </w:r>
          </w:p>
        </w:tc>
        <w:tc>
          <w:tcPr>
            <w:tcW w:w="1355"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办公电话</w:t>
            </w:r>
          </w:p>
        </w:tc>
        <w:tc>
          <w:tcPr>
            <w:tcW w:w="1311"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手机</w:t>
            </w:r>
          </w:p>
        </w:tc>
        <w:tc>
          <w:tcPr>
            <w:tcW w:w="1500"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现工作地点</w:t>
            </w:r>
          </w:p>
        </w:tc>
        <w:tc>
          <w:tcPr>
            <w:tcW w:w="1458" w:type="dxa"/>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拟承担工作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p>
        </w:tc>
        <w:tc>
          <w:tcPr>
            <w:tcW w:w="1416" w:type="dxa"/>
            <w:vAlign w:val="center"/>
          </w:tcPr>
          <w:p>
            <w:pPr>
              <w:spacing w:line="400" w:lineRule="exact"/>
              <w:jc w:val="center"/>
              <w:rPr>
                <w:rFonts w:hint="eastAsia" w:ascii="宋体" w:hAnsi="宋体" w:eastAsia="宋体" w:cs="宋体"/>
                <w:color w:val="auto"/>
                <w:sz w:val="24"/>
                <w:szCs w:val="24"/>
                <w:highlight w:val="none"/>
              </w:rPr>
            </w:pPr>
          </w:p>
        </w:tc>
        <w:tc>
          <w:tcPr>
            <w:tcW w:w="1225" w:type="dxa"/>
            <w:vAlign w:val="center"/>
          </w:tcPr>
          <w:p>
            <w:pPr>
              <w:spacing w:line="400" w:lineRule="exact"/>
              <w:jc w:val="center"/>
              <w:rPr>
                <w:rFonts w:hint="eastAsia" w:ascii="宋体" w:hAnsi="宋体" w:eastAsia="宋体" w:cs="宋体"/>
                <w:color w:val="auto"/>
                <w:sz w:val="24"/>
                <w:szCs w:val="24"/>
                <w:highlight w:val="none"/>
              </w:rPr>
            </w:pPr>
          </w:p>
        </w:tc>
        <w:tc>
          <w:tcPr>
            <w:tcW w:w="1355" w:type="dxa"/>
            <w:vAlign w:val="center"/>
          </w:tcPr>
          <w:p>
            <w:pPr>
              <w:spacing w:line="400" w:lineRule="exact"/>
              <w:jc w:val="center"/>
              <w:rPr>
                <w:rFonts w:hint="eastAsia" w:ascii="宋体" w:hAnsi="宋体" w:eastAsia="宋体" w:cs="宋体"/>
                <w:color w:val="auto"/>
                <w:sz w:val="24"/>
                <w:szCs w:val="24"/>
                <w:highlight w:val="none"/>
              </w:rPr>
            </w:pPr>
          </w:p>
        </w:tc>
        <w:tc>
          <w:tcPr>
            <w:tcW w:w="1311" w:type="dxa"/>
            <w:vAlign w:val="center"/>
          </w:tcPr>
          <w:p>
            <w:pPr>
              <w:spacing w:line="400" w:lineRule="exact"/>
              <w:jc w:val="center"/>
              <w:rPr>
                <w:rFonts w:hint="eastAsia" w:ascii="宋体" w:hAnsi="宋体" w:eastAsia="宋体" w:cs="宋体"/>
                <w:color w:val="auto"/>
                <w:sz w:val="24"/>
                <w:szCs w:val="24"/>
                <w:highlight w:val="none"/>
              </w:rPr>
            </w:pPr>
          </w:p>
        </w:tc>
        <w:tc>
          <w:tcPr>
            <w:tcW w:w="1500" w:type="dxa"/>
            <w:vAlign w:val="center"/>
          </w:tcPr>
          <w:p>
            <w:pPr>
              <w:spacing w:line="400" w:lineRule="exact"/>
              <w:jc w:val="center"/>
              <w:rPr>
                <w:rFonts w:hint="eastAsia" w:ascii="宋体" w:hAnsi="宋体" w:eastAsia="宋体" w:cs="宋体"/>
                <w:color w:val="auto"/>
                <w:sz w:val="24"/>
                <w:szCs w:val="24"/>
                <w:highlight w:val="none"/>
              </w:rPr>
            </w:pPr>
          </w:p>
        </w:tc>
        <w:tc>
          <w:tcPr>
            <w:tcW w:w="1458" w:type="dxa"/>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p>
        </w:tc>
        <w:tc>
          <w:tcPr>
            <w:tcW w:w="1416" w:type="dxa"/>
            <w:vAlign w:val="center"/>
          </w:tcPr>
          <w:p>
            <w:pPr>
              <w:spacing w:line="400" w:lineRule="exact"/>
              <w:jc w:val="center"/>
              <w:rPr>
                <w:rFonts w:hint="eastAsia" w:ascii="宋体" w:hAnsi="宋体" w:eastAsia="宋体" w:cs="宋体"/>
                <w:color w:val="auto"/>
                <w:sz w:val="24"/>
                <w:szCs w:val="24"/>
                <w:highlight w:val="none"/>
              </w:rPr>
            </w:pPr>
          </w:p>
        </w:tc>
        <w:tc>
          <w:tcPr>
            <w:tcW w:w="1225" w:type="dxa"/>
            <w:vAlign w:val="center"/>
          </w:tcPr>
          <w:p>
            <w:pPr>
              <w:spacing w:line="400" w:lineRule="exact"/>
              <w:jc w:val="center"/>
              <w:rPr>
                <w:rFonts w:hint="eastAsia" w:ascii="宋体" w:hAnsi="宋体" w:eastAsia="宋体" w:cs="宋体"/>
                <w:color w:val="auto"/>
                <w:sz w:val="24"/>
                <w:szCs w:val="24"/>
                <w:highlight w:val="none"/>
              </w:rPr>
            </w:pPr>
          </w:p>
        </w:tc>
        <w:tc>
          <w:tcPr>
            <w:tcW w:w="1355" w:type="dxa"/>
            <w:vAlign w:val="center"/>
          </w:tcPr>
          <w:p>
            <w:pPr>
              <w:spacing w:line="400" w:lineRule="exact"/>
              <w:jc w:val="center"/>
              <w:rPr>
                <w:rFonts w:hint="eastAsia" w:ascii="宋体" w:hAnsi="宋体" w:eastAsia="宋体" w:cs="宋体"/>
                <w:color w:val="auto"/>
                <w:sz w:val="24"/>
                <w:szCs w:val="24"/>
                <w:highlight w:val="none"/>
              </w:rPr>
            </w:pPr>
          </w:p>
        </w:tc>
        <w:tc>
          <w:tcPr>
            <w:tcW w:w="1311" w:type="dxa"/>
            <w:vAlign w:val="center"/>
          </w:tcPr>
          <w:p>
            <w:pPr>
              <w:spacing w:line="400" w:lineRule="exact"/>
              <w:jc w:val="center"/>
              <w:rPr>
                <w:rFonts w:hint="eastAsia" w:ascii="宋体" w:hAnsi="宋体" w:eastAsia="宋体" w:cs="宋体"/>
                <w:color w:val="auto"/>
                <w:sz w:val="24"/>
                <w:szCs w:val="24"/>
                <w:highlight w:val="none"/>
              </w:rPr>
            </w:pPr>
          </w:p>
        </w:tc>
        <w:tc>
          <w:tcPr>
            <w:tcW w:w="1500" w:type="dxa"/>
            <w:vAlign w:val="center"/>
          </w:tcPr>
          <w:p>
            <w:pPr>
              <w:spacing w:line="400" w:lineRule="exact"/>
              <w:jc w:val="center"/>
              <w:rPr>
                <w:rFonts w:hint="eastAsia" w:ascii="宋体" w:hAnsi="宋体" w:eastAsia="宋体" w:cs="宋体"/>
                <w:color w:val="auto"/>
                <w:sz w:val="24"/>
                <w:szCs w:val="24"/>
                <w:highlight w:val="none"/>
              </w:rPr>
            </w:pPr>
          </w:p>
        </w:tc>
        <w:tc>
          <w:tcPr>
            <w:tcW w:w="1458" w:type="dxa"/>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p>
        </w:tc>
        <w:tc>
          <w:tcPr>
            <w:tcW w:w="1416" w:type="dxa"/>
            <w:vAlign w:val="center"/>
          </w:tcPr>
          <w:p>
            <w:pPr>
              <w:spacing w:line="400" w:lineRule="exact"/>
              <w:jc w:val="center"/>
              <w:rPr>
                <w:rFonts w:hint="eastAsia" w:ascii="宋体" w:hAnsi="宋体" w:eastAsia="宋体" w:cs="宋体"/>
                <w:color w:val="auto"/>
                <w:sz w:val="24"/>
                <w:szCs w:val="24"/>
                <w:highlight w:val="none"/>
              </w:rPr>
            </w:pPr>
          </w:p>
        </w:tc>
        <w:tc>
          <w:tcPr>
            <w:tcW w:w="1225" w:type="dxa"/>
            <w:vAlign w:val="center"/>
          </w:tcPr>
          <w:p>
            <w:pPr>
              <w:spacing w:line="400" w:lineRule="exact"/>
              <w:jc w:val="center"/>
              <w:rPr>
                <w:rFonts w:hint="eastAsia" w:ascii="宋体" w:hAnsi="宋体" w:eastAsia="宋体" w:cs="宋体"/>
                <w:color w:val="auto"/>
                <w:sz w:val="24"/>
                <w:szCs w:val="24"/>
                <w:highlight w:val="none"/>
              </w:rPr>
            </w:pPr>
          </w:p>
        </w:tc>
        <w:tc>
          <w:tcPr>
            <w:tcW w:w="1355" w:type="dxa"/>
            <w:vAlign w:val="center"/>
          </w:tcPr>
          <w:p>
            <w:pPr>
              <w:spacing w:line="400" w:lineRule="exact"/>
              <w:jc w:val="center"/>
              <w:rPr>
                <w:rFonts w:hint="eastAsia" w:ascii="宋体" w:hAnsi="宋体" w:eastAsia="宋体" w:cs="宋体"/>
                <w:color w:val="auto"/>
                <w:sz w:val="24"/>
                <w:szCs w:val="24"/>
                <w:highlight w:val="none"/>
              </w:rPr>
            </w:pPr>
          </w:p>
        </w:tc>
        <w:tc>
          <w:tcPr>
            <w:tcW w:w="1311" w:type="dxa"/>
            <w:vAlign w:val="center"/>
          </w:tcPr>
          <w:p>
            <w:pPr>
              <w:spacing w:line="400" w:lineRule="exact"/>
              <w:jc w:val="center"/>
              <w:rPr>
                <w:rFonts w:hint="eastAsia" w:ascii="宋体" w:hAnsi="宋体" w:eastAsia="宋体" w:cs="宋体"/>
                <w:color w:val="auto"/>
                <w:sz w:val="24"/>
                <w:szCs w:val="24"/>
                <w:highlight w:val="none"/>
              </w:rPr>
            </w:pPr>
          </w:p>
        </w:tc>
        <w:tc>
          <w:tcPr>
            <w:tcW w:w="1500" w:type="dxa"/>
            <w:vAlign w:val="center"/>
          </w:tcPr>
          <w:p>
            <w:pPr>
              <w:spacing w:line="400" w:lineRule="exact"/>
              <w:jc w:val="center"/>
              <w:rPr>
                <w:rFonts w:hint="eastAsia" w:ascii="宋体" w:hAnsi="宋体" w:eastAsia="宋体" w:cs="宋体"/>
                <w:color w:val="auto"/>
                <w:sz w:val="24"/>
                <w:szCs w:val="24"/>
                <w:highlight w:val="none"/>
              </w:rPr>
            </w:pPr>
          </w:p>
        </w:tc>
        <w:tc>
          <w:tcPr>
            <w:tcW w:w="1458" w:type="dxa"/>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p>
        </w:tc>
        <w:tc>
          <w:tcPr>
            <w:tcW w:w="1416" w:type="dxa"/>
            <w:vAlign w:val="center"/>
          </w:tcPr>
          <w:p>
            <w:pPr>
              <w:spacing w:line="400" w:lineRule="exact"/>
              <w:jc w:val="center"/>
              <w:rPr>
                <w:rFonts w:hint="eastAsia" w:ascii="宋体" w:hAnsi="宋体" w:eastAsia="宋体" w:cs="宋体"/>
                <w:color w:val="auto"/>
                <w:sz w:val="24"/>
                <w:szCs w:val="24"/>
                <w:highlight w:val="none"/>
              </w:rPr>
            </w:pPr>
          </w:p>
        </w:tc>
        <w:tc>
          <w:tcPr>
            <w:tcW w:w="1225" w:type="dxa"/>
            <w:vAlign w:val="center"/>
          </w:tcPr>
          <w:p>
            <w:pPr>
              <w:spacing w:line="400" w:lineRule="exact"/>
              <w:jc w:val="center"/>
              <w:rPr>
                <w:rFonts w:hint="eastAsia" w:ascii="宋体" w:hAnsi="宋体" w:eastAsia="宋体" w:cs="宋体"/>
                <w:color w:val="auto"/>
                <w:sz w:val="24"/>
                <w:szCs w:val="24"/>
                <w:highlight w:val="none"/>
              </w:rPr>
            </w:pPr>
          </w:p>
        </w:tc>
        <w:tc>
          <w:tcPr>
            <w:tcW w:w="1355" w:type="dxa"/>
            <w:vAlign w:val="center"/>
          </w:tcPr>
          <w:p>
            <w:pPr>
              <w:spacing w:line="400" w:lineRule="exact"/>
              <w:jc w:val="center"/>
              <w:rPr>
                <w:rFonts w:hint="eastAsia" w:ascii="宋体" w:hAnsi="宋体" w:eastAsia="宋体" w:cs="宋体"/>
                <w:color w:val="auto"/>
                <w:sz w:val="24"/>
                <w:szCs w:val="24"/>
                <w:highlight w:val="none"/>
              </w:rPr>
            </w:pPr>
          </w:p>
        </w:tc>
        <w:tc>
          <w:tcPr>
            <w:tcW w:w="1311" w:type="dxa"/>
            <w:vAlign w:val="center"/>
          </w:tcPr>
          <w:p>
            <w:pPr>
              <w:spacing w:line="400" w:lineRule="exact"/>
              <w:jc w:val="center"/>
              <w:rPr>
                <w:rFonts w:hint="eastAsia" w:ascii="宋体" w:hAnsi="宋体" w:eastAsia="宋体" w:cs="宋体"/>
                <w:color w:val="auto"/>
                <w:sz w:val="24"/>
                <w:szCs w:val="24"/>
                <w:highlight w:val="none"/>
              </w:rPr>
            </w:pPr>
          </w:p>
        </w:tc>
        <w:tc>
          <w:tcPr>
            <w:tcW w:w="1500" w:type="dxa"/>
            <w:vAlign w:val="center"/>
          </w:tcPr>
          <w:p>
            <w:pPr>
              <w:spacing w:line="400" w:lineRule="exact"/>
              <w:jc w:val="center"/>
              <w:rPr>
                <w:rFonts w:hint="eastAsia" w:ascii="宋体" w:hAnsi="宋体" w:eastAsia="宋体" w:cs="宋体"/>
                <w:color w:val="auto"/>
                <w:sz w:val="24"/>
                <w:szCs w:val="24"/>
                <w:highlight w:val="none"/>
              </w:rPr>
            </w:pPr>
          </w:p>
        </w:tc>
        <w:tc>
          <w:tcPr>
            <w:tcW w:w="1458" w:type="dxa"/>
            <w:vAlign w:val="center"/>
          </w:tcPr>
          <w:p>
            <w:pPr>
              <w:spacing w:line="400" w:lineRule="exact"/>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90" w:type="dxa"/>
            <w:vAlign w:val="center"/>
          </w:tcPr>
          <w:p>
            <w:pPr>
              <w:spacing w:line="400" w:lineRule="exact"/>
              <w:jc w:val="center"/>
              <w:rPr>
                <w:rFonts w:hint="eastAsia" w:ascii="宋体" w:hAnsi="宋体" w:eastAsia="宋体" w:cs="宋体"/>
                <w:color w:val="auto"/>
                <w:sz w:val="24"/>
                <w:szCs w:val="24"/>
                <w:highlight w:val="none"/>
              </w:rPr>
            </w:pPr>
          </w:p>
        </w:tc>
        <w:tc>
          <w:tcPr>
            <w:tcW w:w="1416" w:type="dxa"/>
            <w:vAlign w:val="center"/>
          </w:tcPr>
          <w:p>
            <w:pPr>
              <w:spacing w:line="400" w:lineRule="exact"/>
              <w:jc w:val="center"/>
              <w:rPr>
                <w:rFonts w:hint="eastAsia" w:ascii="宋体" w:hAnsi="宋体" w:eastAsia="宋体" w:cs="宋体"/>
                <w:color w:val="auto"/>
                <w:sz w:val="24"/>
                <w:szCs w:val="24"/>
                <w:highlight w:val="none"/>
              </w:rPr>
            </w:pPr>
          </w:p>
        </w:tc>
        <w:tc>
          <w:tcPr>
            <w:tcW w:w="1225" w:type="dxa"/>
            <w:vAlign w:val="center"/>
          </w:tcPr>
          <w:p>
            <w:pPr>
              <w:spacing w:line="400" w:lineRule="exact"/>
              <w:jc w:val="center"/>
              <w:rPr>
                <w:rFonts w:hint="eastAsia" w:ascii="宋体" w:hAnsi="宋体" w:eastAsia="宋体" w:cs="宋体"/>
                <w:color w:val="auto"/>
                <w:sz w:val="24"/>
                <w:szCs w:val="24"/>
                <w:highlight w:val="none"/>
              </w:rPr>
            </w:pPr>
          </w:p>
        </w:tc>
        <w:tc>
          <w:tcPr>
            <w:tcW w:w="1355" w:type="dxa"/>
            <w:vAlign w:val="center"/>
          </w:tcPr>
          <w:p>
            <w:pPr>
              <w:spacing w:line="400" w:lineRule="exact"/>
              <w:jc w:val="center"/>
              <w:rPr>
                <w:rFonts w:hint="eastAsia" w:ascii="宋体" w:hAnsi="宋体" w:eastAsia="宋体" w:cs="宋体"/>
                <w:color w:val="auto"/>
                <w:sz w:val="24"/>
                <w:szCs w:val="24"/>
                <w:highlight w:val="none"/>
              </w:rPr>
            </w:pPr>
          </w:p>
        </w:tc>
        <w:tc>
          <w:tcPr>
            <w:tcW w:w="1311" w:type="dxa"/>
            <w:vAlign w:val="center"/>
          </w:tcPr>
          <w:p>
            <w:pPr>
              <w:spacing w:line="400" w:lineRule="exact"/>
              <w:jc w:val="center"/>
              <w:rPr>
                <w:rFonts w:hint="eastAsia" w:ascii="宋体" w:hAnsi="宋体" w:eastAsia="宋体" w:cs="宋体"/>
                <w:color w:val="auto"/>
                <w:sz w:val="24"/>
                <w:szCs w:val="24"/>
                <w:highlight w:val="none"/>
              </w:rPr>
            </w:pPr>
          </w:p>
        </w:tc>
        <w:tc>
          <w:tcPr>
            <w:tcW w:w="1500" w:type="dxa"/>
            <w:vAlign w:val="center"/>
          </w:tcPr>
          <w:p>
            <w:pPr>
              <w:spacing w:line="400" w:lineRule="exact"/>
              <w:jc w:val="center"/>
              <w:rPr>
                <w:rFonts w:hint="eastAsia" w:ascii="宋体" w:hAnsi="宋体" w:eastAsia="宋体" w:cs="宋体"/>
                <w:color w:val="auto"/>
                <w:sz w:val="24"/>
                <w:szCs w:val="24"/>
                <w:highlight w:val="none"/>
              </w:rPr>
            </w:pPr>
          </w:p>
        </w:tc>
        <w:tc>
          <w:tcPr>
            <w:tcW w:w="1458" w:type="dxa"/>
            <w:vAlign w:val="center"/>
          </w:tcPr>
          <w:p>
            <w:pPr>
              <w:spacing w:line="400" w:lineRule="exact"/>
              <w:jc w:val="center"/>
              <w:rPr>
                <w:rFonts w:hint="eastAsia" w:ascii="宋体" w:hAnsi="宋体" w:eastAsia="宋体" w:cs="宋体"/>
                <w:color w:val="auto"/>
                <w:sz w:val="24"/>
                <w:szCs w:val="24"/>
                <w:highlight w:val="none"/>
              </w:rPr>
            </w:pPr>
          </w:p>
        </w:tc>
      </w:tr>
    </w:tbl>
    <w:p>
      <w:pPr>
        <w:pStyle w:val="11"/>
        <w:snapToGrid w:val="0"/>
        <w:rPr>
          <w:rFonts w:hint="eastAsia" w:ascii="宋体" w:hAnsi="宋体" w:eastAsia="宋体" w:cs="宋体"/>
          <w:color w:val="auto"/>
          <w:sz w:val="24"/>
          <w:szCs w:val="24"/>
          <w:highlight w:val="none"/>
        </w:rPr>
      </w:pPr>
    </w:p>
    <w:p>
      <w:pPr>
        <w:pStyle w:val="11"/>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注：（1）响应方应根据采购要求，组织一个专门的服务小组，并指定负责人协调响应方内部有关本项目政府采购的主要协调与联系事务。</w:t>
      </w:r>
    </w:p>
    <w:p>
      <w:pPr>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（2）表格如不够,可按同样格式扩展。</w:t>
      </w:r>
    </w:p>
    <w:p>
      <w:pPr>
        <w:wordWrap w:val="0"/>
        <w:autoSpaceDE w:val="0"/>
        <w:autoSpaceDN w:val="0"/>
        <w:adjustRightInd w:val="0"/>
        <w:spacing w:line="560" w:lineRule="exact"/>
        <w:jc w:val="right"/>
        <w:rPr>
          <w:rFonts w:hint="eastAsia" w:ascii="宋体" w:hAnsi="宋体" w:eastAsia="宋体" w:cs="宋体"/>
          <w:color w:val="auto"/>
          <w:kern w:val="0"/>
          <w:sz w:val="24"/>
          <w:szCs w:val="24"/>
          <w:highlight w:val="none"/>
        </w:rPr>
      </w:pPr>
    </w:p>
    <w:p>
      <w:pPr>
        <w:widowControl w:val="0"/>
        <w:wordWrap/>
        <w:adjustRightInd/>
        <w:snapToGrid w:val="0"/>
        <w:spacing w:before="157" w:beforeLines="50" w:line="360" w:lineRule="auto"/>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响应方全称（公章）：              </w:t>
      </w:r>
    </w:p>
    <w:p>
      <w:pPr>
        <w:snapToGrid w:val="0"/>
        <w:spacing w:before="50" w:after="50" w:line="560" w:lineRule="exact"/>
        <w:rPr>
          <w:rFonts w:hint="eastAsia" w:ascii="宋体" w:hAnsi="宋体" w:eastAsia="宋体" w:cs="宋体"/>
          <w:b/>
          <w:color w:val="auto"/>
          <w:kern w:val="0"/>
          <w:sz w:val="28"/>
          <w:szCs w:val="28"/>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p>
    <w:p>
      <w:pPr>
        <w:spacing w:line="440" w:lineRule="exact"/>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附件</w:t>
      </w:r>
      <w:r>
        <w:rPr>
          <w:rFonts w:hint="eastAsia" w:ascii="宋体" w:hAnsi="宋体" w:cs="宋体"/>
          <w:b/>
          <w:color w:val="auto"/>
          <w:kern w:val="0"/>
          <w:sz w:val="28"/>
          <w:szCs w:val="28"/>
          <w:highlight w:val="none"/>
          <w:lang w:val="en-US" w:eastAsia="zh-CN"/>
        </w:rPr>
        <w:t>10</w:t>
      </w:r>
      <w:r>
        <w:rPr>
          <w:rFonts w:hint="eastAsia" w:ascii="宋体" w:hAnsi="宋体" w:eastAsia="宋体" w:cs="宋体"/>
          <w:b/>
          <w:color w:val="auto"/>
          <w:kern w:val="0"/>
          <w:sz w:val="28"/>
          <w:szCs w:val="28"/>
          <w:highlight w:val="none"/>
        </w:rPr>
        <w:t>：</w:t>
      </w:r>
    </w:p>
    <w:p>
      <w:pPr>
        <w:spacing w:line="440" w:lineRule="exact"/>
        <w:ind w:firstLine="562" w:firstLineChars="200"/>
        <w:rPr>
          <w:rFonts w:hint="eastAsia" w:ascii="宋体" w:hAnsi="宋体" w:eastAsia="宋体" w:cs="宋体"/>
          <w:b/>
          <w:color w:val="auto"/>
          <w:sz w:val="28"/>
          <w:szCs w:val="28"/>
          <w:highlight w:val="none"/>
        </w:rPr>
      </w:pPr>
      <w:r>
        <w:rPr>
          <w:rFonts w:hint="eastAsia" w:ascii="宋体" w:hAnsi="宋体" w:eastAsia="宋体" w:cs="宋体"/>
          <w:b/>
          <w:bCs/>
          <w:color w:val="auto"/>
          <w:kern w:val="0"/>
          <w:sz w:val="28"/>
          <w:szCs w:val="28"/>
          <w:highlight w:val="none"/>
        </w:rPr>
        <w:t>响应方认为需要的其他文件或说明</w:t>
      </w:r>
    </w:p>
    <w:p>
      <w:pPr>
        <w:adjustRightInd w:val="0"/>
        <w:snapToGrid w:val="0"/>
        <w:spacing w:line="360" w:lineRule="auto"/>
        <w:jc w:val="both"/>
        <w:rPr>
          <w:rFonts w:hint="eastAsia" w:ascii="宋体" w:hAnsi="宋体" w:eastAsia="宋体" w:cs="宋体"/>
          <w:b/>
          <w:color w:val="auto"/>
          <w:sz w:val="32"/>
          <w:szCs w:val="32"/>
          <w:highlight w:val="none"/>
        </w:rPr>
      </w:pPr>
    </w:p>
    <w:p>
      <w:pPr>
        <w:adjustRightInd w:val="0"/>
        <w:snapToGrid w:val="0"/>
        <w:spacing w:line="360" w:lineRule="auto"/>
        <w:jc w:val="left"/>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附件</w:t>
      </w:r>
      <w:r>
        <w:rPr>
          <w:rFonts w:hint="eastAsia" w:ascii="宋体" w:hAnsi="宋体" w:eastAsia="宋体" w:cs="宋体"/>
          <w:b/>
          <w:color w:val="auto"/>
          <w:sz w:val="32"/>
          <w:szCs w:val="32"/>
          <w:highlight w:val="none"/>
          <w:lang w:val="en-US" w:eastAsia="zh-CN"/>
        </w:rPr>
        <w:t>1</w:t>
      </w:r>
      <w:r>
        <w:rPr>
          <w:rFonts w:hint="eastAsia" w:ascii="宋体" w:hAnsi="宋体" w:cs="宋体"/>
          <w:b/>
          <w:color w:val="auto"/>
          <w:sz w:val="32"/>
          <w:szCs w:val="32"/>
          <w:highlight w:val="none"/>
          <w:lang w:val="en-US" w:eastAsia="zh-CN"/>
        </w:rPr>
        <w:t>1</w:t>
      </w:r>
      <w:r>
        <w:rPr>
          <w:rFonts w:hint="eastAsia" w:ascii="宋体" w:hAnsi="宋体" w:eastAsia="宋体" w:cs="宋体"/>
          <w:b/>
          <w:color w:val="auto"/>
          <w:sz w:val="32"/>
          <w:szCs w:val="32"/>
          <w:highlight w:val="none"/>
          <w:lang w:val="en-US" w:eastAsia="zh-CN"/>
        </w:rPr>
        <w:t>：</w:t>
      </w:r>
    </w:p>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kern w:val="0"/>
          <w:sz w:val="32"/>
          <w:szCs w:val="32"/>
          <w:highlight w:val="none"/>
          <w:lang w:eastAsia="zh-CN"/>
        </w:rPr>
        <w:t>20</w:t>
      </w:r>
      <w:r>
        <w:rPr>
          <w:rFonts w:hint="eastAsia" w:ascii="宋体" w:hAnsi="宋体" w:eastAsia="宋体" w:cs="宋体"/>
          <w:b/>
          <w:color w:val="auto"/>
          <w:kern w:val="0"/>
          <w:sz w:val="32"/>
          <w:szCs w:val="32"/>
          <w:highlight w:val="none"/>
          <w:lang w:val="en-US" w:eastAsia="zh-CN"/>
        </w:rPr>
        <w:t>20</w:t>
      </w:r>
      <w:r>
        <w:rPr>
          <w:rFonts w:hint="eastAsia" w:ascii="宋体" w:hAnsi="宋体" w:eastAsia="宋体" w:cs="宋体"/>
          <w:b/>
          <w:color w:val="auto"/>
          <w:kern w:val="0"/>
          <w:sz w:val="32"/>
          <w:szCs w:val="32"/>
          <w:highlight w:val="none"/>
          <w:lang w:eastAsia="zh-CN"/>
        </w:rPr>
        <w:t>-20</w:t>
      </w:r>
      <w:r>
        <w:rPr>
          <w:rFonts w:hint="eastAsia" w:ascii="宋体" w:hAnsi="宋体" w:eastAsia="宋体" w:cs="宋体"/>
          <w:b/>
          <w:color w:val="auto"/>
          <w:kern w:val="0"/>
          <w:sz w:val="32"/>
          <w:szCs w:val="32"/>
          <w:highlight w:val="none"/>
          <w:lang w:val="en-US" w:eastAsia="zh-CN"/>
        </w:rPr>
        <w:t>21</w:t>
      </w:r>
      <w:r>
        <w:rPr>
          <w:rFonts w:hint="eastAsia" w:ascii="宋体" w:hAnsi="宋体" w:eastAsia="宋体" w:cs="宋体"/>
          <w:b/>
          <w:color w:val="auto"/>
          <w:kern w:val="0"/>
          <w:sz w:val="32"/>
          <w:szCs w:val="32"/>
          <w:highlight w:val="none"/>
        </w:rPr>
        <w:t>年度</w:t>
      </w:r>
      <w:r>
        <w:rPr>
          <w:rFonts w:hint="eastAsia" w:ascii="宋体" w:hAnsi="宋体" w:eastAsia="宋体" w:cs="宋体"/>
          <w:b/>
          <w:color w:val="auto"/>
          <w:kern w:val="0"/>
          <w:sz w:val="32"/>
          <w:szCs w:val="32"/>
          <w:highlight w:val="none"/>
          <w:lang w:eastAsia="zh-CN"/>
        </w:rPr>
        <w:t>杭州市</w:t>
      </w:r>
      <w:r>
        <w:rPr>
          <w:rFonts w:hint="eastAsia" w:ascii="宋体" w:hAnsi="宋体" w:eastAsia="宋体" w:cs="宋体"/>
          <w:b/>
          <w:color w:val="auto"/>
          <w:kern w:val="0"/>
          <w:sz w:val="32"/>
          <w:szCs w:val="32"/>
          <w:highlight w:val="none"/>
        </w:rPr>
        <w:t>余杭区</w:t>
      </w:r>
      <w:r>
        <w:rPr>
          <w:rFonts w:hint="eastAsia" w:ascii="宋体" w:hAnsi="宋体" w:eastAsia="宋体" w:cs="宋体"/>
          <w:b/>
          <w:color w:val="auto"/>
          <w:kern w:val="0"/>
          <w:sz w:val="32"/>
          <w:szCs w:val="32"/>
          <w:highlight w:val="none"/>
          <w:lang w:eastAsia="zh-CN"/>
        </w:rPr>
        <w:t>国家机关、</w:t>
      </w:r>
      <w:r>
        <w:rPr>
          <w:rFonts w:hint="eastAsia" w:ascii="宋体" w:hAnsi="宋体" w:eastAsia="宋体" w:cs="宋体"/>
          <w:b/>
          <w:color w:val="auto"/>
          <w:kern w:val="0"/>
          <w:sz w:val="32"/>
          <w:szCs w:val="32"/>
          <w:highlight w:val="none"/>
        </w:rPr>
        <w:t>事业单位</w:t>
      </w:r>
      <w:r>
        <w:rPr>
          <w:rFonts w:hint="eastAsia" w:ascii="宋体" w:hAnsi="宋体" w:eastAsia="宋体" w:cs="宋体"/>
          <w:b/>
          <w:color w:val="auto"/>
          <w:kern w:val="0"/>
          <w:sz w:val="32"/>
          <w:szCs w:val="32"/>
          <w:highlight w:val="none"/>
          <w:lang w:eastAsia="zh-CN"/>
        </w:rPr>
        <w:t>和团体组织网上服务市场</w:t>
      </w:r>
      <w:r>
        <w:rPr>
          <w:rFonts w:hint="eastAsia" w:ascii="宋体" w:hAnsi="宋体" w:eastAsia="宋体" w:cs="宋体"/>
          <w:b/>
          <w:color w:val="auto"/>
          <w:kern w:val="0"/>
          <w:sz w:val="32"/>
          <w:szCs w:val="32"/>
          <w:highlight w:val="none"/>
        </w:rPr>
        <w:t>印刷服务</w:t>
      </w:r>
      <w:r>
        <w:rPr>
          <w:rFonts w:hint="eastAsia" w:ascii="宋体" w:hAnsi="宋体" w:eastAsia="宋体" w:cs="宋体"/>
          <w:b/>
          <w:color w:val="auto"/>
          <w:kern w:val="0"/>
          <w:sz w:val="32"/>
          <w:szCs w:val="32"/>
          <w:highlight w:val="none"/>
          <w:lang w:eastAsia="zh-CN"/>
        </w:rPr>
        <w:t>（定点采购）</w:t>
      </w:r>
      <w:r>
        <w:rPr>
          <w:rFonts w:hint="eastAsia" w:ascii="宋体" w:hAnsi="宋体" w:eastAsia="宋体" w:cs="宋体"/>
          <w:b/>
          <w:color w:val="auto"/>
          <w:kern w:val="0"/>
          <w:sz w:val="32"/>
          <w:szCs w:val="32"/>
          <w:highlight w:val="none"/>
        </w:rPr>
        <w:t>送印单</w:t>
      </w:r>
    </w:p>
    <w:tbl>
      <w:tblPr>
        <w:tblStyle w:val="28"/>
        <w:tblW w:w="103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5"/>
        <w:gridCol w:w="2415"/>
        <w:gridCol w:w="1560"/>
        <w:gridCol w:w="316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品名</w:t>
            </w: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规格（印刷纸张、印刷数量、印刷内容等）</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纸张费</w:t>
            </w: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印刷工费</w:t>
            </w: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宋体" w:hAnsi="宋体" w:eastAsia="宋体" w:cs="宋体"/>
                <w:color w:val="auto"/>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bCs/>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9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41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316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8135"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大写金额:</w:t>
            </w:r>
          </w:p>
        </w:tc>
        <w:tc>
          <w:tcPr>
            <w:tcW w:w="69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送印时间：</w:t>
            </w:r>
          </w:p>
        </w:tc>
        <w:tc>
          <w:tcPr>
            <w:tcW w:w="69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41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完成时间：</w:t>
            </w:r>
          </w:p>
        </w:tc>
        <w:tc>
          <w:tcPr>
            <w:tcW w:w="69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bl>
    <w:p>
      <w:pPr>
        <w:adjustRightInd w:val="0"/>
        <w:snapToGrid w:val="0"/>
        <w:spacing w:line="360" w:lineRule="auto"/>
        <w:ind w:right="240" w:firstLine="480"/>
        <w:jc w:val="right"/>
        <w:rPr>
          <w:rFonts w:hint="eastAsia" w:ascii="宋体" w:hAnsi="宋体" w:eastAsia="宋体" w:cs="宋体"/>
          <w:color w:val="auto"/>
          <w:sz w:val="24"/>
          <w:highlight w:val="none"/>
        </w:rPr>
      </w:pPr>
    </w:p>
    <w:p>
      <w:pPr>
        <w:adjustRightInd w:val="0"/>
        <w:snapToGrid w:val="0"/>
        <w:spacing w:line="360" w:lineRule="auto"/>
        <w:ind w:right="240" w:firstLine="480"/>
        <w:jc w:val="right"/>
        <w:rPr>
          <w:rFonts w:hint="eastAsia" w:ascii="宋体" w:hAnsi="宋体" w:eastAsia="宋体" w:cs="宋体"/>
          <w:color w:val="auto"/>
          <w:sz w:val="24"/>
          <w:highlight w:val="none"/>
        </w:rPr>
      </w:pPr>
    </w:p>
    <w:p>
      <w:pPr>
        <w:adjustRightInd w:val="0"/>
        <w:snapToGrid w:val="0"/>
        <w:spacing w:line="360" w:lineRule="auto"/>
        <w:ind w:right="360" w:firstLine="480"/>
        <w:jc w:val="right"/>
        <w:rPr>
          <w:rFonts w:hint="eastAsia" w:ascii="宋体" w:hAnsi="宋体" w:eastAsia="宋体" w:cs="宋体"/>
          <w:color w:val="auto"/>
          <w:sz w:val="24"/>
          <w:highlight w:val="none"/>
        </w:rPr>
        <w:sectPr>
          <w:headerReference r:id="rId5" w:type="first"/>
          <w:footerReference r:id="rId7" w:type="first"/>
          <w:headerReference r:id="rId4" w:type="default"/>
          <w:footerReference r:id="rId6" w:type="default"/>
          <w:pgSz w:w="11906" w:h="16838"/>
          <w:pgMar w:top="1077" w:right="1418" w:bottom="1077" w:left="1418" w:header="851" w:footer="992" w:gutter="0"/>
          <w:pgNumType w:fmt="decimal"/>
          <w:cols w:space="720" w:num="1"/>
          <w:titlePg/>
          <w:docGrid w:type="lines" w:linePitch="312" w:charSpace="0"/>
        </w:sectPr>
      </w:pPr>
    </w:p>
    <w:p>
      <w:pPr>
        <w:adjustRightInd w:val="0"/>
        <w:snapToGrid w:val="0"/>
        <w:spacing w:line="360" w:lineRule="auto"/>
        <w:ind w:right="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送印单位经办人签字：         </w:t>
      </w:r>
    </w:p>
    <w:p>
      <w:pPr>
        <w:adjustRightInd w:val="0"/>
        <w:snapToGrid w:val="0"/>
        <w:spacing w:line="360" w:lineRule="auto"/>
        <w:ind w:right="480"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送印单位（盖章）： </w:t>
      </w:r>
    </w:p>
    <w:p>
      <w:pPr>
        <w:adjustRightInd w:val="0"/>
        <w:snapToGrid w:val="0"/>
        <w:spacing w:line="360" w:lineRule="auto"/>
        <w:ind w:right="480"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adjustRightInd w:val="0"/>
        <w:snapToGrid w:val="0"/>
        <w:spacing w:line="360" w:lineRule="auto"/>
        <w:ind w:right="480"/>
        <w:jc w:val="both"/>
        <w:rPr>
          <w:rFonts w:hint="eastAsia" w:ascii="宋体" w:hAnsi="宋体" w:eastAsia="宋体" w:cs="宋体"/>
          <w:color w:val="auto"/>
          <w:sz w:val="24"/>
          <w:highlight w:val="none"/>
        </w:rPr>
      </w:pPr>
    </w:p>
    <w:p>
      <w:pPr>
        <w:adjustRightInd w:val="0"/>
        <w:snapToGrid w:val="0"/>
        <w:spacing w:line="360" w:lineRule="auto"/>
        <w:ind w:right="480"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供应商经办人签字：</w:t>
      </w:r>
    </w:p>
    <w:p>
      <w:pPr>
        <w:adjustRightInd w:val="0"/>
        <w:snapToGrid w:val="0"/>
        <w:spacing w:line="360" w:lineRule="auto"/>
        <w:ind w:right="480"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供应商（盖章）：</w:t>
      </w:r>
    </w:p>
    <w:p>
      <w:pPr>
        <w:adjustRightInd w:val="0"/>
        <w:snapToGrid w:val="0"/>
        <w:spacing w:line="360" w:lineRule="auto"/>
        <w:ind w:right="480"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adjustRightInd w:val="0"/>
        <w:snapToGrid w:val="0"/>
        <w:spacing w:line="360" w:lineRule="auto"/>
        <w:ind w:right="480" w:firstLine="480"/>
        <w:jc w:val="center"/>
        <w:rPr>
          <w:rFonts w:hint="eastAsia" w:ascii="宋体" w:hAnsi="宋体" w:eastAsia="宋体" w:cs="宋体"/>
          <w:color w:val="auto"/>
          <w:sz w:val="24"/>
          <w:highlight w:val="none"/>
        </w:rPr>
      </w:pPr>
    </w:p>
    <w:p>
      <w:pPr>
        <w:adjustRightInd w:val="0"/>
        <w:snapToGrid w:val="0"/>
        <w:spacing w:line="360" w:lineRule="auto"/>
        <w:ind w:right="480" w:firstLine="480"/>
        <w:rPr>
          <w:rFonts w:hint="eastAsia" w:ascii="宋体" w:hAnsi="宋体" w:eastAsia="宋体" w:cs="宋体"/>
          <w:color w:val="auto"/>
          <w:sz w:val="24"/>
          <w:highlight w:val="none"/>
        </w:rPr>
        <w:sectPr>
          <w:type w:val="continuous"/>
          <w:pgSz w:w="11906" w:h="16838"/>
          <w:pgMar w:top="1440" w:right="1800" w:bottom="1440" w:left="1800" w:header="851" w:footer="992" w:gutter="0"/>
          <w:pgNumType w:fmt="decimal"/>
          <w:cols w:space="425" w:num="2"/>
          <w:docGrid w:type="lines" w:linePitch="312" w:charSpace="0"/>
        </w:sectPr>
      </w:pPr>
    </w:p>
    <w:p>
      <w:pPr>
        <w:adjustRightInd w:val="0"/>
        <w:snapToGrid w:val="0"/>
        <w:spacing w:line="360" w:lineRule="auto"/>
        <w:ind w:right="480"/>
        <w:rPr>
          <w:rFonts w:hint="eastAsia" w:ascii="宋体" w:hAnsi="宋体" w:eastAsia="宋体" w:cs="宋体"/>
          <w:color w:val="auto"/>
          <w:sz w:val="24"/>
          <w:highlight w:val="none"/>
        </w:rPr>
      </w:pPr>
      <w:r>
        <w:rPr>
          <w:rFonts w:hint="eastAsia" w:ascii="宋体" w:hAnsi="宋体" w:eastAsia="宋体" w:cs="宋体"/>
          <w:color w:val="auto"/>
          <w:sz w:val="24"/>
          <w:highlight w:val="none"/>
        </w:rPr>
        <w:t>备注：印刷过程中如产生其他费用（如录入费、急件加价费等），则在表中自行增加。</w:t>
      </w:r>
    </w:p>
    <w:p>
      <w:pPr>
        <w:adjustRightInd w:val="0"/>
        <w:snapToGrid w:val="0"/>
        <w:spacing w:line="360" w:lineRule="auto"/>
        <w:jc w:val="both"/>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lang w:eastAsia="zh-CN"/>
        </w:rPr>
        <w:t>附件</w:t>
      </w:r>
      <w:r>
        <w:rPr>
          <w:rFonts w:hint="eastAsia" w:ascii="宋体" w:hAnsi="宋体" w:eastAsia="宋体" w:cs="宋体"/>
          <w:b/>
          <w:color w:val="auto"/>
          <w:sz w:val="32"/>
          <w:szCs w:val="32"/>
          <w:highlight w:val="none"/>
          <w:lang w:val="en-US" w:eastAsia="zh-CN"/>
        </w:rPr>
        <w:t>1</w:t>
      </w:r>
      <w:r>
        <w:rPr>
          <w:rFonts w:hint="eastAsia" w:ascii="宋体" w:hAnsi="宋体" w:cs="宋体"/>
          <w:b/>
          <w:color w:val="auto"/>
          <w:sz w:val="32"/>
          <w:szCs w:val="32"/>
          <w:highlight w:val="none"/>
          <w:lang w:val="en-US" w:eastAsia="zh-CN"/>
        </w:rPr>
        <w:t>2</w:t>
      </w:r>
      <w:r>
        <w:rPr>
          <w:rFonts w:hint="eastAsia" w:ascii="宋体" w:hAnsi="宋体" w:eastAsia="宋体" w:cs="宋体"/>
          <w:b/>
          <w:color w:val="auto"/>
          <w:sz w:val="32"/>
          <w:szCs w:val="32"/>
          <w:highlight w:val="none"/>
          <w:lang w:val="en-US" w:eastAsia="zh-CN"/>
        </w:rPr>
        <w:t>：</w:t>
      </w:r>
    </w:p>
    <w:p>
      <w:pPr>
        <w:adjustRightInd w:val="0"/>
        <w:snapToGrid w:val="0"/>
        <w:spacing w:line="360" w:lineRule="auto"/>
        <w:jc w:val="center"/>
        <w:rPr>
          <w:rFonts w:hint="eastAsia" w:ascii="宋体" w:hAnsi="宋体" w:eastAsia="宋体" w:cs="宋体"/>
          <w:b/>
          <w:color w:val="auto"/>
          <w:szCs w:val="21"/>
          <w:highlight w:val="none"/>
        </w:rPr>
      </w:pPr>
      <w:r>
        <w:rPr>
          <w:rFonts w:hint="eastAsia" w:ascii="宋体" w:hAnsi="宋体" w:eastAsia="宋体" w:cs="宋体"/>
          <w:b/>
          <w:color w:val="auto"/>
          <w:kern w:val="0"/>
          <w:sz w:val="32"/>
          <w:szCs w:val="32"/>
          <w:highlight w:val="none"/>
          <w:lang w:eastAsia="zh-CN"/>
        </w:rPr>
        <w:t>20</w:t>
      </w:r>
      <w:r>
        <w:rPr>
          <w:rFonts w:hint="eastAsia" w:ascii="宋体" w:hAnsi="宋体" w:eastAsia="宋体" w:cs="宋体"/>
          <w:b/>
          <w:color w:val="auto"/>
          <w:kern w:val="0"/>
          <w:sz w:val="32"/>
          <w:szCs w:val="32"/>
          <w:highlight w:val="none"/>
          <w:lang w:val="en-US" w:eastAsia="zh-CN"/>
        </w:rPr>
        <w:t>20</w:t>
      </w:r>
      <w:r>
        <w:rPr>
          <w:rFonts w:hint="eastAsia" w:ascii="宋体" w:hAnsi="宋体" w:eastAsia="宋体" w:cs="宋体"/>
          <w:b/>
          <w:color w:val="auto"/>
          <w:kern w:val="0"/>
          <w:sz w:val="32"/>
          <w:szCs w:val="32"/>
          <w:highlight w:val="none"/>
          <w:lang w:eastAsia="zh-CN"/>
        </w:rPr>
        <w:t>-20</w:t>
      </w:r>
      <w:r>
        <w:rPr>
          <w:rFonts w:hint="eastAsia" w:ascii="宋体" w:hAnsi="宋体" w:eastAsia="宋体" w:cs="宋体"/>
          <w:b/>
          <w:color w:val="auto"/>
          <w:kern w:val="0"/>
          <w:sz w:val="32"/>
          <w:szCs w:val="32"/>
          <w:highlight w:val="none"/>
          <w:lang w:val="en-US" w:eastAsia="zh-CN"/>
        </w:rPr>
        <w:t>21</w:t>
      </w:r>
      <w:r>
        <w:rPr>
          <w:rFonts w:hint="eastAsia" w:ascii="宋体" w:hAnsi="宋体" w:eastAsia="宋体" w:cs="宋体"/>
          <w:b/>
          <w:color w:val="auto"/>
          <w:kern w:val="0"/>
          <w:sz w:val="32"/>
          <w:szCs w:val="32"/>
          <w:highlight w:val="none"/>
        </w:rPr>
        <w:t>年度</w:t>
      </w:r>
      <w:r>
        <w:rPr>
          <w:rFonts w:hint="eastAsia" w:ascii="宋体" w:hAnsi="宋体" w:eastAsia="宋体" w:cs="宋体"/>
          <w:b/>
          <w:color w:val="auto"/>
          <w:kern w:val="0"/>
          <w:sz w:val="32"/>
          <w:szCs w:val="32"/>
          <w:highlight w:val="none"/>
          <w:lang w:eastAsia="zh-CN"/>
        </w:rPr>
        <w:t>杭州市</w:t>
      </w:r>
      <w:r>
        <w:rPr>
          <w:rFonts w:hint="eastAsia" w:ascii="宋体" w:hAnsi="宋体" w:eastAsia="宋体" w:cs="宋体"/>
          <w:b/>
          <w:color w:val="auto"/>
          <w:kern w:val="0"/>
          <w:sz w:val="32"/>
          <w:szCs w:val="32"/>
          <w:highlight w:val="none"/>
        </w:rPr>
        <w:t>余杭区</w:t>
      </w:r>
      <w:r>
        <w:rPr>
          <w:rFonts w:hint="eastAsia" w:ascii="宋体" w:hAnsi="宋体" w:eastAsia="宋体" w:cs="宋体"/>
          <w:b/>
          <w:color w:val="auto"/>
          <w:kern w:val="0"/>
          <w:sz w:val="32"/>
          <w:szCs w:val="32"/>
          <w:highlight w:val="none"/>
          <w:lang w:eastAsia="zh-CN"/>
        </w:rPr>
        <w:t>国家机关、</w:t>
      </w:r>
      <w:r>
        <w:rPr>
          <w:rFonts w:hint="eastAsia" w:ascii="宋体" w:hAnsi="宋体" w:eastAsia="宋体" w:cs="宋体"/>
          <w:b/>
          <w:color w:val="auto"/>
          <w:kern w:val="0"/>
          <w:sz w:val="32"/>
          <w:szCs w:val="32"/>
          <w:highlight w:val="none"/>
        </w:rPr>
        <w:t>事业单位</w:t>
      </w:r>
      <w:r>
        <w:rPr>
          <w:rFonts w:hint="eastAsia" w:ascii="宋体" w:hAnsi="宋体" w:eastAsia="宋体" w:cs="宋体"/>
          <w:b/>
          <w:color w:val="auto"/>
          <w:kern w:val="0"/>
          <w:sz w:val="32"/>
          <w:szCs w:val="32"/>
          <w:highlight w:val="none"/>
          <w:lang w:eastAsia="zh-CN"/>
        </w:rPr>
        <w:t>和团体组织网上服务市场</w:t>
      </w:r>
      <w:r>
        <w:rPr>
          <w:rFonts w:hint="eastAsia" w:ascii="宋体" w:hAnsi="宋体" w:eastAsia="宋体" w:cs="宋体"/>
          <w:b/>
          <w:color w:val="auto"/>
          <w:kern w:val="0"/>
          <w:sz w:val="32"/>
          <w:szCs w:val="32"/>
          <w:highlight w:val="none"/>
        </w:rPr>
        <w:t>印刷服务</w:t>
      </w:r>
      <w:r>
        <w:rPr>
          <w:rFonts w:hint="eastAsia" w:ascii="宋体" w:hAnsi="宋体" w:eastAsia="宋体" w:cs="宋体"/>
          <w:b/>
          <w:color w:val="auto"/>
          <w:kern w:val="0"/>
          <w:sz w:val="32"/>
          <w:szCs w:val="32"/>
          <w:highlight w:val="none"/>
          <w:lang w:eastAsia="zh-CN"/>
        </w:rPr>
        <w:t>（定点采购）</w:t>
      </w:r>
      <w:r>
        <w:rPr>
          <w:rFonts w:hint="eastAsia" w:ascii="宋体" w:hAnsi="宋体" w:eastAsia="宋体" w:cs="宋体"/>
          <w:b/>
          <w:color w:val="auto"/>
          <w:kern w:val="0"/>
          <w:sz w:val="32"/>
          <w:szCs w:val="32"/>
          <w:highlight w:val="none"/>
        </w:rPr>
        <w:t>结算单</w:t>
      </w:r>
    </w:p>
    <w:tbl>
      <w:tblPr>
        <w:tblStyle w:val="28"/>
        <w:tblW w:w="104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00"/>
        <w:gridCol w:w="2625"/>
        <w:gridCol w:w="1560"/>
        <w:gridCol w:w="295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品名</w:t>
            </w: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规格（印刷纸张、印刷数量、印刷内容等）</w:t>
            </w: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纸张费</w:t>
            </w: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印刷工费</w:t>
            </w: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top"/>
          </w:tcPr>
          <w:p>
            <w:pPr>
              <w:adjustRightInd w:val="0"/>
              <w:snapToGrid w:val="0"/>
              <w:spacing w:line="360" w:lineRule="auto"/>
              <w:rPr>
                <w:rFonts w:hint="eastAsia" w:ascii="宋体" w:hAnsi="宋体" w:eastAsia="宋体" w:cs="宋体"/>
                <w:color w:val="auto"/>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bCs/>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11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hint="eastAsia" w:ascii="宋体" w:hAnsi="宋体" w:eastAsia="宋体" w:cs="宋体"/>
                <w:color w:val="auto"/>
                <w:sz w:val="24"/>
                <w:highlight w:val="none"/>
              </w:rPr>
            </w:pPr>
          </w:p>
        </w:tc>
        <w:tc>
          <w:tcPr>
            <w:tcW w:w="26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9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82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22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7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大写金额:</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7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送印时间：</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4" w:hRule="atLeast"/>
          <w:jc w:val="center"/>
        </w:trPr>
        <w:tc>
          <w:tcPr>
            <w:tcW w:w="372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完成时间：</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80"/>
              <w:jc w:val="center"/>
              <w:rPr>
                <w:rFonts w:hint="eastAsia" w:ascii="宋体" w:hAnsi="宋体" w:eastAsia="宋体" w:cs="宋体"/>
                <w:color w:val="auto"/>
                <w:sz w:val="24"/>
                <w:highlight w:val="none"/>
              </w:rPr>
            </w:pPr>
          </w:p>
        </w:tc>
      </w:tr>
    </w:tbl>
    <w:p>
      <w:pPr>
        <w:adjustRightInd w:val="0"/>
        <w:snapToGrid w:val="0"/>
        <w:spacing w:line="360" w:lineRule="auto"/>
        <w:ind w:right="240" w:firstLine="480"/>
        <w:jc w:val="right"/>
        <w:rPr>
          <w:rFonts w:hint="eastAsia" w:ascii="宋体" w:hAnsi="宋体" w:eastAsia="宋体" w:cs="宋体"/>
          <w:color w:val="auto"/>
          <w:sz w:val="24"/>
          <w:highlight w:val="none"/>
        </w:rPr>
      </w:pPr>
    </w:p>
    <w:p>
      <w:pPr>
        <w:adjustRightInd w:val="0"/>
        <w:snapToGrid w:val="0"/>
        <w:spacing w:line="360" w:lineRule="auto"/>
        <w:ind w:right="240"/>
        <w:jc w:val="both"/>
        <w:rPr>
          <w:rFonts w:hint="eastAsia" w:ascii="宋体" w:hAnsi="宋体" w:eastAsia="宋体" w:cs="宋体"/>
          <w:color w:val="auto"/>
          <w:sz w:val="24"/>
          <w:highlight w:val="none"/>
        </w:rPr>
      </w:pPr>
    </w:p>
    <w:p>
      <w:pPr>
        <w:adjustRightInd w:val="0"/>
        <w:snapToGrid w:val="0"/>
        <w:spacing w:line="360" w:lineRule="auto"/>
        <w:ind w:right="360" w:firstLine="480"/>
        <w:jc w:val="right"/>
        <w:rPr>
          <w:rFonts w:hint="eastAsia" w:ascii="宋体" w:hAnsi="宋体" w:eastAsia="宋体" w:cs="宋体"/>
          <w:color w:val="auto"/>
          <w:sz w:val="24"/>
          <w:highlight w:val="none"/>
        </w:rPr>
        <w:sectPr>
          <w:type w:val="continuous"/>
          <w:pgSz w:w="11906" w:h="16838"/>
          <w:pgMar w:top="1440" w:right="1800" w:bottom="1440" w:left="1800" w:header="851" w:footer="992" w:gutter="0"/>
          <w:pgNumType w:fmt="decimal"/>
          <w:cols w:space="720" w:num="1"/>
          <w:docGrid w:type="lines" w:linePitch="312" w:charSpace="0"/>
        </w:sectPr>
      </w:pPr>
    </w:p>
    <w:p>
      <w:pPr>
        <w:adjustRightInd w:val="0"/>
        <w:snapToGrid w:val="0"/>
        <w:spacing w:line="360" w:lineRule="auto"/>
        <w:ind w:right="48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送印单位经办人签字：         </w:t>
      </w:r>
    </w:p>
    <w:p>
      <w:pPr>
        <w:adjustRightInd w:val="0"/>
        <w:snapToGrid w:val="0"/>
        <w:spacing w:line="360" w:lineRule="auto"/>
        <w:ind w:right="480"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送印单位（盖章）： </w:t>
      </w:r>
    </w:p>
    <w:p>
      <w:pPr>
        <w:adjustRightInd w:val="0"/>
        <w:snapToGrid w:val="0"/>
        <w:spacing w:line="360" w:lineRule="auto"/>
        <w:ind w:right="480"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adjustRightInd w:val="0"/>
        <w:snapToGrid w:val="0"/>
        <w:spacing w:line="360" w:lineRule="auto"/>
        <w:ind w:right="480" w:firstLine="480"/>
        <w:jc w:val="center"/>
        <w:rPr>
          <w:rFonts w:hint="eastAsia" w:ascii="宋体" w:hAnsi="宋体" w:eastAsia="宋体" w:cs="宋体"/>
          <w:color w:val="auto"/>
          <w:sz w:val="24"/>
          <w:highlight w:val="none"/>
        </w:rPr>
      </w:pPr>
    </w:p>
    <w:p>
      <w:pPr>
        <w:adjustRightInd w:val="0"/>
        <w:snapToGrid w:val="0"/>
        <w:spacing w:line="360" w:lineRule="auto"/>
        <w:ind w:right="480" w:firstLine="4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供应商经办人签字：</w:t>
      </w:r>
    </w:p>
    <w:p>
      <w:pPr>
        <w:adjustRightInd w:val="0"/>
        <w:snapToGrid w:val="0"/>
        <w:spacing w:line="360" w:lineRule="auto"/>
        <w:ind w:right="480"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供应商（盖章）：</w:t>
      </w:r>
    </w:p>
    <w:p>
      <w:pPr>
        <w:adjustRightInd w:val="0"/>
        <w:snapToGrid w:val="0"/>
        <w:spacing w:line="360" w:lineRule="auto"/>
        <w:ind w:right="480"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adjustRightInd w:val="0"/>
        <w:snapToGrid w:val="0"/>
        <w:spacing w:line="360" w:lineRule="auto"/>
        <w:ind w:right="480"/>
        <w:rPr>
          <w:rFonts w:hint="eastAsia" w:ascii="宋体" w:hAnsi="宋体" w:eastAsia="宋体" w:cs="宋体"/>
          <w:color w:val="auto"/>
          <w:sz w:val="24"/>
          <w:highlight w:val="none"/>
        </w:rPr>
      </w:pPr>
    </w:p>
    <w:p>
      <w:pPr>
        <w:adjustRightInd w:val="0"/>
        <w:snapToGrid w:val="0"/>
        <w:spacing w:line="360" w:lineRule="auto"/>
        <w:ind w:right="480"/>
        <w:rPr>
          <w:rFonts w:hint="eastAsia" w:ascii="宋体" w:hAnsi="宋体" w:eastAsia="宋体" w:cs="宋体"/>
          <w:color w:val="auto"/>
          <w:sz w:val="24"/>
          <w:highlight w:val="none"/>
        </w:rPr>
        <w:sectPr>
          <w:type w:val="continuous"/>
          <w:pgSz w:w="11906" w:h="16838"/>
          <w:pgMar w:top="1440" w:right="1800" w:bottom="1440" w:left="1800" w:header="851" w:footer="992" w:gutter="0"/>
          <w:pgNumType w:fmt="decimal"/>
          <w:cols w:space="425" w:num="2"/>
          <w:docGrid w:type="lines" w:linePitch="312" w:charSpace="0"/>
        </w:sectPr>
      </w:pPr>
    </w:p>
    <w:p>
      <w:pPr>
        <w:adjustRightInd w:val="0"/>
        <w:snapToGrid w:val="0"/>
        <w:spacing w:line="360" w:lineRule="auto"/>
        <w:ind w:right="480"/>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4"/>
          <w:highlight w:val="none"/>
        </w:rPr>
        <w:t>备注：印刷过程中如产生其他费用（如录入费、急件加价费等），则在表中自行增加。</w:t>
      </w:r>
    </w:p>
    <w:p>
      <w:pPr>
        <w:snapToGrid w:val="0"/>
        <w:spacing w:before="50" w:after="50"/>
        <w:ind w:firstLine="602" w:firstLineChars="250"/>
        <w:rPr>
          <w:rFonts w:hint="eastAsia" w:ascii="宋体" w:hAnsi="宋体" w:eastAsia="宋体" w:cs="宋体"/>
          <w:b/>
          <w:color w:val="auto"/>
          <w:sz w:val="24"/>
          <w:highlight w:val="none"/>
        </w:rPr>
      </w:pPr>
    </w:p>
    <w:p>
      <w:pPr>
        <w:snapToGrid w:val="0"/>
        <w:spacing w:before="50" w:after="50"/>
        <w:rPr>
          <w:rFonts w:hint="eastAsia" w:ascii="宋体" w:hAnsi="宋体" w:eastAsia="宋体" w:cs="宋体"/>
          <w:color w:val="auto"/>
          <w:sz w:val="24"/>
          <w:highlight w:val="none"/>
        </w:rPr>
      </w:pPr>
    </w:p>
    <w:p>
      <w:pPr>
        <w:spacing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44"/>
          <w:szCs w:val="44"/>
          <w:highlight w:val="none"/>
          <w:shd w:val="clear" w:color="auto" w:fill="FFFFFF"/>
          <w:lang w:val="en-US" w:eastAsia="zh-CN" w:bidi="ar-SA"/>
        </w:rPr>
        <w:br w:type="page"/>
      </w:r>
    </w:p>
    <w:p>
      <w:pPr>
        <w:spacing w:line="440" w:lineRule="exact"/>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附件</w:t>
      </w:r>
      <w:r>
        <w:rPr>
          <w:rFonts w:hint="eastAsia" w:ascii="宋体" w:hAnsi="宋体" w:cs="宋体"/>
          <w:b/>
          <w:color w:val="auto"/>
          <w:sz w:val="32"/>
          <w:szCs w:val="32"/>
          <w:highlight w:val="none"/>
          <w:lang w:val="en-US" w:eastAsia="zh-CN"/>
        </w:rPr>
        <w:t>13：</w:t>
      </w:r>
    </w:p>
    <w:p>
      <w:pPr>
        <w:spacing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总公司（总机构）授权书</w:t>
      </w:r>
    </w:p>
    <w:p>
      <w:pPr>
        <w:spacing w:line="440" w:lineRule="exac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 </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杭州市公共资源交易中心余杭分中心：</w:t>
      </w:r>
    </w:p>
    <w:p>
      <w:pPr>
        <w:spacing w:line="440" w:lineRule="exac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xml:space="preserve">                    （区域性分支机构）</w:t>
      </w:r>
      <w:r>
        <w:rPr>
          <w:rFonts w:hint="eastAsia" w:ascii="宋体" w:hAnsi="宋体" w:eastAsia="宋体" w:cs="宋体"/>
          <w:color w:val="auto"/>
          <w:sz w:val="24"/>
          <w:highlight w:val="none"/>
        </w:rPr>
        <w:t>具备实际承担责任的能力和法定的缔结合同的能力，因此我公司授权</w:t>
      </w:r>
      <w:r>
        <w:rPr>
          <w:rFonts w:hint="eastAsia" w:ascii="宋体" w:hAnsi="宋体" w:eastAsia="宋体" w:cs="宋体"/>
          <w:color w:val="auto"/>
          <w:sz w:val="24"/>
          <w:highlight w:val="none"/>
          <w:u w:val="single"/>
        </w:rPr>
        <w:t xml:space="preserve">                              （区域性分支机构）</w:t>
      </w:r>
      <w:r>
        <w:rPr>
          <w:rFonts w:hint="eastAsia" w:ascii="宋体" w:hAnsi="宋体" w:eastAsia="宋体" w:cs="宋体"/>
          <w:color w:val="auto"/>
          <w:sz w:val="24"/>
          <w:highlight w:val="none"/>
        </w:rPr>
        <w:t>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项目（项目编号HZYHZFCG-20 -   ）标项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的投标，若中标则由</w:t>
      </w:r>
      <w:r>
        <w:rPr>
          <w:rFonts w:hint="eastAsia" w:ascii="宋体" w:hAnsi="宋体" w:eastAsia="宋体" w:cs="宋体"/>
          <w:color w:val="auto"/>
          <w:sz w:val="24"/>
          <w:highlight w:val="none"/>
          <w:u w:val="single"/>
        </w:rPr>
        <w:t xml:space="preserve">                  （区域性分支机构）</w:t>
      </w:r>
      <w:r>
        <w:rPr>
          <w:rFonts w:hint="eastAsia" w:ascii="宋体" w:hAnsi="宋体" w:eastAsia="宋体" w:cs="宋体"/>
          <w:color w:val="auto"/>
          <w:sz w:val="24"/>
          <w:highlight w:val="none"/>
        </w:rPr>
        <w:t>签订合同，并负责处理合同履行等事宜。且本公司就采购合同约定的事项对采购人承担连带责任。</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授权单位：</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授权单位盖章：</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授权单位法定代表人（签字）：                              </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40" w:lineRule="exact"/>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rPr>
          <w:rFonts w:hint="eastAsia" w:ascii="宋体" w:hAnsi="宋体" w:eastAsia="宋体" w:cs="宋体"/>
          <w:color w:val="auto"/>
          <w:szCs w:val="21"/>
          <w:highlight w:val="none"/>
        </w:rPr>
      </w:pPr>
      <w:r>
        <w:rPr>
          <w:rFonts w:hint="eastAsia" w:ascii="宋体" w:hAnsi="宋体" w:eastAsia="宋体" w:cs="宋体"/>
          <w:color w:val="auto"/>
          <w:sz w:val="24"/>
          <w:highlight w:val="none"/>
        </w:rPr>
        <w:t xml:space="preserve">    </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rPr>
          <w:rFonts w:hint="eastAsia" w:ascii="宋体" w:hAnsi="宋体" w:eastAsia="宋体" w:cs="宋体"/>
          <w:color w:val="auto"/>
          <w:highlight w:val="none"/>
        </w:rPr>
      </w:pPr>
    </w:p>
    <w:p>
      <w:pPr>
        <w:spacing w:line="240" w:lineRule="atLeast"/>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440" w:lineRule="exact"/>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附件</w:t>
      </w:r>
      <w:r>
        <w:rPr>
          <w:rFonts w:hint="eastAsia" w:ascii="宋体" w:hAnsi="宋体" w:cs="宋体"/>
          <w:b/>
          <w:color w:val="auto"/>
          <w:sz w:val="32"/>
          <w:szCs w:val="32"/>
          <w:highlight w:val="none"/>
          <w:lang w:val="en-US" w:eastAsia="zh-CN"/>
        </w:rPr>
        <w:t>14：</w:t>
      </w:r>
    </w:p>
    <w:p>
      <w:pPr>
        <w:spacing w:line="240" w:lineRule="atLeast"/>
        <w:jc w:val="both"/>
        <w:rPr>
          <w:rFonts w:hint="eastAsia" w:ascii="宋体" w:hAnsi="宋体" w:eastAsia="宋体" w:cs="宋体"/>
          <w:b/>
          <w:color w:val="auto"/>
          <w:sz w:val="32"/>
          <w:szCs w:val="32"/>
          <w:highlight w:val="none"/>
        </w:rPr>
      </w:pPr>
    </w:p>
    <w:p>
      <w:pPr>
        <w:spacing w:line="240" w:lineRule="atLeast"/>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无失信行为承诺书</w:t>
      </w:r>
    </w:p>
    <w:p>
      <w:pPr>
        <w:spacing w:line="240" w:lineRule="atLeast"/>
        <w:ind w:firstLine="2156" w:firstLineChars="700"/>
        <w:rPr>
          <w:rFonts w:hint="eastAsia" w:ascii="宋体" w:hAnsi="宋体" w:eastAsia="宋体" w:cs="宋体"/>
          <w:color w:val="auto"/>
          <w:spacing w:val="-6"/>
          <w:sz w:val="32"/>
          <w:szCs w:val="32"/>
          <w:highlight w:val="none"/>
        </w:rPr>
      </w:pPr>
    </w:p>
    <w:p>
      <w:pPr>
        <w:spacing w:line="440" w:lineRule="exact"/>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杭州市公共资源交易中心余杭分中心：</w:t>
      </w:r>
    </w:p>
    <w:p>
      <w:pPr>
        <w:spacing w:line="480" w:lineRule="auto"/>
        <w:rPr>
          <w:rFonts w:hint="eastAsia" w:ascii="宋体" w:hAnsi="宋体" w:eastAsia="宋体" w:cs="宋体"/>
          <w:color w:val="auto"/>
          <w:kern w:val="0"/>
          <w:sz w:val="24"/>
          <w:highlight w:val="none"/>
          <w:lang w:val="zh-CN"/>
        </w:rPr>
      </w:pPr>
    </w:p>
    <w:p>
      <w:pPr>
        <w:spacing w:line="480" w:lineRule="auto"/>
        <w:ind w:firstLine="585"/>
        <w:rPr>
          <w:rFonts w:hint="eastAsia" w:ascii="宋体" w:hAnsi="宋体" w:eastAsia="宋体" w:cs="宋体"/>
          <w:color w:val="auto"/>
          <w:spacing w:val="-6"/>
          <w:sz w:val="24"/>
          <w:highlight w:val="none"/>
        </w:rPr>
      </w:pPr>
      <w:r>
        <w:rPr>
          <w:rFonts w:hint="eastAsia" w:ascii="宋体" w:hAnsi="宋体" w:eastAsia="宋体" w:cs="宋体"/>
          <w:color w:val="auto"/>
          <w:spacing w:val="-6"/>
          <w:sz w:val="24"/>
          <w:highlight w:val="none"/>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480" w:lineRule="auto"/>
        <w:ind w:firstLine="585"/>
        <w:rPr>
          <w:rFonts w:hint="eastAsia" w:ascii="宋体" w:hAnsi="宋体" w:eastAsia="宋体" w:cs="宋体"/>
          <w:color w:val="auto"/>
          <w:spacing w:val="-6"/>
          <w:sz w:val="24"/>
          <w:highlight w:val="none"/>
        </w:rPr>
      </w:pPr>
    </w:p>
    <w:p>
      <w:pPr>
        <w:wordWrap w:val="0"/>
        <w:autoSpaceDE w:val="0"/>
        <w:autoSpaceDN w:val="0"/>
        <w:adjustRightIn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法定代表人或授权代表（签字）：</w:t>
      </w:r>
    </w:p>
    <w:p>
      <w:pPr>
        <w:autoSpaceDE w:val="0"/>
        <w:autoSpaceDN w:val="0"/>
        <w:adjustRightIn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投标人（公章）： </w:t>
      </w:r>
    </w:p>
    <w:p>
      <w:pPr>
        <w:wordWrap w:val="0"/>
        <w:autoSpaceDE w:val="0"/>
        <w:autoSpaceDN w:val="0"/>
        <w:adjustRightInd w:val="0"/>
        <w:spacing w:line="440" w:lineRule="exact"/>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autoSpaceDE w:val="0"/>
        <w:autoSpaceDN w:val="0"/>
        <w:adjustRightInd w:val="0"/>
        <w:spacing w:line="440" w:lineRule="exact"/>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日期：20  年  月   日  </w:t>
      </w:r>
    </w:p>
    <w:p>
      <w:pPr>
        <w:rPr>
          <w:rFonts w:hint="eastAsia" w:ascii="宋体" w:hAnsi="宋体" w:eastAsia="宋体" w:cs="宋体"/>
          <w:color w:val="auto"/>
          <w:highlight w:val="none"/>
        </w:rPr>
      </w:pPr>
    </w:p>
    <w:p>
      <w:pPr>
        <w:spacing w:line="360" w:lineRule="auto"/>
        <w:ind w:right="420"/>
        <w:rPr>
          <w:rFonts w:hint="eastAsia" w:ascii="宋体" w:hAnsi="宋体" w:eastAsia="宋体" w:cs="宋体"/>
          <w:b/>
          <w:color w:val="auto"/>
          <w:kern w:val="0"/>
          <w:sz w:val="24"/>
          <w:highlight w:val="none"/>
        </w:rPr>
      </w:pPr>
      <w:r>
        <w:rPr>
          <w:rFonts w:hint="eastAsia" w:ascii="宋体" w:hAnsi="宋体" w:eastAsia="宋体" w:cs="宋体"/>
          <w:color w:val="auto"/>
          <w:sz w:val="24"/>
          <w:highlight w:val="none"/>
          <w:lang w:val="zh-CN"/>
        </w:rPr>
        <w:br w:type="page"/>
      </w:r>
    </w:p>
    <w:p>
      <w:pPr>
        <w:spacing w:line="440" w:lineRule="exact"/>
        <w:jc w:val="both"/>
        <w:rPr>
          <w:rFonts w:hint="eastAsia" w:ascii="宋体" w:hAnsi="宋体" w:eastAsia="宋体" w:cs="宋体"/>
          <w:b/>
          <w:color w:val="auto"/>
          <w:sz w:val="32"/>
          <w:szCs w:val="32"/>
          <w:highlight w:val="none"/>
          <w:lang w:eastAsia="zh-CN"/>
        </w:rPr>
      </w:pPr>
      <w:r>
        <w:rPr>
          <w:rFonts w:hint="eastAsia" w:ascii="宋体" w:hAnsi="宋体" w:cs="宋体"/>
          <w:b/>
          <w:color w:val="auto"/>
          <w:sz w:val="32"/>
          <w:szCs w:val="32"/>
          <w:highlight w:val="none"/>
          <w:lang w:eastAsia="zh-CN"/>
        </w:rPr>
        <w:t>附件</w:t>
      </w:r>
      <w:r>
        <w:rPr>
          <w:rFonts w:hint="eastAsia" w:ascii="宋体" w:hAnsi="宋体" w:cs="宋体"/>
          <w:b/>
          <w:color w:val="auto"/>
          <w:sz w:val="32"/>
          <w:szCs w:val="32"/>
          <w:highlight w:val="none"/>
          <w:lang w:val="en-US" w:eastAsia="zh-CN"/>
        </w:rPr>
        <w:t>15：</w:t>
      </w:r>
    </w:p>
    <w:p>
      <w:pPr>
        <w:jc w:val="both"/>
        <w:rPr>
          <w:rFonts w:hint="eastAsia" w:ascii="宋体" w:hAnsi="宋体" w:eastAsia="宋体" w:cs="宋体"/>
          <w:b/>
          <w:color w:val="auto"/>
          <w:sz w:val="30"/>
          <w:szCs w:val="30"/>
          <w:highlight w:val="none"/>
        </w:rPr>
      </w:pP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投标文件外层包装封面（格式供参考）</w:t>
      </w:r>
    </w:p>
    <w:p>
      <w:pPr>
        <w:rPr>
          <w:rFonts w:hint="eastAsia" w:ascii="宋体" w:hAnsi="宋体" w:eastAsia="宋体" w:cs="宋体"/>
          <w:b/>
          <w:color w:val="auto"/>
          <w:sz w:val="30"/>
          <w:szCs w:val="30"/>
          <w:highlight w:val="none"/>
        </w:rPr>
      </w:pP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商务/技术文件外层包装封面</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商务/技术文件</w:t>
      </w:r>
    </w:p>
    <w:p>
      <w:pPr>
        <w:jc w:val="cente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(开标时启封)</w:t>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项目名称：</w:t>
      </w:r>
      <w:r>
        <w:rPr>
          <w:rFonts w:hint="eastAsia" w:ascii="宋体" w:hAnsi="宋体" w:eastAsia="宋体" w:cs="宋体"/>
          <w:b/>
          <w:color w:val="auto"/>
          <w:sz w:val="30"/>
          <w:szCs w:val="30"/>
          <w:highlight w:val="none"/>
          <w:u w:val="single"/>
        </w:rPr>
        <w:t xml:space="preserve">                                    </w:t>
      </w:r>
    </w:p>
    <w:p>
      <w:pPr>
        <w:rPr>
          <w:rFonts w:hint="eastAsia" w:ascii="宋体" w:hAnsi="宋体" w:eastAsia="宋体" w:cs="宋体"/>
          <w:b/>
          <w:color w:val="auto"/>
          <w:sz w:val="30"/>
          <w:szCs w:val="30"/>
          <w:highlight w:val="none"/>
          <w:u w:val="single"/>
        </w:rPr>
      </w:pPr>
      <w:r>
        <w:rPr>
          <w:rFonts w:hint="eastAsia" w:ascii="宋体" w:hAnsi="宋体" w:eastAsia="宋体" w:cs="宋体"/>
          <w:b/>
          <w:color w:val="auto"/>
          <w:sz w:val="30"/>
          <w:szCs w:val="30"/>
          <w:highlight w:val="none"/>
        </w:rPr>
        <w:t>项目编号：</w:t>
      </w:r>
      <w:r>
        <w:rPr>
          <w:rFonts w:hint="eastAsia" w:ascii="宋体" w:hAnsi="宋体" w:eastAsia="宋体" w:cs="宋体"/>
          <w:b/>
          <w:color w:val="auto"/>
          <w:sz w:val="30"/>
          <w:szCs w:val="30"/>
          <w:highlight w:val="none"/>
          <w:u w:val="single"/>
        </w:rPr>
        <w:t xml:space="preserve">                                    </w:t>
      </w:r>
    </w:p>
    <w:p>
      <w:pPr>
        <w:rPr>
          <w:rFonts w:hint="eastAsia" w:ascii="宋体" w:hAnsi="宋体" w:eastAsia="宋体" w:cs="宋体"/>
          <w:b/>
          <w:color w:val="auto"/>
          <w:sz w:val="30"/>
          <w:szCs w:val="30"/>
          <w:highlight w:val="none"/>
          <w:u w:val="single"/>
        </w:rPr>
      </w:pPr>
      <w:r>
        <w:rPr>
          <w:rFonts w:hint="eastAsia" w:ascii="宋体" w:hAnsi="宋体" w:eastAsia="宋体" w:cs="宋体"/>
          <w:b/>
          <w:color w:val="auto"/>
          <w:sz w:val="30"/>
          <w:szCs w:val="30"/>
          <w:highlight w:val="none"/>
        </w:rPr>
        <w:t>标项序号：</w:t>
      </w:r>
      <w:r>
        <w:rPr>
          <w:rFonts w:hint="eastAsia" w:ascii="宋体" w:hAnsi="宋体" w:eastAsia="宋体" w:cs="宋体"/>
          <w:b/>
          <w:color w:val="auto"/>
          <w:sz w:val="30"/>
          <w:szCs w:val="30"/>
          <w:highlight w:val="none"/>
          <w:u w:val="single"/>
        </w:rPr>
        <w:t xml:space="preserve">                                    </w:t>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投标人名称（盖章）：</w:t>
      </w:r>
      <w:r>
        <w:rPr>
          <w:rFonts w:hint="eastAsia" w:ascii="宋体" w:hAnsi="宋体" w:eastAsia="宋体" w:cs="宋体"/>
          <w:b/>
          <w:color w:val="auto"/>
          <w:sz w:val="30"/>
          <w:szCs w:val="30"/>
          <w:highlight w:val="none"/>
          <w:u w:val="single"/>
        </w:rPr>
        <w:t xml:space="preserve">                           </w:t>
      </w:r>
      <w:r>
        <w:rPr>
          <w:rFonts w:hint="eastAsia" w:ascii="宋体" w:hAnsi="宋体" w:eastAsia="宋体" w:cs="宋体"/>
          <w:b/>
          <w:color w:val="auto"/>
          <w:sz w:val="30"/>
          <w:szCs w:val="30"/>
          <w:highlight w:val="none"/>
        </w:rPr>
        <w:t xml:space="preserve">  </w:t>
      </w:r>
    </w:p>
    <w:p>
      <w:pPr>
        <w:rPr>
          <w:rFonts w:hint="eastAsia" w:ascii="宋体" w:hAnsi="宋体" w:eastAsia="宋体" w:cs="宋体"/>
          <w:b/>
          <w:color w:val="auto"/>
          <w:sz w:val="30"/>
          <w:szCs w:val="30"/>
          <w:highlight w:val="none"/>
        </w:rPr>
      </w:pPr>
      <w:r>
        <w:rPr>
          <w:rFonts w:hint="eastAsia" w:ascii="宋体" w:hAnsi="宋体" w:eastAsia="宋体" w:cs="宋体"/>
          <w:b/>
          <w:color w:val="auto"/>
          <w:sz w:val="30"/>
          <w:szCs w:val="30"/>
          <w:highlight w:val="none"/>
        </w:rPr>
        <w:t>在    年    月     日     时     分之前不得启封</w:t>
      </w:r>
    </w:p>
    <w:p>
      <w:pPr>
        <w:jc w:val="both"/>
        <w:rPr>
          <w:rFonts w:hint="eastAsia" w:ascii="宋体" w:hAnsi="宋体" w:cs="宋体"/>
          <w:b/>
          <w:color w:val="auto"/>
          <w:sz w:val="32"/>
          <w:szCs w:val="32"/>
          <w:highlight w:val="none"/>
          <w:lang w:eastAsia="zh-CN"/>
        </w:rPr>
      </w:pPr>
    </w:p>
    <w:p>
      <w:pPr>
        <w:jc w:val="both"/>
        <w:rPr>
          <w:rFonts w:hint="eastAsia" w:ascii="宋体" w:hAnsi="宋体" w:cs="宋体"/>
          <w:b/>
          <w:color w:val="auto"/>
          <w:sz w:val="32"/>
          <w:szCs w:val="32"/>
          <w:highlight w:val="none"/>
          <w:lang w:eastAsia="zh-CN"/>
        </w:rPr>
      </w:pPr>
    </w:p>
    <w:p>
      <w:pPr>
        <w:jc w:val="both"/>
        <w:rPr>
          <w:rFonts w:hint="eastAsia" w:ascii="宋体" w:hAnsi="宋体" w:cs="宋体"/>
          <w:b/>
          <w:color w:val="auto"/>
          <w:sz w:val="32"/>
          <w:szCs w:val="32"/>
          <w:highlight w:val="none"/>
          <w:lang w:eastAsia="zh-CN"/>
        </w:rPr>
      </w:pPr>
    </w:p>
    <w:p>
      <w:pPr>
        <w:jc w:val="both"/>
        <w:rPr>
          <w:rFonts w:hint="eastAsia" w:ascii="宋体" w:hAnsi="宋体" w:cs="宋体"/>
          <w:b/>
          <w:color w:val="auto"/>
          <w:sz w:val="32"/>
          <w:szCs w:val="32"/>
          <w:highlight w:val="none"/>
          <w:lang w:eastAsia="zh-CN"/>
        </w:rPr>
      </w:pPr>
    </w:p>
    <w:p>
      <w:pPr>
        <w:jc w:val="both"/>
        <w:rPr>
          <w:rFonts w:hint="eastAsia" w:ascii="宋体" w:hAnsi="宋体" w:eastAsia="宋体" w:cs="宋体"/>
          <w:b/>
          <w:color w:val="auto"/>
          <w:sz w:val="30"/>
          <w:szCs w:val="30"/>
          <w:highlight w:val="none"/>
        </w:rPr>
      </w:pPr>
      <w:r>
        <w:rPr>
          <w:rFonts w:hint="eastAsia" w:ascii="宋体" w:hAnsi="宋体" w:cs="宋体"/>
          <w:b/>
          <w:color w:val="auto"/>
          <w:sz w:val="32"/>
          <w:szCs w:val="32"/>
          <w:highlight w:val="none"/>
          <w:lang w:eastAsia="zh-CN"/>
        </w:rPr>
        <w:t>附件</w:t>
      </w:r>
      <w:r>
        <w:rPr>
          <w:rFonts w:hint="eastAsia" w:ascii="宋体" w:hAnsi="宋体" w:cs="宋体"/>
          <w:b/>
          <w:color w:val="auto"/>
          <w:sz w:val="32"/>
          <w:szCs w:val="32"/>
          <w:highlight w:val="none"/>
          <w:lang w:val="en-US" w:eastAsia="zh-CN"/>
        </w:rPr>
        <w:t>16：</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投标文件封面（格式供参考）</w:t>
      </w:r>
    </w:p>
    <w:p>
      <w:pPr>
        <w:autoSpaceDE w:val="0"/>
        <w:autoSpaceDN w:val="0"/>
        <w:adjustRightInd w:val="0"/>
        <w:spacing w:line="360" w:lineRule="auto"/>
        <w:rPr>
          <w:rFonts w:hint="eastAsia" w:ascii="宋体" w:hAnsi="宋体" w:eastAsia="宋体" w:cs="宋体"/>
          <w:b/>
          <w:color w:val="auto"/>
          <w:sz w:val="32"/>
          <w:szCs w:val="32"/>
          <w:highlight w:val="none"/>
        </w:rPr>
      </w:pPr>
    </w:p>
    <w:p>
      <w:pPr>
        <w:autoSpaceDE w:val="0"/>
        <w:autoSpaceDN w:val="0"/>
        <w:adjustRightInd w:val="0"/>
        <w:spacing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商务/技术文件封面</w:t>
      </w:r>
    </w:p>
    <w:p>
      <w:pPr>
        <w:autoSpaceDE w:val="0"/>
        <w:autoSpaceDN w:val="0"/>
        <w:adjustRightInd w:val="0"/>
        <w:spacing w:line="360" w:lineRule="auto"/>
        <w:jc w:val="right"/>
        <w:rPr>
          <w:rFonts w:hint="eastAsia" w:ascii="宋体" w:hAnsi="宋体" w:eastAsia="宋体" w:cs="宋体"/>
          <w:b/>
          <w:color w:val="auto"/>
          <w:sz w:val="28"/>
          <w:szCs w:val="28"/>
          <w:highlight w:val="none"/>
        </w:rPr>
      </w:pPr>
      <w:r>
        <w:rPr>
          <w:rFonts w:hint="eastAsia" w:ascii="宋体" w:hAnsi="宋体" w:eastAsia="宋体" w:cs="宋体"/>
          <w:b/>
          <w:color w:val="auto"/>
          <w:sz w:val="32"/>
          <w:szCs w:val="32"/>
          <w:highlight w:val="none"/>
        </w:rPr>
        <w:t xml:space="preserve">                </w:t>
      </w:r>
      <w:r>
        <w:rPr>
          <w:rFonts w:hint="eastAsia" w:ascii="宋体" w:hAnsi="宋体" w:eastAsia="宋体" w:cs="宋体"/>
          <w:b/>
          <w:color w:val="auto"/>
          <w:sz w:val="28"/>
          <w:szCs w:val="28"/>
          <w:highlight w:val="none"/>
        </w:rPr>
        <w:t>正本/副本</w:t>
      </w:r>
    </w:p>
    <w:p>
      <w:pPr>
        <w:autoSpaceDE w:val="0"/>
        <w:autoSpaceDN w:val="0"/>
        <w:adjustRightInd w:val="0"/>
        <w:spacing w:line="360" w:lineRule="auto"/>
        <w:ind w:firstLine="4160" w:firstLineChars="1295"/>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商务/技术文件</w:t>
      </w:r>
    </w:p>
    <w:p>
      <w:pPr>
        <w:autoSpaceDE w:val="0"/>
        <w:autoSpaceDN w:val="0"/>
        <w:adjustRightInd w:val="0"/>
        <w:spacing w:line="360" w:lineRule="auto"/>
        <w:rPr>
          <w:rFonts w:hint="eastAsia" w:ascii="宋体" w:hAnsi="宋体" w:eastAsia="宋体" w:cs="宋体"/>
          <w:b/>
          <w:color w:val="auto"/>
          <w:sz w:val="32"/>
          <w:szCs w:val="32"/>
          <w:highlight w:val="none"/>
        </w:rPr>
      </w:pPr>
    </w:p>
    <w:p>
      <w:pPr>
        <w:autoSpaceDE w:val="0"/>
        <w:autoSpaceDN w:val="0"/>
        <w:adjustRightInd w:val="0"/>
        <w:spacing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项目名称：</w:t>
      </w:r>
      <w:r>
        <w:rPr>
          <w:rFonts w:hint="eastAsia" w:ascii="宋体" w:hAnsi="宋体" w:eastAsia="宋体" w:cs="宋体"/>
          <w:b/>
          <w:color w:val="auto"/>
          <w:sz w:val="32"/>
          <w:szCs w:val="32"/>
          <w:highlight w:val="none"/>
          <w:u w:val="single"/>
        </w:rPr>
        <w:t xml:space="preserve">                                    </w:t>
      </w:r>
    </w:p>
    <w:p>
      <w:pPr>
        <w:autoSpaceDE w:val="0"/>
        <w:autoSpaceDN w:val="0"/>
        <w:adjustRightInd w:val="0"/>
        <w:spacing w:line="360" w:lineRule="auto"/>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项目编号：</w:t>
      </w:r>
      <w:r>
        <w:rPr>
          <w:rFonts w:hint="eastAsia" w:ascii="宋体" w:hAnsi="宋体" w:eastAsia="宋体" w:cs="宋体"/>
          <w:b/>
          <w:color w:val="auto"/>
          <w:sz w:val="32"/>
          <w:szCs w:val="32"/>
          <w:highlight w:val="none"/>
          <w:u w:val="single"/>
        </w:rPr>
        <w:t xml:space="preserve">                                    </w:t>
      </w:r>
    </w:p>
    <w:p>
      <w:pPr>
        <w:autoSpaceDE w:val="0"/>
        <w:autoSpaceDN w:val="0"/>
        <w:adjustRightInd w:val="0"/>
        <w:spacing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标项序号：</w:t>
      </w:r>
      <w:r>
        <w:rPr>
          <w:rFonts w:hint="eastAsia" w:ascii="宋体" w:hAnsi="宋体" w:eastAsia="宋体" w:cs="宋体"/>
          <w:b/>
          <w:color w:val="auto"/>
          <w:sz w:val="32"/>
          <w:szCs w:val="32"/>
          <w:highlight w:val="none"/>
          <w:u w:val="single"/>
        </w:rPr>
        <w:t xml:space="preserve">                                    </w:t>
      </w:r>
      <w:r>
        <w:rPr>
          <w:rFonts w:hint="eastAsia" w:ascii="宋体" w:hAnsi="宋体" w:eastAsia="宋体" w:cs="宋体"/>
          <w:b/>
          <w:color w:val="auto"/>
          <w:sz w:val="32"/>
          <w:szCs w:val="32"/>
          <w:highlight w:val="none"/>
        </w:rPr>
        <w:t xml:space="preserve">                                    </w:t>
      </w:r>
    </w:p>
    <w:p>
      <w:pPr>
        <w:autoSpaceDE w:val="0"/>
        <w:autoSpaceDN w:val="0"/>
        <w:adjustRightInd w:val="0"/>
        <w:spacing w:line="360" w:lineRule="auto"/>
        <w:rPr>
          <w:rFonts w:hint="eastAsia" w:ascii="宋体" w:hAnsi="宋体" w:eastAsia="宋体" w:cs="宋体"/>
          <w:b/>
          <w:color w:val="auto"/>
          <w:sz w:val="32"/>
          <w:szCs w:val="32"/>
          <w:highlight w:val="none"/>
          <w:u w:val="single"/>
        </w:rPr>
      </w:pPr>
      <w:r>
        <w:rPr>
          <w:rFonts w:hint="eastAsia" w:ascii="宋体" w:hAnsi="宋体" w:eastAsia="宋体" w:cs="宋体"/>
          <w:b/>
          <w:color w:val="auto"/>
          <w:sz w:val="32"/>
          <w:szCs w:val="32"/>
          <w:highlight w:val="none"/>
        </w:rPr>
        <w:t>投标人名称（盖章）：</w:t>
      </w:r>
      <w:r>
        <w:rPr>
          <w:rFonts w:hint="eastAsia" w:ascii="宋体" w:hAnsi="宋体" w:eastAsia="宋体" w:cs="宋体"/>
          <w:b/>
          <w:color w:val="auto"/>
          <w:sz w:val="32"/>
          <w:szCs w:val="32"/>
          <w:highlight w:val="none"/>
          <w:u w:val="single"/>
        </w:rPr>
        <w:t xml:space="preserve">                           </w:t>
      </w:r>
    </w:p>
    <w:p>
      <w:pPr>
        <w:autoSpaceDE w:val="0"/>
        <w:autoSpaceDN w:val="0"/>
        <w:adjustRightInd w:val="0"/>
        <w:spacing w:line="360" w:lineRule="auto"/>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 xml:space="preserve">法定代表人或授权代表签字： </w:t>
      </w:r>
      <w:r>
        <w:rPr>
          <w:rFonts w:hint="eastAsia" w:ascii="宋体" w:hAnsi="宋体" w:eastAsia="宋体" w:cs="宋体"/>
          <w:b/>
          <w:color w:val="auto"/>
          <w:sz w:val="32"/>
          <w:szCs w:val="32"/>
          <w:highlight w:val="none"/>
          <w:u w:val="single"/>
        </w:rPr>
        <w:t xml:space="preserve">                   </w:t>
      </w:r>
    </w:p>
    <w:p>
      <w:pPr>
        <w:rPr>
          <w:rFonts w:hint="eastAsia" w:ascii="宋体" w:hAnsi="宋体" w:eastAsia="宋体" w:cs="宋体"/>
          <w:color w:val="auto"/>
          <w:highlight w:val="none"/>
        </w:rPr>
      </w:pPr>
    </w:p>
    <w:sectPr>
      <w:headerReference r:id="rId8" w:type="default"/>
      <w:footerReference r:id="rId9" w:type="default"/>
      <w:pgSz w:w="11907" w:h="16840"/>
      <w:pgMar w:top="1304" w:right="1565" w:bottom="1247" w:left="134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r>
      <w:rPr>
        <w:rFonts w:ascii="仿宋_GB2312" w:hAnsi="Calibri" w:eastAsia="仿宋_GB2312" w:cs="黑体"/>
        <w:b/>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pPr>
    <w:r>
      <w:rPr>
        <w:rFonts w:ascii="仿宋_GB2312" w:hAnsi="Calibri" w:eastAsia="仿宋_GB2312" w:cs="黑体"/>
        <w:b/>
        <w:kern w:val="2"/>
        <w:sz w:val="18"/>
        <w:szCs w:val="18"/>
        <w:lang w:val="en-US" w:eastAsia="zh-CN" w:bidi="ar-SA"/>
      </w:rPr>
      <w:pict>
        <v:shape id="文本框 2"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center"/>
      <w:rPr>
        <w:sz w:val="21"/>
        <w:szCs w:val="21"/>
      </w:rPr>
    </w:pPr>
    <w:r>
      <w:rPr>
        <w:rFonts w:ascii="仿宋_GB2312" w:hAnsi="Calibri" w:eastAsia="仿宋_GB2312" w:cs="黑体"/>
        <w:b/>
        <w:kern w:val="2"/>
        <w:sz w:val="21"/>
        <w:szCs w:val="18"/>
        <w:lang w:val="en-US" w:eastAsia="zh-CN" w:bidi="ar-SA"/>
      </w:rPr>
      <w:pict>
        <v:shape id="文本框 3"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3"/>
                  <w:jc w:val="cente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 xml:space="preserve">PAGE</w:instrText>
                </w:r>
                <w:r>
                  <w:rPr>
                    <w:b w:val="0"/>
                    <w:sz w:val="21"/>
                    <w:szCs w:val="21"/>
                  </w:rPr>
                  <w:fldChar w:fldCharType="separate"/>
                </w:r>
                <w:r>
                  <w:rPr>
                    <w:b w:val="0"/>
                    <w:sz w:val="21"/>
                    <w:szCs w:val="21"/>
                  </w:rPr>
                  <w:t>47</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 xml:space="preserve">NUMPAGES</w:instrText>
                </w:r>
                <w:r>
                  <w:rPr>
                    <w:b w:val="0"/>
                    <w:sz w:val="21"/>
                    <w:szCs w:val="21"/>
                  </w:rPr>
                  <w:fldChar w:fldCharType="separate"/>
                </w:r>
                <w:r>
                  <w:rPr>
                    <w:b w:val="0"/>
                    <w:sz w:val="21"/>
                    <w:szCs w:val="21"/>
                  </w:rPr>
                  <w:t>40</w:t>
                </w:r>
                <w:r>
                  <w:rPr>
                    <w:b w:val="0"/>
                    <w:sz w:val="21"/>
                    <w:szCs w:val="21"/>
                  </w:rPr>
                  <w:fldChar w:fldCharType="end"/>
                </w:r>
                <w:r>
                  <w:rPr>
                    <w:rFonts w:hint="eastAsia"/>
                    <w:b w:val="0"/>
                    <w:sz w:val="21"/>
                    <w:szCs w:val="21"/>
                  </w:rPr>
                  <w:t>页</w:t>
                </w:r>
              </w:p>
            </w:txbxContent>
          </v:textbox>
        </v:shape>
      </w:pict>
    </w:r>
  </w:p>
  <w:p>
    <w:pPr>
      <w:pStyle w:val="13"/>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09592007">
    <w:nsid w:val="59FA8BC7"/>
    <w:multiLevelType w:val="singleLevel"/>
    <w:tmpl w:val="59FA8BC7"/>
    <w:lvl w:ilvl="0" w:tentative="1">
      <w:start w:val="6"/>
      <w:numFmt w:val="chineseCounting"/>
      <w:suff w:val="nothing"/>
      <w:lvlText w:val="%1、"/>
      <w:lvlJc w:val="left"/>
    </w:lvl>
  </w:abstractNum>
  <w:abstractNum w:abstractNumId="1520316593">
    <w:nsid w:val="5A9E30B1"/>
    <w:multiLevelType w:val="singleLevel"/>
    <w:tmpl w:val="5A9E30B1"/>
    <w:lvl w:ilvl="0" w:tentative="1">
      <w:start w:val="2"/>
      <w:numFmt w:val="decimal"/>
      <w:suff w:val="nothing"/>
      <w:lvlText w:val="%1、"/>
      <w:lvlJc w:val="left"/>
    </w:lvl>
  </w:abstractNum>
  <w:abstractNum w:abstractNumId="1519797031">
    <w:nsid w:val="5A964327"/>
    <w:multiLevelType w:val="singleLevel"/>
    <w:tmpl w:val="5A964327"/>
    <w:lvl w:ilvl="0" w:tentative="1">
      <w:start w:val="11"/>
      <w:numFmt w:val="chineseCounting"/>
      <w:suff w:val="nothing"/>
      <w:lvlText w:val="%1、"/>
      <w:lvlJc w:val="left"/>
    </w:lvl>
  </w:abstractNum>
  <w:abstractNum w:abstractNumId="1156723025">
    <w:nsid w:val="44F23151"/>
    <w:multiLevelType w:val="multilevel"/>
    <w:tmpl w:val="44F23151"/>
    <w:lvl w:ilvl="0" w:tentative="1">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num w:numId="1">
    <w:abstractNumId w:val="1509592007"/>
  </w:num>
  <w:num w:numId="2">
    <w:abstractNumId w:val="1520316593"/>
  </w:num>
  <w:num w:numId="3">
    <w:abstractNumId w:val="1519797031"/>
  </w:num>
  <w:num w:numId="4">
    <w:abstractNumId w:val="11567230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25AA8"/>
    <w:rsid w:val="00047785"/>
    <w:rsid w:val="000B1B5D"/>
    <w:rsid w:val="001B4943"/>
    <w:rsid w:val="002101FD"/>
    <w:rsid w:val="00242475"/>
    <w:rsid w:val="002C2828"/>
    <w:rsid w:val="00305B20"/>
    <w:rsid w:val="0040681F"/>
    <w:rsid w:val="004620A3"/>
    <w:rsid w:val="004D171C"/>
    <w:rsid w:val="0052278B"/>
    <w:rsid w:val="00560B46"/>
    <w:rsid w:val="005C0BEF"/>
    <w:rsid w:val="005F03A0"/>
    <w:rsid w:val="00697436"/>
    <w:rsid w:val="006A33F9"/>
    <w:rsid w:val="006C742F"/>
    <w:rsid w:val="007F0A5F"/>
    <w:rsid w:val="00900480"/>
    <w:rsid w:val="00913F40"/>
    <w:rsid w:val="009D5407"/>
    <w:rsid w:val="00A64AE8"/>
    <w:rsid w:val="00A66AD8"/>
    <w:rsid w:val="00B801B6"/>
    <w:rsid w:val="00B942A1"/>
    <w:rsid w:val="00C25AA8"/>
    <w:rsid w:val="00CC2EB8"/>
    <w:rsid w:val="00D16A34"/>
    <w:rsid w:val="00DA6533"/>
    <w:rsid w:val="00DB42A1"/>
    <w:rsid w:val="00DF151B"/>
    <w:rsid w:val="00DF212D"/>
    <w:rsid w:val="00DF4BA5"/>
    <w:rsid w:val="00E20363"/>
    <w:rsid w:val="00F94AEF"/>
    <w:rsid w:val="00FE0353"/>
    <w:rsid w:val="01553972"/>
    <w:rsid w:val="019A59B3"/>
    <w:rsid w:val="01B63F2A"/>
    <w:rsid w:val="02D6721C"/>
    <w:rsid w:val="032A76CF"/>
    <w:rsid w:val="04651FD3"/>
    <w:rsid w:val="04E0547F"/>
    <w:rsid w:val="05D30294"/>
    <w:rsid w:val="0658230E"/>
    <w:rsid w:val="06916FC0"/>
    <w:rsid w:val="06926149"/>
    <w:rsid w:val="06C82161"/>
    <w:rsid w:val="0705285E"/>
    <w:rsid w:val="071B05B5"/>
    <w:rsid w:val="0828012B"/>
    <w:rsid w:val="08337083"/>
    <w:rsid w:val="083F13CB"/>
    <w:rsid w:val="08FA7D04"/>
    <w:rsid w:val="09214A58"/>
    <w:rsid w:val="09607B5E"/>
    <w:rsid w:val="09AD3F6A"/>
    <w:rsid w:val="09F87DC7"/>
    <w:rsid w:val="0ACD1C98"/>
    <w:rsid w:val="0AD65B60"/>
    <w:rsid w:val="0AEC727C"/>
    <w:rsid w:val="0AEF497D"/>
    <w:rsid w:val="0B362850"/>
    <w:rsid w:val="0B3F51B3"/>
    <w:rsid w:val="0B5C2A3D"/>
    <w:rsid w:val="0D0B31DD"/>
    <w:rsid w:val="0D435DB0"/>
    <w:rsid w:val="0E07090D"/>
    <w:rsid w:val="0E9C31E9"/>
    <w:rsid w:val="0EE86CCB"/>
    <w:rsid w:val="1022009C"/>
    <w:rsid w:val="104009DA"/>
    <w:rsid w:val="104D064D"/>
    <w:rsid w:val="1062120A"/>
    <w:rsid w:val="10D15A6E"/>
    <w:rsid w:val="117413E4"/>
    <w:rsid w:val="11C408F2"/>
    <w:rsid w:val="125D50A9"/>
    <w:rsid w:val="12C54A15"/>
    <w:rsid w:val="14127A7E"/>
    <w:rsid w:val="14FB4667"/>
    <w:rsid w:val="164F3775"/>
    <w:rsid w:val="169A12D9"/>
    <w:rsid w:val="175650B2"/>
    <w:rsid w:val="193078D4"/>
    <w:rsid w:val="194F55C6"/>
    <w:rsid w:val="19B84701"/>
    <w:rsid w:val="19C040AD"/>
    <w:rsid w:val="19C04FCE"/>
    <w:rsid w:val="1A616293"/>
    <w:rsid w:val="1A9611F9"/>
    <w:rsid w:val="1AA826FB"/>
    <w:rsid w:val="1BCE5CDA"/>
    <w:rsid w:val="1C5336D7"/>
    <w:rsid w:val="1DBD3893"/>
    <w:rsid w:val="1DCD17BB"/>
    <w:rsid w:val="1E6C6296"/>
    <w:rsid w:val="1FD23575"/>
    <w:rsid w:val="20967902"/>
    <w:rsid w:val="211B5000"/>
    <w:rsid w:val="2165147F"/>
    <w:rsid w:val="219805FC"/>
    <w:rsid w:val="219F4BCC"/>
    <w:rsid w:val="21A13FC2"/>
    <w:rsid w:val="21E92A89"/>
    <w:rsid w:val="21F60A5A"/>
    <w:rsid w:val="2238549B"/>
    <w:rsid w:val="24717564"/>
    <w:rsid w:val="24BD332B"/>
    <w:rsid w:val="24D36CD2"/>
    <w:rsid w:val="24E40D17"/>
    <w:rsid w:val="25333119"/>
    <w:rsid w:val="25411A80"/>
    <w:rsid w:val="25702B6C"/>
    <w:rsid w:val="26A45FDB"/>
    <w:rsid w:val="26CA1EE2"/>
    <w:rsid w:val="27F014FA"/>
    <w:rsid w:val="282136F2"/>
    <w:rsid w:val="285F7FF1"/>
    <w:rsid w:val="28C90A82"/>
    <w:rsid w:val="29251BB3"/>
    <w:rsid w:val="29EC4983"/>
    <w:rsid w:val="2A633B07"/>
    <w:rsid w:val="2AC15786"/>
    <w:rsid w:val="2AFE44E5"/>
    <w:rsid w:val="2B5F631B"/>
    <w:rsid w:val="2B7A308E"/>
    <w:rsid w:val="2CF16DDC"/>
    <w:rsid w:val="2D1A1570"/>
    <w:rsid w:val="2DCC7BDE"/>
    <w:rsid w:val="2EEA5F70"/>
    <w:rsid w:val="2F382963"/>
    <w:rsid w:val="2F7F646B"/>
    <w:rsid w:val="2F9B5D75"/>
    <w:rsid w:val="30192121"/>
    <w:rsid w:val="30517D59"/>
    <w:rsid w:val="31713783"/>
    <w:rsid w:val="328F35E4"/>
    <w:rsid w:val="339E4126"/>
    <w:rsid w:val="33EF2796"/>
    <w:rsid w:val="343D0BC3"/>
    <w:rsid w:val="34FA49A9"/>
    <w:rsid w:val="35797DAB"/>
    <w:rsid w:val="367A2035"/>
    <w:rsid w:val="37B02F4C"/>
    <w:rsid w:val="37BB7910"/>
    <w:rsid w:val="37C70137"/>
    <w:rsid w:val="388B4A0E"/>
    <w:rsid w:val="38E40766"/>
    <w:rsid w:val="39612162"/>
    <w:rsid w:val="39F848F5"/>
    <w:rsid w:val="3B306D8B"/>
    <w:rsid w:val="3BFD3E56"/>
    <w:rsid w:val="3C187769"/>
    <w:rsid w:val="3D5D7CB3"/>
    <w:rsid w:val="3DA51E81"/>
    <w:rsid w:val="3DF520A8"/>
    <w:rsid w:val="3DFE5CF3"/>
    <w:rsid w:val="3E1117D9"/>
    <w:rsid w:val="3E775725"/>
    <w:rsid w:val="3F894E6A"/>
    <w:rsid w:val="402D774A"/>
    <w:rsid w:val="419E3CBD"/>
    <w:rsid w:val="41BA34DE"/>
    <w:rsid w:val="42074849"/>
    <w:rsid w:val="429C4E56"/>
    <w:rsid w:val="42C2543D"/>
    <w:rsid w:val="4333084C"/>
    <w:rsid w:val="475631D9"/>
    <w:rsid w:val="47C27346"/>
    <w:rsid w:val="48C93652"/>
    <w:rsid w:val="48DE630C"/>
    <w:rsid w:val="4AB13FE7"/>
    <w:rsid w:val="4AC30FB8"/>
    <w:rsid w:val="4BB61845"/>
    <w:rsid w:val="4CD753E8"/>
    <w:rsid w:val="4D4F1B23"/>
    <w:rsid w:val="4DA51777"/>
    <w:rsid w:val="4FC04C57"/>
    <w:rsid w:val="4FDA0C90"/>
    <w:rsid w:val="504273BB"/>
    <w:rsid w:val="509A4ED1"/>
    <w:rsid w:val="515C2244"/>
    <w:rsid w:val="530B5F6D"/>
    <w:rsid w:val="53C502E9"/>
    <w:rsid w:val="53F4570F"/>
    <w:rsid w:val="54A15EB7"/>
    <w:rsid w:val="551F094D"/>
    <w:rsid w:val="552342EB"/>
    <w:rsid w:val="55A201AF"/>
    <w:rsid w:val="56387009"/>
    <w:rsid w:val="56574281"/>
    <w:rsid w:val="56586DC5"/>
    <w:rsid w:val="56C20BE3"/>
    <w:rsid w:val="589A46F1"/>
    <w:rsid w:val="58D03957"/>
    <w:rsid w:val="59083159"/>
    <w:rsid w:val="59342BE6"/>
    <w:rsid w:val="59516854"/>
    <w:rsid w:val="59E72677"/>
    <w:rsid w:val="5A3F5302"/>
    <w:rsid w:val="5A915337"/>
    <w:rsid w:val="5AC33517"/>
    <w:rsid w:val="5BB973E3"/>
    <w:rsid w:val="5BBF07F6"/>
    <w:rsid w:val="5BE87FCB"/>
    <w:rsid w:val="5BF7586D"/>
    <w:rsid w:val="5C9E3712"/>
    <w:rsid w:val="5D1B38E4"/>
    <w:rsid w:val="5DC53738"/>
    <w:rsid w:val="5EAE0C03"/>
    <w:rsid w:val="5F0F57C9"/>
    <w:rsid w:val="5F671E02"/>
    <w:rsid w:val="600C6122"/>
    <w:rsid w:val="60B93CBC"/>
    <w:rsid w:val="60D954F5"/>
    <w:rsid w:val="6255162F"/>
    <w:rsid w:val="626207F5"/>
    <w:rsid w:val="645E5E3B"/>
    <w:rsid w:val="64B1277A"/>
    <w:rsid w:val="65175376"/>
    <w:rsid w:val="65752E06"/>
    <w:rsid w:val="65B446C4"/>
    <w:rsid w:val="661A057F"/>
    <w:rsid w:val="663C4348"/>
    <w:rsid w:val="6641207F"/>
    <w:rsid w:val="6AEB68FA"/>
    <w:rsid w:val="6AFC5676"/>
    <w:rsid w:val="6C05153C"/>
    <w:rsid w:val="6C223E40"/>
    <w:rsid w:val="6C5A69EB"/>
    <w:rsid w:val="6CC27A7A"/>
    <w:rsid w:val="6DC07D2E"/>
    <w:rsid w:val="6DF70CFB"/>
    <w:rsid w:val="6E1E61B5"/>
    <w:rsid w:val="6E560F8A"/>
    <w:rsid w:val="6F3517A0"/>
    <w:rsid w:val="70662ABA"/>
    <w:rsid w:val="7167769C"/>
    <w:rsid w:val="724D39F8"/>
    <w:rsid w:val="73052343"/>
    <w:rsid w:val="73564E18"/>
    <w:rsid w:val="73F14A9E"/>
    <w:rsid w:val="747E100B"/>
    <w:rsid w:val="75001A21"/>
    <w:rsid w:val="7628271A"/>
    <w:rsid w:val="76430996"/>
    <w:rsid w:val="76CA1040"/>
    <w:rsid w:val="777936DC"/>
    <w:rsid w:val="77A419B8"/>
    <w:rsid w:val="77A82F40"/>
    <w:rsid w:val="79F04B48"/>
    <w:rsid w:val="7A326323"/>
    <w:rsid w:val="7B2D38A3"/>
    <w:rsid w:val="7C3C663B"/>
    <w:rsid w:val="7C915E37"/>
    <w:rsid w:val="7D170773"/>
    <w:rsid w:val="7DC803E6"/>
    <w:rsid w:val="7DEB76A3"/>
    <w:rsid w:val="7E34722F"/>
    <w:rsid w:val="7F0962C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5"/>
    <w:qFormat/>
    <w:uiPriority w:val="0"/>
    <w:pPr>
      <w:keepNext/>
      <w:keepLines/>
      <w:spacing w:before="260" w:after="260" w:line="413" w:lineRule="auto"/>
      <w:outlineLvl w:val="1"/>
    </w:pPr>
    <w:rPr>
      <w:rFonts w:ascii="Cambria" w:hAnsi="Cambria"/>
      <w:b/>
      <w:bCs/>
      <w:kern w:val="0"/>
      <w:sz w:val="32"/>
      <w:szCs w:val="32"/>
    </w:rPr>
  </w:style>
  <w:style w:type="paragraph" w:styleId="4">
    <w:name w:val="heading 4"/>
    <w:basedOn w:val="1"/>
    <w:next w:val="1"/>
    <w:link w:val="46"/>
    <w:qFormat/>
    <w:uiPriority w:val="0"/>
    <w:pPr>
      <w:keepNext/>
      <w:keepLines/>
      <w:spacing w:before="280" w:after="290" w:line="376" w:lineRule="auto"/>
      <w:outlineLvl w:val="3"/>
    </w:pPr>
    <w:rPr>
      <w:rFonts w:ascii="Arial" w:hAnsi="Arial" w:eastAsia="黑体" w:cs="Arial"/>
      <w:b/>
      <w:bCs/>
      <w:sz w:val="28"/>
      <w:szCs w:val="28"/>
    </w:rPr>
  </w:style>
  <w:style w:type="character" w:default="1" w:styleId="19">
    <w:name w:val="Default Paragraph Font"/>
    <w:link w:val="20"/>
    <w:unhideWhenUsed/>
    <w:qFormat/>
    <w:uiPriority w:val="1"/>
    <w:rPr>
      <w:rFonts w:ascii="仿宋_GB2312" w:eastAsia="仿宋_GB2312"/>
      <w:b/>
      <w:sz w:val="32"/>
      <w:szCs w:val="32"/>
    </w:rPr>
  </w:style>
  <w:style w:type="table" w:default="1" w:styleId="28">
    <w:name w:val="Normal Table"/>
    <w:unhideWhenUsed/>
    <w:qFormat/>
    <w:uiPriority w:val="99"/>
    <w:tblPr>
      <w:tblStyle w:val="28"/>
      <w:tblLayout w:type="fixed"/>
      <w:tblCellMar>
        <w:top w:w="0" w:type="dxa"/>
        <w:left w:w="108" w:type="dxa"/>
        <w:bottom w:w="0" w:type="dxa"/>
        <w:right w:w="108" w:type="dxa"/>
      </w:tblCellMar>
    </w:tblPr>
    <w:tcPr>
      <w:textDirection w:val="lrTb"/>
    </w:tcPr>
  </w:style>
  <w:style w:type="paragraph" w:styleId="5">
    <w:name w:val="annotation subject"/>
    <w:basedOn w:val="6"/>
    <w:next w:val="6"/>
    <w:link w:val="67"/>
    <w:semiHidden/>
    <w:qFormat/>
    <w:uiPriority w:val="0"/>
    <w:rPr>
      <w:b/>
      <w:bCs/>
    </w:rPr>
  </w:style>
  <w:style w:type="paragraph" w:styleId="6">
    <w:name w:val="annotation text"/>
    <w:basedOn w:val="1"/>
    <w:link w:val="66"/>
    <w:unhideWhenUsed/>
    <w:qFormat/>
    <w:uiPriority w:val="0"/>
    <w:pPr>
      <w:jc w:val="left"/>
    </w:pPr>
  </w:style>
  <w:style w:type="paragraph" w:styleId="7">
    <w:name w:val="Normal Indent"/>
    <w:basedOn w:val="1"/>
    <w:qFormat/>
    <w:uiPriority w:val="0"/>
    <w:pPr>
      <w:ind w:firstLine="420"/>
    </w:pPr>
    <w:rPr>
      <w:szCs w:val="20"/>
    </w:rPr>
  </w:style>
  <w:style w:type="paragraph" w:styleId="8">
    <w:name w:val="Document Map"/>
    <w:basedOn w:val="1"/>
    <w:link w:val="68"/>
    <w:qFormat/>
    <w:uiPriority w:val="0"/>
    <w:rPr>
      <w:rFonts w:ascii="宋体" w:hAnsi="Calibri" w:eastAsia="宋体" w:cs="黑体"/>
      <w:sz w:val="18"/>
      <w:szCs w:val="18"/>
    </w:rPr>
  </w:style>
  <w:style w:type="paragraph" w:styleId="9">
    <w:name w:val="Body Text"/>
    <w:basedOn w:val="1"/>
    <w:unhideWhenUsed/>
    <w:qFormat/>
    <w:uiPriority w:val="99"/>
    <w:pPr>
      <w:autoSpaceDE w:val="0"/>
      <w:autoSpaceDN w:val="0"/>
      <w:adjustRightInd w:val="0"/>
      <w:spacing w:line="360" w:lineRule="auto"/>
    </w:pPr>
    <w:rPr>
      <w:rFonts w:ascii="宋体"/>
      <w:kern w:val="0"/>
      <w:sz w:val="24"/>
      <w:szCs w:val="21"/>
      <w:lang w:val="zh-CN"/>
    </w:rPr>
  </w:style>
  <w:style w:type="paragraph" w:styleId="10">
    <w:name w:val="Body Text Indent"/>
    <w:basedOn w:val="1"/>
    <w:link w:val="62"/>
    <w:qFormat/>
    <w:uiPriority w:val="0"/>
    <w:pPr>
      <w:ind w:firstLine="645"/>
    </w:pPr>
    <w:rPr>
      <w:rFonts w:ascii="Calibri" w:hAnsi="Calibri" w:eastAsia="宋体" w:cs="黑体"/>
      <w:sz w:val="28"/>
      <w:szCs w:val="22"/>
    </w:rPr>
  </w:style>
  <w:style w:type="paragraph" w:styleId="11">
    <w:name w:val="Plain Text"/>
    <w:basedOn w:val="1"/>
    <w:link w:val="69"/>
    <w:qFormat/>
    <w:uiPriority w:val="0"/>
    <w:pPr>
      <w:widowControl/>
      <w:overflowPunct w:val="0"/>
      <w:autoSpaceDE w:val="0"/>
      <w:autoSpaceDN w:val="0"/>
      <w:adjustRightInd w:val="0"/>
      <w:jc w:val="left"/>
      <w:textAlignment w:val="baseline"/>
    </w:pPr>
    <w:rPr>
      <w:rFonts w:ascii="宋体" w:hAnsi="Courier New" w:eastAsia="宋体" w:cs="黑体"/>
      <w:szCs w:val="22"/>
    </w:rPr>
  </w:style>
  <w:style w:type="paragraph" w:styleId="12">
    <w:name w:val="Balloon Text"/>
    <w:basedOn w:val="1"/>
    <w:link w:val="65"/>
    <w:semiHidden/>
    <w:qFormat/>
    <w:uiPriority w:val="0"/>
    <w:rPr>
      <w:sz w:val="18"/>
      <w:szCs w:val="18"/>
    </w:rPr>
  </w:style>
  <w:style w:type="paragraph" w:styleId="13">
    <w:name w:val="footer"/>
    <w:basedOn w:val="1"/>
    <w:link w:val="61"/>
    <w:qFormat/>
    <w:uiPriority w:val="99"/>
    <w:pPr>
      <w:tabs>
        <w:tab w:val="center" w:pos="4153"/>
        <w:tab w:val="right" w:pos="8306"/>
      </w:tabs>
      <w:snapToGrid w:val="0"/>
      <w:jc w:val="left"/>
    </w:pPr>
    <w:rPr>
      <w:rFonts w:ascii="仿宋_GB2312" w:hAnsi="Calibri" w:eastAsia="仿宋_GB2312" w:cs="黑体"/>
      <w:b/>
      <w:sz w:val="18"/>
      <w:szCs w:val="18"/>
    </w:rPr>
  </w:style>
  <w:style w:type="paragraph" w:styleId="14">
    <w:name w:val="header"/>
    <w:basedOn w:val="1"/>
    <w:link w:val="64"/>
    <w:qFormat/>
    <w:uiPriority w:val="0"/>
    <w:pPr>
      <w:pBdr>
        <w:bottom w:val="single" w:color="auto" w:sz="6" w:space="1"/>
      </w:pBdr>
      <w:tabs>
        <w:tab w:val="center" w:pos="4153"/>
        <w:tab w:val="right" w:pos="8306"/>
      </w:tabs>
      <w:snapToGrid w:val="0"/>
      <w:jc w:val="center"/>
    </w:pPr>
    <w:rPr>
      <w:rFonts w:ascii="仿宋_GB2312" w:hAnsi="Calibri" w:eastAsia="仿宋_GB2312" w:cs="黑体"/>
      <w:b/>
      <w:sz w:val="18"/>
      <w:szCs w:val="18"/>
    </w:rPr>
  </w:style>
  <w:style w:type="paragraph" w:styleId="15">
    <w:name w:val="toc 1"/>
    <w:basedOn w:val="1"/>
    <w:next w:val="1"/>
    <w:qFormat/>
    <w:uiPriority w:val="0"/>
    <w:pPr>
      <w:widowControl/>
      <w:spacing w:after="100" w:line="276" w:lineRule="auto"/>
      <w:jc w:val="left"/>
    </w:pPr>
    <w:rPr>
      <w:rFonts w:ascii="Calibri" w:hAnsi="Calibri"/>
      <w:kern w:val="0"/>
      <w:sz w:val="22"/>
      <w:szCs w:val="22"/>
    </w:rPr>
  </w:style>
  <w:style w:type="paragraph" w:styleId="16">
    <w:name w:val="Body Text Indent 3"/>
    <w:basedOn w:val="1"/>
    <w:link w:val="63"/>
    <w:unhideWhenUsed/>
    <w:qFormat/>
    <w:uiPriority w:val="0"/>
    <w:pPr>
      <w:ind w:left="420"/>
    </w:pPr>
    <w:rPr>
      <w:rFonts w:ascii="宋体" w:hAnsi="宋体" w:eastAsia="宋体" w:cs="黑体"/>
      <w:sz w:val="32"/>
      <w:szCs w:val="22"/>
    </w:r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Title"/>
    <w:basedOn w:val="1"/>
    <w:link w:val="70"/>
    <w:qFormat/>
    <w:uiPriority w:val="0"/>
    <w:pPr>
      <w:spacing w:before="240" w:after="60"/>
      <w:jc w:val="center"/>
      <w:outlineLvl w:val="0"/>
    </w:pPr>
    <w:rPr>
      <w:rFonts w:ascii="Cambria" w:hAnsi="Cambria" w:eastAsia="宋体" w:cs="黑体"/>
      <w:b/>
      <w:bCs/>
      <w:sz w:val="32"/>
      <w:szCs w:val="32"/>
    </w:rPr>
  </w:style>
  <w:style w:type="paragraph" w:customStyle="1" w:styleId="20">
    <w:name w:val="Char Char Char Char Char Char Char Char Char Char Char Char Char"/>
    <w:basedOn w:val="1"/>
    <w:link w:val="19"/>
    <w:qFormat/>
    <w:uiPriority w:val="0"/>
    <w:rPr>
      <w:rFonts w:ascii="仿宋_GB2312" w:eastAsia="仿宋_GB2312"/>
      <w:b/>
      <w:sz w:val="32"/>
      <w:szCs w:val="32"/>
    </w:rPr>
  </w:style>
  <w:style w:type="character" w:styleId="21">
    <w:name w:val="Strong"/>
    <w:basedOn w:val="19"/>
    <w:qFormat/>
    <w:uiPriority w:val="0"/>
    <w:rPr>
      <w:rFonts w:ascii="仿宋_GB2312" w:eastAsia="仿宋_GB2312"/>
      <w:sz w:val="32"/>
      <w:szCs w:val="32"/>
    </w:rPr>
  </w:style>
  <w:style w:type="character" w:styleId="22">
    <w:name w:val="page number"/>
    <w:basedOn w:val="19"/>
    <w:qFormat/>
    <w:uiPriority w:val="0"/>
    <w:rPr>
      <w:rFonts w:ascii="仿宋_GB2312" w:eastAsia="仿宋_GB2312"/>
      <w:sz w:val="32"/>
      <w:szCs w:val="32"/>
    </w:rPr>
  </w:style>
  <w:style w:type="character" w:styleId="23">
    <w:name w:val="FollowedHyperlink"/>
    <w:basedOn w:val="19"/>
    <w:qFormat/>
    <w:uiPriority w:val="0"/>
    <w:rPr>
      <w:rFonts w:ascii="仿宋_GB2312" w:eastAsia="仿宋_GB2312"/>
      <w:color w:val="0066CC"/>
      <w:sz w:val="32"/>
      <w:szCs w:val="32"/>
      <w:u w:val="none"/>
    </w:rPr>
  </w:style>
  <w:style w:type="character" w:styleId="24">
    <w:name w:val="Emphasis"/>
    <w:basedOn w:val="19"/>
    <w:qFormat/>
    <w:uiPriority w:val="0"/>
    <w:rPr>
      <w:rFonts w:ascii="仿宋_GB2312" w:eastAsia="仿宋_GB2312"/>
      <w:color w:val="CC0000"/>
      <w:sz w:val="32"/>
      <w:szCs w:val="32"/>
    </w:rPr>
  </w:style>
  <w:style w:type="character" w:styleId="25">
    <w:name w:val="Hyperlink"/>
    <w:basedOn w:val="19"/>
    <w:qFormat/>
    <w:uiPriority w:val="0"/>
    <w:rPr>
      <w:rFonts w:ascii="仿宋_GB2312" w:eastAsia="仿宋_GB2312"/>
      <w:color w:val="0066CC"/>
      <w:sz w:val="32"/>
      <w:szCs w:val="32"/>
      <w:u w:val="none"/>
    </w:rPr>
  </w:style>
  <w:style w:type="character" w:styleId="26">
    <w:name w:val="annotation reference"/>
    <w:basedOn w:val="19"/>
    <w:semiHidden/>
    <w:qFormat/>
    <w:uiPriority w:val="0"/>
    <w:rPr>
      <w:rFonts w:ascii="仿宋_GB2312" w:eastAsia="仿宋_GB2312"/>
      <w:sz w:val="21"/>
      <w:szCs w:val="21"/>
    </w:rPr>
  </w:style>
  <w:style w:type="character" w:styleId="27">
    <w:name w:val="HTML Cite"/>
    <w:basedOn w:val="19"/>
    <w:qFormat/>
    <w:uiPriority w:val="0"/>
    <w:rPr>
      <w:rFonts w:ascii="仿宋_GB2312" w:eastAsia="仿宋_GB2312"/>
      <w:color w:val="008000"/>
      <w:sz w:val="32"/>
      <w:szCs w:val="32"/>
    </w:rPr>
  </w:style>
  <w:style w:type="table" w:styleId="29">
    <w:name w:val="Table Grid"/>
    <w:basedOn w:val="28"/>
    <w:qFormat/>
    <w:uiPriority w:val="0"/>
    <w:pPr>
      <w:widowControl w:val="0"/>
      <w:jc w:val="both"/>
    </w:pPr>
    <w:rPr>
      <w:rFonts w:ascii="Times New Roman" w:hAnsi="Times New Roman" w:eastAsia="宋体" w:cs="Times New Roman"/>
      <w:kern w:val="0"/>
      <w:sz w:val="20"/>
      <w:szCs w:val="20"/>
    </w:rPr>
    <w:tblPr>
      <w:tblStyle w:val="2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30">
    <w:name w:val="正文2"/>
    <w:basedOn w:val="1"/>
    <w:link w:val="60"/>
    <w:qFormat/>
    <w:uiPriority w:val="0"/>
    <w:pPr>
      <w:spacing w:before="156" w:line="360" w:lineRule="auto"/>
      <w:ind w:firstLine="510" w:firstLineChars="200"/>
    </w:pPr>
    <w:rPr>
      <w:rFonts w:ascii="Calibri" w:hAnsi="Calibri" w:eastAsia="宋体" w:cs="黑体"/>
      <w:sz w:val="24"/>
      <w:szCs w:val="22"/>
    </w:rPr>
  </w:style>
  <w:style w:type="paragraph" w:customStyle="1" w:styleId="31">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2">
    <w:name w:val="Char"/>
    <w:basedOn w:val="1"/>
    <w:qFormat/>
    <w:uiPriority w:val="0"/>
    <w:rPr>
      <w:rFonts w:ascii="仿宋_GB2312" w:eastAsia="仿宋_GB2312"/>
      <w:b/>
      <w:sz w:val="32"/>
      <w:szCs w:val="32"/>
    </w:rPr>
  </w:style>
  <w:style w:type="paragraph" w:customStyle="1" w:styleId="33">
    <w:name w:val="样式1"/>
    <w:basedOn w:val="2"/>
    <w:qFormat/>
    <w:uiPriority w:val="0"/>
    <w:pPr>
      <w:spacing w:line="576" w:lineRule="auto"/>
      <w:jc w:val="center"/>
    </w:pPr>
    <w:rPr>
      <w:rFonts w:ascii="Calibri" w:hAnsi="Calibri" w:eastAsia="黑体"/>
    </w:rPr>
  </w:style>
  <w:style w:type="paragraph" w:customStyle="1" w:styleId="34">
    <w:name w:val="2"/>
    <w:basedOn w:val="1"/>
    <w:next w:val="1"/>
    <w:qFormat/>
    <w:uiPriority w:val="0"/>
    <w:rPr>
      <w:rFonts w:ascii="Calibri" w:hAnsi="Calibri" w:eastAsia="仿宋_GB2312"/>
      <w:sz w:val="18"/>
      <w:szCs w:val="20"/>
    </w:rPr>
  </w:style>
  <w:style w:type="paragraph" w:customStyle="1" w:styleId="35">
    <w:name w:val="Char1"/>
    <w:basedOn w:val="1"/>
    <w:qFormat/>
    <w:uiPriority w:val="0"/>
    <w:rPr>
      <w:rFonts w:ascii="仿宋_GB2312" w:eastAsia="仿宋_GB2312"/>
      <w:b/>
      <w:sz w:val="32"/>
      <w:szCs w:val="32"/>
    </w:rPr>
  </w:style>
  <w:style w:type="paragraph" w:customStyle="1" w:styleId="36">
    <w:name w:val="HTML Bottom of Form"/>
    <w:basedOn w:val="1"/>
    <w:next w:val="1"/>
    <w:link w:val="71"/>
    <w:qFormat/>
    <w:uiPriority w:val="0"/>
    <w:pPr>
      <w:pBdr>
        <w:top w:val="single" w:color="auto" w:sz="6" w:space="1"/>
      </w:pBdr>
      <w:jc w:val="center"/>
    </w:pPr>
    <w:rPr>
      <w:rFonts w:ascii="Arial"/>
      <w:vanish/>
      <w:sz w:val="16"/>
    </w:rPr>
  </w:style>
  <w:style w:type="paragraph" w:customStyle="1" w:styleId="37">
    <w:name w:val="HTML Top of Form"/>
    <w:basedOn w:val="1"/>
    <w:next w:val="1"/>
    <w:link w:val="72"/>
    <w:qFormat/>
    <w:uiPriority w:val="0"/>
    <w:pPr>
      <w:pBdr>
        <w:bottom w:val="single" w:color="auto" w:sz="6" w:space="1"/>
      </w:pBdr>
      <w:jc w:val="center"/>
    </w:pPr>
    <w:rPr>
      <w:rFonts w:ascii="Arial"/>
      <w:vanish/>
      <w:sz w:val="16"/>
    </w:rPr>
  </w:style>
  <w:style w:type="paragraph" w:customStyle="1" w:styleId="38">
    <w:name w:val="列出段落1"/>
    <w:basedOn w:val="1"/>
    <w:qFormat/>
    <w:uiPriority w:val="99"/>
    <w:pPr>
      <w:ind w:firstLine="420" w:firstLineChars="200"/>
    </w:pPr>
    <w:rPr>
      <w:rFonts w:ascii="Calibri" w:hAnsi="Calibri" w:cs="Calibri"/>
    </w:rPr>
  </w:style>
  <w:style w:type="paragraph" w:customStyle="1" w:styleId="39">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40">
    <w:name w:val="列出段落11"/>
    <w:basedOn w:val="1"/>
    <w:qFormat/>
    <w:uiPriority w:val="34"/>
    <w:pPr>
      <w:spacing w:line="360" w:lineRule="auto"/>
      <w:ind w:firstLine="420" w:firstLineChars="200"/>
    </w:pPr>
    <w:rPr>
      <w:rFonts w:ascii="Calibri" w:hAnsi="Calibri"/>
      <w:sz w:val="24"/>
      <w:szCs w:val="22"/>
    </w:rPr>
  </w:style>
  <w:style w:type="paragraph" w:customStyle="1" w:styleId="41">
    <w:name w:val="List Paragraph"/>
    <w:basedOn w:val="1"/>
    <w:qFormat/>
    <w:uiPriority w:val="34"/>
    <w:pPr>
      <w:ind w:firstLine="420" w:firstLineChars="200"/>
    </w:pPr>
  </w:style>
  <w:style w:type="paragraph" w:customStyle="1" w:styleId="42">
    <w:name w:val="_Style 1"/>
    <w:basedOn w:val="1"/>
    <w:next w:val="1"/>
    <w:qFormat/>
    <w:uiPriority w:val="0"/>
    <w:pPr>
      <w:pBdr>
        <w:bottom w:val="single" w:color="auto" w:sz="6" w:space="1"/>
      </w:pBdr>
      <w:jc w:val="center"/>
    </w:pPr>
    <w:rPr>
      <w:rFonts w:ascii="Arial" w:eastAsia="宋体"/>
      <w:vanish/>
      <w:sz w:val="16"/>
    </w:rPr>
  </w:style>
  <w:style w:type="paragraph" w:customStyle="1" w:styleId="43">
    <w:name w:val="默认段落字体 Para Char Char Char Char Char Char Char Char Char1 Char Char Char Char"/>
    <w:basedOn w:val="1"/>
    <w:qFormat/>
    <w:uiPriority w:val="99"/>
    <w:pPr>
      <w:spacing w:beforeLines="50"/>
    </w:pPr>
    <w:rPr>
      <w:rFonts w:ascii="Tahoma" w:hAnsi="Tahoma"/>
      <w:sz w:val="24"/>
      <w:szCs w:val="20"/>
    </w:rPr>
  </w:style>
  <w:style w:type="character" w:customStyle="1" w:styleId="44">
    <w:name w:val="标题 1 Char"/>
    <w:basedOn w:val="19"/>
    <w:link w:val="2"/>
    <w:qFormat/>
    <w:uiPriority w:val="0"/>
    <w:rPr>
      <w:rFonts w:ascii="Times New Roman" w:hAnsi="Times New Roman" w:eastAsia="宋体" w:cs="Times New Roman"/>
      <w:bCs/>
      <w:kern w:val="44"/>
      <w:sz w:val="44"/>
      <w:szCs w:val="44"/>
    </w:rPr>
  </w:style>
  <w:style w:type="character" w:customStyle="1" w:styleId="45">
    <w:name w:val="标题 2 Char"/>
    <w:basedOn w:val="19"/>
    <w:link w:val="3"/>
    <w:qFormat/>
    <w:uiPriority w:val="0"/>
    <w:rPr>
      <w:rFonts w:ascii="Cambria" w:hAnsi="Cambria" w:eastAsia="宋体" w:cs="Times New Roman"/>
      <w:bCs/>
      <w:kern w:val="0"/>
      <w:sz w:val="32"/>
      <w:szCs w:val="32"/>
    </w:rPr>
  </w:style>
  <w:style w:type="character" w:customStyle="1" w:styleId="46">
    <w:name w:val="标题 4 Char"/>
    <w:basedOn w:val="19"/>
    <w:link w:val="4"/>
    <w:qFormat/>
    <w:uiPriority w:val="0"/>
    <w:rPr>
      <w:rFonts w:ascii="Arial" w:hAnsi="Arial" w:eastAsia="黑体" w:cs="Arial"/>
      <w:bCs/>
      <w:sz w:val="28"/>
      <w:szCs w:val="28"/>
    </w:rPr>
  </w:style>
  <w:style w:type="character" w:customStyle="1" w:styleId="47">
    <w:name w:val="页眉 Char"/>
    <w:basedOn w:val="19"/>
    <w:link w:val="14"/>
    <w:qFormat/>
    <w:uiPriority w:val="0"/>
    <w:rPr>
      <w:rFonts w:ascii="仿宋_GB2312" w:eastAsia="仿宋_GB2312"/>
      <w:sz w:val="18"/>
      <w:szCs w:val="18"/>
    </w:rPr>
  </w:style>
  <w:style w:type="character" w:customStyle="1" w:styleId="48">
    <w:name w:val="正文文本缩进 3 Char1"/>
    <w:basedOn w:val="19"/>
    <w:qFormat/>
    <w:uiPriority w:val="0"/>
    <w:rPr>
      <w:rFonts w:ascii="仿宋_GB2312" w:eastAsia="仿宋_GB2312"/>
      <w:kern w:val="2"/>
      <w:sz w:val="16"/>
      <w:szCs w:val="16"/>
    </w:rPr>
  </w:style>
  <w:style w:type="character" w:customStyle="1" w:styleId="49">
    <w:name w:val="正文文本缩进 3 Char"/>
    <w:link w:val="16"/>
    <w:qFormat/>
    <w:uiPriority w:val="0"/>
    <w:rPr>
      <w:rFonts w:ascii="宋体" w:hAnsi="宋体"/>
      <w:sz w:val="32"/>
    </w:rPr>
  </w:style>
  <w:style w:type="character" w:customStyle="1" w:styleId="50">
    <w:name w:val="正文文本缩进 Char"/>
    <w:link w:val="10"/>
    <w:qFormat/>
    <w:uiPriority w:val="0"/>
    <w:rPr>
      <w:sz w:val="28"/>
    </w:rPr>
  </w:style>
  <w:style w:type="character" w:customStyle="1" w:styleId="51">
    <w:name w:val="纯文本 Char"/>
    <w:link w:val="11"/>
    <w:qFormat/>
    <w:uiPriority w:val="0"/>
    <w:rPr>
      <w:rFonts w:ascii="宋体" w:hAnsi="Courier New"/>
      <w:lang w:val="en-US" w:eastAsia="zh-CN"/>
    </w:rPr>
  </w:style>
  <w:style w:type="character" w:customStyle="1" w:styleId="52">
    <w:name w:val="文档结构图 Char"/>
    <w:link w:val="8"/>
    <w:qFormat/>
    <w:uiPriority w:val="0"/>
    <w:rPr>
      <w:rFonts w:ascii="宋体"/>
      <w:sz w:val="18"/>
      <w:szCs w:val="18"/>
    </w:rPr>
  </w:style>
  <w:style w:type="character" w:customStyle="1" w:styleId="53">
    <w:name w:val="文档结构图 Char1"/>
    <w:basedOn w:val="19"/>
    <w:qFormat/>
    <w:uiPriority w:val="0"/>
    <w:rPr>
      <w:rFonts w:ascii="宋体" w:eastAsia="仿宋_GB2312"/>
      <w:kern w:val="2"/>
      <w:sz w:val="18"/>
      <w:szCs w:val="18"/>
    </w:rPr>
  </w:style>
  <w:style w:type="character" w:customStyle="1" w:styleId="54">
    <w:name w:val="标题 Char"/>
    <w:link w:val="18"/>
    <w:qFormat/>
    <w:uiPriority w:val="0"/>
    <w:rPr>
      <w:rFonts w:ascii="Cambria" w:hAnsi="Cambria"/>
      <w:b/>
      <w:bCs/>
      <w:sz w:val="32"/>
      <w:szCs w:val="32"/>
    </w:rPr>
  </w:style>
  <w:style w:type="character" w:customStyle="1" w:styleId="55">
    <w:name w:val="op-map-singlepoint-info-right"/>
    <w:basedOn w:val="19"/>
    <w:qFormat/>
    <w:uiPriority w:val="99"/>
    <w:rPr>
      <w:rFonts w:ascii="仿宋_GB2312" w:eastAsia="仿宋_GB2312"/>
      <w:sz w:val="32"/>
      <w:szCs w:val="32"/>
    </w:rPr>
  </w:style>
  <w:style w:type="character" w:customStyle="1" w:styleId="56">
    <w:name w:val="正文文本缩进 Char1"/>
    <w:basedOn w:val="19"/>
    <w:qFormat/>
    <w:uiPriority w:val="0"/>
    <w:rPr>
      <w:rFonts w:ascii="仿宋_GB2312" w:eastAsia="仿宋_GB2312"/>
      <w:kern w:val="2"/>
      <w:sz w:val="21"/>
      <w:szCs w:val="24"/>
    </w:rPr>
  </w:style>
  <w:style w:type="character" w:customStyle="1" w:styleId="57">
    <w:name w:val="页脚 Char"/>
    <w:basedOn w:val="19"/>
    <w:link w:val="13"/>
    <w:qFormat/>
    <w:uiPriority w:val="99"/>
    <w:rPr>
      <w:rFonts w:ascii="仿宋_GB2312" w:eastAsia="仿宋_GB2312"/>
      <w:sz w:val="18"/>
      <w:szCs w:val="18"/>
    </w:rPr>
  </w:style>
  <w:style w:type="character" w:customStyle="1" w:styleId="58">
    <w:name w:val="标题 Char1"/>
    <w:basedOn w:val="19"/>
    <w:qFormat/>
    <w:uiPriority w:val="0"/>
    <w:rPr>
      <w:rFonts w:ascii="Cambria" w:hAnsi="Cambria" w:eastAsia="仿宋_GB2312" w:cs="Times New Roman"/>
      <w:bCs/>
      <w:kern w:val="2"/>
      <w:sz w:val="32"/>
      <w:szCs w:val="32"/>
    </w:rPr>
  </w:style>
  <w:style w:type="character" w:customStyle="1" w:styleId="59">
    <w:name w:val="pubtime"/>
    <w:basedOn w:val="19"/>
    <w:qFormat/>
    <w:uiPriority w:val="0"/>
    <w:rPr>
      <w:rFonts w:ascii="仿宋_GB2312" w:eastAsia="仿宋_GB2312"/>
      <w:color w:val="000000"/>
      <w:sz w:val="14"/>
      <w:szCs w:val="14"/>
    </w:rPr>
  </w:style>
  <w:style w:type="character" w:customStyle="1" w:styleId="60">
    <w:name w:val="正文2 Char"/>
    <w:link w:val="30"/>
    <w:qFormat/>
    <w:uiPriority w:val="0"/>
    <w:rPr>
      <w:rFonts w:ascii="Calibri" w:hAnsi="Calibri"/>
      <w:sz w:val="24"/>
    </w:rPr>
  </w:style>
  <w:style w:type="character" w:customStyle="1" w:styleId="61">
    <w:name w:val="页脚 Char1"/>
    <w:basedOn w:val="19"/>
    <w:link w:val="13"/>
    <w:semiHidden/>
    <w:qFormat/>
    <w:uiPriority w:val="99"/>
    <w:rPr>
      <w:rFonts w:ascii="Times New Roman" w:hAnsi="Times New Roman" w:eastAsia="宋体" w:cs="Times New Roman"/>
      <w:sz w:val="18"/>
      <w:szCs w:val="18"/>
    </w:rPr>
  </w:style>
  <w:style w:type="character" w:customStyle="1" w:styleId="62">
    <w:name w:val="正文文本缩进 Char2"/>
    <w:basedOn w:val="19"/>
    <w:link w:val="10"/>
    <w:semiHidden/>
    <w:qFormat/>
    <w:uiPriority w:val="99"/>
    <w:rPr>
      <w:rFonts w:ascii="Times New Roman" w:hAnsi="Times New Roman" w:eastAsia="宋体" w:cs="Times New Roman"/>
      <w:szCs w:val="24"/>
    </w:rPr>
  </w:style>
  <w:style w:type="character" w:customStyle="1" w:styleId="63">
    <w:name w:val="正文文本缩进 3 Char2"/>
    <w:basedOn w:val="19"/>
    <w:link w:val="16"/>
    <w:semiHidden/>
    <w:qFormat/>
    <w:uiPriority w:val="99"/>
    <w:rPr>
      <w:rFonts w:ascii="Times New Roman" w:hAnsi="Times New Roman" w:eastAsia="宋体" w:cs="Times New Roman"/>
      <w:sz w:val="16"/>
      <w:szCs w:val="16"/>
    </w:rPr>
  </w:style>
  <w:style w:type="character" w:customStyle="1" w:styleId="64">
    <w:name w:val="页眉 Char1"/>
    <w:basedOn w:val="19"/>
    <w:link w:val="14"/>
    <w:semiHidden/>
    <w:qFormat/>
    <w:uiPriority w:val="99"/>
    <w:rPr>
      <w:rFonts w:ascii="Times New Roman" w:hAnsi="Times New Roman" w:eastAsia="宋体" w:cs="Times New Roman"/>
      <w:sz w:val="18"/>
      <w:szCs w:val="18"/>
    </w:rPr>
  </w:style>
  <w:style w:type="character" w:customStyle="1" w:styleId="65">
    <w:name w:val="批注框文本 Char"/>
    <w:basedOn w:val="19"/>
    <w:link w:val="12"/>
    <w:semiHidden/>
    <w:qFormat/>
    <w:uiPriority w:val="0"/>
    <w:rPr>
      <w:rFonts w:ascii="Times New Roman" w:hAnsi="Times New Roman" w:eastAsia="宋体" w:cs="Times New Roman"/>
      <w:sz w:val="18"/>
      <w:szCs w:val="18"/>
    </w:rPr>
  </w:style>
  <w:style w:type="character" w:customStyle="1" w:styleId="66">
    <w:name w:val="批注文字 Char"/>
    <w:basedOn w:val="19"/>
    <w:link w:val="6"/>
    <w:qFormat/>
    <w:uiPriority w:val="0"/>
    <w:rPr>
      <w:rFonts w:ascii="Times New Roman" w:hAnsi="Times New Roman" w:eastAsia="宋体" w:cs="Times New Roman"/>
      <w:szCs w:val="24"/>
    </w:rPr>
  </w:style>
  <w:style w:type="character" w:customStyle="1" w:styleId="67">
    <w:name w:val="批注主题 Char"/>
    <w:basedOn w:val="66"/>
    <w:link w:val="5"/>
    <w:semiHidden/>
    <w:qFormat/>
    <w:uiPriority w:val="0"/>
    <w:rPr>
      <w:bCs/>
    </w:rPr>
  </w:style>
  <w:style w:type="character" w:customStyle="1" w:styleId="68">
    <w:name w:val="文档结构图 Char2"/>
    <w:basedOn w:val="19"/>
    <w:link w:val="8"/>
    <w:semiHidden/>
    <w:qFormat/>
    <w:uiPriority w:val="99"/>
    <w:rPr>
      <w:rFonts w:ascii="宋体" w:hAnsi="Times New Roman" w:eastAsia="宋体" w:cs="Times New Roman"/>
      <w:sz w:val="18"/>
      <w:szCs w:val="18"/>
    </w:rPr>
  </w:style>
  <w:style w:type="character" w:customStyle="1" w:styleId="69">
    <w:name w:val="纯文本 Char1"/>
    <w:basedOn w:val="19"/>
    <w:link w:val="11"/>
    <w:semiHidden/>
    <w:qFormat/>
    <w:uiPriority w:val="99"/>
    <w:rPr>
      <w:rFonts w:ascii="宋体" w:hAnsi="Courier New" w:eastAsia="宋体" w:cs="Courier New"/>
      <w:szCs w:val="21"/>
    </w:rPr>
  </w:style>
  <w:style w:type="character" w:customStyle="1" w:styleId="70">
    <w:name w:val="标题 Char2"/>
    <w:basedOn w:val="19"/>
    <w:link w:val="18"/>
    <w:qFormat/>
    <w:uiPriority w:val="10"/>
    <w:rPr>
      <w:rFonts w:ascii="Cambria" w:hAnsi="Cambria" w:eastAsia="宋体" w:cs="黑体"/>
      <w:bCs/>
      <w:sz w:val="32"/>
      <w:szCs w:val="32"/>
    </w:rPr>
  </w:style>
  <w:style w:type="character" w:customStyle="1" w:styleId="71">
    <w:name w:val="z-窗体底端 Char"/>
    <w:basedOn w:val="19"/>
    <w:link w:val="36"/>
    <w:qFormat/>
    <w:uiPriority w:val="0"/>
    <w:rPr>
      <w:rFonts w:ascii="Arial" w:hAnsi="Times New Roman" w:eastAsia="宋体" w:cs="Times New Roman"/>
      <w:vanish/>
      <w:sz w:val="16"/>
      <w:szCs w:val="24"/>
    </w:rPr>
  </w:style>
  <w:style w:type="character" w:customStyle="1" w:styleId="72">
    <w:name w:val="z-窗体顶端 Char"/>
    <w:basedOn w:val="19"/>
    <w:link w:val="37"/>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3519</Words>
  <Characters>20059</Characters>
  <Lines>167</Lines>
  <Paragraphs>47</Paragraphs>
  <ScaleCrop>false</ScaleCrop>
  <LinksUpToDate>false</LinksUpToDate>
  <CharactersWithSpaces>0</CharactersWithSpaces>
  <Application>WPS Office 专业版_9.1.0.5212_F1E327BC-269C-435d-A152-05C5408002CA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2018-03-29T02:44:00Z</dcterms:created>
  <dc:creator>Administrator</dc:creator>
  <cp:lastModifiedBy>Administrator</cp:lastModifiedBy>
  <cp:lastPrinted>2019-11-25T03:52:00Z</cp:lastPrinted>
  <dcterms:modified xsi:type="dcterms:W3CDTF">2019-11-27T05:55:53Z</dcterms:modified>
  <dc:title>XXX采购项目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2052-9.1.0.5212</vt:lpwstr>
  </property>
</Properties>
</file>