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bookmarkStart w:id="403" w:name="_GoBack"/>
      <w:bookmarkEnd w:id="403"/>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highlight w:val="yellow"/>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杭州市余杭区闲林街道社区卫生服务中心物业服务采购项目招标文件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项目编号</w:t>
      </w:r>
      <w:r>
        <w:rPr>
          <w:rFonts w:ascii="仿宋" w:hAnsi="仿宋" w:eastAsia="仿宋" w:cs="仿宋_GB2312"/>
          <w:sz w:val="30"/>
          <w:szCs w:val="30"/>
        </w:rPr>
        <w:t>:</w:t>
      </w:r>
      <w:r>
        <w:rPr>
          <w:rFonts w:hint="eastAsia" w:ascii="仿宋" w:hAnsi="仿宋" w:eastAsia="仿宋" w:cs="仿宋_GB2312"/>
          <w:sz w:val="30"/>
          <w:szCs w:val="30"/>
        </w:rPr>
        <w:t>HZYHZFCG-2022-007</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杭州市余杭区闲林街道社区卫生服务中心</w:t>
      </w:r>
    </w:p>
    <w:p>
      <w:pPr>
        <w:snapToGrid w:val="0"/>
        <w:spacing w:line="360" w:lineRule="auto"/>
        <w:jc w:val="center"/>
        <w:rPr>
          <w:rFonts w:ascii="仿宋" w:hAnsi="仿宋" w:eastAsia="仿宋" w:cs="仿宋"/>
          <w:color w:val="000000"/>
          <w:sz w:val="32"/>
          <w:szCs w:val="32"/>
        </w:rPr>
      </w:pPr>
      <w:r>
        <w:rPr>
          <w:rFonts w:hint="eastAsia" w:ascii="仿宋" w:hAnsi="仿宋" w:eastAsia="仿宋" w:cs="仿宋"/>
          <w:color w:val="000000"/>
          <w:sz w:val="32"/>
          <w:szCs w:val="32"/>
        </w:rPr>
        <w:t>杭州市公共资源交易中心余杭分中心</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cs="宋体"/>
          <w:bCs/>
          <w:sz w:val="32"/>
          <w:szCs w:val="32"/>
        </w:rPr>
        <w:t>二</w:t>
      </w:r>
      <w:r>
        <w:rPr>
          <w:rFonts w:hint="eastAsia" w:ascii="仿宋_GB2312" w:hAnsi="仿宋_GB2312" w:eastAsia="仿宋_GB2312" w:cs="仿宋_GB2312"/>
          <w:bCs/>
          <w:sz w:val="32"/>
          <w:szCs w:val="32"/>
        </w:rPr>
        <w:t>年六月十六日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杭州市余杭区闲林街道社区卫生服务中心物业服务采购项目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"https://www.zcygov.cn/）获取（下载）招标文件，并于2022年7月6日13点30分00秒" </w:instrText>
      </w:r>
      <w:r>
        <w:fldChar w:fldCharType="separate"/>
      </w:r>
      <w:r>
        <w:rPr>
          <w:rStyle w:val="76"/>
          <w:rFonts w:ascii="仿宋_GB2312" w:hAnsi="仿宋" w:eastAsia="仿宋_GB2312" w:cs="Times New Roman"/>
          <w:kern w:val="2"/>
          <w:sz w:val="24"/>
          <w:szCs w:val="24"/>
        </w:rPr>
        <w:t>https://www.zcygov.cn/）获取（下载）招标文件，并于</w:t>
      </w:r>
      <w:r>
        <w:rPr>
          <w:rStyle w:val="76"/>
          <w:rFonts w:hint="eastAsia" w:ascii="仿宋_GB2312" w:hAnsi="仿宋" w:eastAsia="仿宋_GB2312" w:cs="Times New Roman"/>
          <w:kern w:val="2"/>
          <w:sz w:val="24"/>
          <w:szCs w:val="24"/>
        </w:rPr>
        <w:t>2022</w:t>
      </w:r>
      <w:r>
        <w:rPr>
          <w:rStyle w:val="76"/>
          <w:rFonts w:ascii="仿宋_GB2312" w:hAnsi="仿宋" w:eastAsia="仿宋_GB2312" w:cs="Times New Roman"/>
          <w:kern w:val="2"/>
          <w:sz w:val="24"/>
          <w:szCs w:val="24"/>
        </w:rPr>
        <w:t>年</w:t>
      </w:r>
      <w:r>
        <w:rPr>
          <w:rStyle w:val="76"/>
          <w:rFonts w:hint="eastAsia" w:ascii="仿宋_GB2312" w:hAnsi="仿宋" w:eastAsia="仿宋_GB2312" w:cs="Times New Roman"/>
          <w:kern w:val="2"/>
          <w:sz w:val="24"/>
          <w:szCs w:val="24"/>
        </w:rPr>
        <w:t>7月6日13点30分</w:t>
      </w:r>
      <w:r>
        <w:rPr>
          <w:rStyle w:val="76"/>
          <w:rFonts w:hint="eastAsia" w:ascii="仿宋_GB2312" w:hAnsi="仿宋" w:eastAsia="仿宋_GB2312" w:cs="Times New Roman"/>
          <w:bCs/>
          <w:kern w:val="2"/>
          <w:sz w:val="24"/>
          <w:szCs w:val="24"/>
        </w:rPr>
        <w:t>00秒</w:t>
      </w:r>
      <w:r>
        <w:rPr>
          <w:rStyle w:val="76"/>
          <w:rFonts w:hint="eastAsia" w:ascii="仿宋_GB2312" w:hAnsi="仿宋" w:eastAsia="仿宋_GB2312" w:cs="Times New Roman"/>
          <w:bCs/>
          <w:kern w:val="2"/>
          <w:sz w:val="24"/>
          <w:szCs w:val="24"/>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项目编号：</w:t>
      </w:r>
      <w:r>
        <w:rPr>
          <w:rFonts w:ascii="仿宋_GB2312" w:hAnsi="仿宋" w:eastAsia="仿宋_GB2312"/>
          <w:sz w:val="24"/>
        </w:rPr>
        <w:t>HZYHZFCG-2022-007</w:t>
      </w:r>
    </w:p>
    <w:p>
      <w:pPr>
        <w:spacing w:line="360" w:lineRule="auto"/>
        <w:ind w:firstLine="480"/>
        <w:rPr>
          <w:rFonts w:ascii="仿宋_GB2312" w:hAnsi="仿宋" w:eastAsia="仿宋_GB2312" w:cs="仿宋_GB2312"/>
          <w:sz w:val="24"/>
        </w:rPr>
      </w:pPr>
      <w:r>
        <w:rPr>
          <w:rFonts w:ascii="仿宋_GB2312" w:hAnsi="仿宋" w:eastAsia="仿宋_GB2312"/>
          <w:b/>
          <w:sz w:val="24"/>
        </w:rPr>
        <w:t>项目名称：</w:t>
      </w:r>
      <w:r>
        <w:rPr>
          <w:rFonts w:hint="eastAsia" w:ascii="仿宋_GB2312" w:hAnsi="仿宋" w:eastAsia="仿宋_GB2312" w:cs="仿宋_GB2312"/>
          <w:sz w:val="24"/>
        </w:rPr>
        <w:t>杭州市余杭区闲林街道社区卫生服务中心物业服务采购项目</w:t>
      </w:r>
    </w:p>
    <w:p>
      <w:pPr>
        <w:spacing w:line="360" w:lineRule="auto"/>
        <w:ind w:firstLine="480"/>
        <w:rPr>
          <w:rFonts w:ascii="仿宋_GB2312" w:hAnsi="仿宋" w:eastAsia="仿宋_GB2312" w:cs="仿宋_GB2312"/>
          <w:sz w:val="24"/>
          <w:highlight w:val="yellow"/>
        </w:rPr>
      </w:pPr>
      <w:r>
        <w:rPr>
          <w:rFonts w:hint="eastAsia" w:ascii="仿宋_GB2312" w:hAnsi="仿宋" w:eastAsia="仿宋_GB2312" w:cs="仿宋_GB2312"/>
          <w:b/>
          <w:sz w:val="24"/>
        </w:rPr>
        <w:t>确认书编号：</w:t>
      </w:r>
      <w:r>
        <w:rPr>
          <w:rFonts w:hint="eastAsia" w:ascii="仿宋_GB2312" w:hAnsi="仿宋" w:eastAsia="仿宋_GB2312" w:cs="仿宋_GB2312"/>
          <w:sz w:val="24"/>
        </w:rPr>
        <w:t>余政采集-2022-01139</w:t>
      </w:r>
    </w:p>
    <w:p>
      <w:pPr>
        <w:spacing w:line="360" w:lineRule="auto"/>
        <w:rPr>
          <w:rFonts w:ascii="仿宋_GB2312" w:hAnsi="仿宋" w:eastAsia="仿宋_GB2312"/>
          <w:sz w:val="24"/>
          <w:highlight w:val="yellow"/>
        </w:rPr>
      </w:pPr>
      <w:r>
        <w:rPr>
          <w:rFonts w:ascii="仿宋_GB2312" w:hAnsi="仿宋" w:eastAsia="仿宋_GB2312"/>
          <w:sz w:val="24"/>
        </w:rPr>
        <w:t xml:space="preserve">   </w:t>
      </w:r>
      <w:r>
        <w:rPr>
          <w:rFonts w:ascii="仿宋_GB2312" w:hAnsi="仿宋" w:eastAsia="仿宋_GB2312"/>
          <w:b/>
          <w:sz w:val="24"/>
        </w:rPr>
        <w:t xml:space="preserve"> 预算金额（元）：</w:t>
      </w:r>
      <w:r>
        <w:rPr>
          <w:rFonts w:ascii="仿宋_GB2312" w:hAnsi="仿宋" w:eastAsia="仿宋_GB2312"/>
          <w:sz w:val="24"/>
        </w:rPr>
        <w:t>1410000</w:t>
      </w:r>
    </w:p>
    <w:p>
      <w:pPr>
        <w:pStyle w:val="5"/>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杭州市余杭区闲林街道社区卫生服务中心物业服务采购项目主要内容：杭州市余杭区闲林街道社区卫生服务中心物业服务采购，含保安、保洁、基础水电设施设备维护及采购人交办的其他物业管理相关事宜</w:t>
      </w:r>
      <w:r>
        <w:rPr>
          <w:rFonts w:ascii="仿宋_GB2312" w:hAnsi="仿宋" w:eastAsia="仿宋_GB2312"/>
          <w:bCs/>
          <w:color w:val="auto"/>
          <w:kern w:val="2"/>
          <w:sz w:val="24"/>
          <w:szCs w:val="24"/>
        </w:rPr>
        <w:t>。</w:t>
      </w:r>
      <w:r>
        <w:rPr>
          <w:rFonts w:hint="eastAsia" w:ascii="仿宋_GB2312" w:hAnsi="仿宋" w:eastAsia="仿宋_GB2312"/>
          <w:bCs/>
          <w:color w:val="auto"/>
          <w:kern w:val="2"/>
          <w:sz w:val="24"/>
          <w:szCs w:val="24"/>
        </w:rPr>
        <w:t>详见招标文件第三部分采购需求。</w:t>
      </w:r>
    </w:p>
    <w:p>
      <w:pPr>
        <w:pStyle w:val="86"/>
        <w:ind w:firstLine="482"/>
        <w:outlineLvl w:val="2"/>
        <w:rPr>
          <w:rFonts w:ascii="仿宋_GB2312" w:hAnsi="仿宋" w:eastAsia="仿宋_GB2312"/>
        </w:rPr>
      </w:pPr>
      <w:r>
        <w:rPr>
          <w:rFonts w:hint="eastAsia" w:ascii="仿宋_GB2312" w:hAnsi="仿宋" w:eastAsia="仿宋_GB2312"/>
          <w:b/>
        </w:rPr>
        <w:t>合同履约期限：</w:t>
      </w:r>
      <w:r>
        <w:rPr>
          <w:rFonts w:hint="eastAsia" w:ascii="仿宋_GB2312" w:hAnsi="仿宋" w:eastAsia="仿宋_GB2312"/>
        </w:rPr>
        <w:t>从合同签订之日开始1年</w:t>
      </w:r>
    </w:p>
    <w:p>
      <w:pPr>
        <w:pStyle w:val="86"/>
        <w:ind w:firstLine="482"/>
        <w:outlineLvl w:val="2"/>
        <w:rPr>
          <w:rFonts w:ascii="仿宋_GB2312" w:hAnsi="仿宋" w:eastAsia="仿宋_GB2312"/>
          <w:b/>
        </w:rPr>
      </w:pPr>
      <w:r>
        <w:rPr>
          <w:rFonts w:hint="eastAsia" w:ascii="仿宋_GB2312" w:hAnsi="仿宋" w:eastAsia="仿宋_GB2312"/>
          <w:b/>
        </w:rPr>
        <w:t>本项目接受联合体投标：</w:t>
      </w:r>
      <w:r>
        <w:rPr>
          <w:rFonts w:ascii="MS Gothic" w:hAnsi="MS Gothic" w:eastAsia="MS Gothic" w:cs="Arial"/>
          <w:kern w:val="0"/>
        </w:rPr>
        <w:t>☐</w:t>
      </w:r>
      <w:r>
        <w:rPr>
          <w:rFonts w:hint="eastAsia" w:ascii="仿宋_GB2312" w:hAnsi="仿宋" w:eastAsia="仿宋_GB2312"/>
          <w:b/>
        </w:rPr>
        <w:t>是，</w:t>
      </w:r>
      <w:r>
        <w:rPr>
          <w:rFonts w:ascii="MS Gothic" w:hAnsi="MS Gothic" w:eastAsia="MS Gothic" w:cs="Arial"/>
          <w:kern w:val="0"/>
        </w:rPr>
        <w:sym w:font="Wingdings" w:char="F0FE"/>
      </w:r>
      <w:r>
        <w:rPr>
          <w:rFonts w:hint="eastAsia" w:ascii="仿宋_GB2312" w:hAnsi="仿宋" w:eastAsia="仿宋_GB2312"/>
          <w:b/>
        </w:rPr>
        <w:t>否</w:t>
      </w:r>
      <w:r>
        <w:rPr>
          <w:rFonts w:hint="eastAsia" w:ascii="宋体" w:hAnsi="宋体" w:cs="Arial"/>
          <w:kern w:val="0"/>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F0FE"/>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t>☐</w:t>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7</w:t>
      </w:r>
      <w:r>
        <w:rPr>
          <w:rFonts w:ascii="仿宋_GB2312" w:hAnsi="仿宋" w:eastAsia="仿宋_GB2312"/>
          <w:sz w:val="24"/>
          <w:u w:val="single"/>
        </w:rPr>
        <w:t>月</w:t>
      </w:r>
      <w:r>
        <w:rPr>
          <w:rFonts w:hint="eastAsia" w:ascii="仿宋_GB2312" w:hAnsi="仿宋" w:eastAsia="仿宋_GB2312"/>
          <w:sz w:val="24"/>
          <w:u w:val="single"/>
        </w:rPr>
        <w:t>6</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7月6日13点30分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7月6日13点30分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hint="eastAsia" w:ascii="仿宋" w:hAnsi="仿宋" w:eastAsia="仿宋" w:cs="仿宋"/>
          <w:b/>
          <w:bCs/>
          <w:color w:val="000000"/>
          <w:sz w:val="24"/>
        </w:rPr>
        <w:t>杭州市公共资源交易中心余杭分中心</w:t>
      </w:r>
      <w:r>
        <w:rPr>
          <w:rFonts w:hint="eastAsia" w:ascii="仿宋" w:hAnsi="仿宋" w:eastAsia="仿宋" w:cs="仿宋"/>
          <w:color w:val="000000"/>
          <w:sz w:val="24"/>
        </w:rPr>
        <w:t>(</w:t>
      </w:r>
      <w:r>
        <w:rPr>
          <w:rFonts w:hint="eastAsia" w:ascii="仿宋" w:hAnsi="仿宋" w:eastAsia="仿宋" w:cs="仿宋"/>
          <w:color w:val="171A1D"/>
          <w:sz w:val="24"/>
          <w:shd w:val="clear" w:color="auto" w:fill="FFFFFF"/>
        </w:rPr>
        <w:t>杭州市余杭区瓶窑镇前程路20号余杭市民之家北六楼</w:t>
      </w:r>
      <w:r>
        <w:rPr>
          <w:rFonts w:hint="eastAsia" w:ascii="仿宋" w:hAnsi="仿宋" w:eastAsia="仿宋" w:cs="仿宋"/>
          <w:color w:val="000000"/>
          <w:sz w:val="24"/>
        </w:rPr>
        <w:t>)</w:t>
      </w:r>
      <w:r>
        <w:rPr>
          <w:rFonts w:hint="eastAsia" w:ascii="仿宋" w:hAnsi="仿宋" w:eastAsia="仿宋" w:cs="仿宋"/>
          <w:b/>
          <w:color w:val="000000"/>
          <w:kern w:val="0"/>
          <w:sz w:val="24"/>
          <w:u w:val="single"/>
        </w:rPr>
        <w:t xml:space="preserve"> 1 </w:t>
      </w:r>
      <w:r>
        <w:rPr>
          <w:rFonts w:hint="eastAsia" w:ascii="仿宋" w:hAnsi="仿宋" w:eastAsia="仿宋" w:cs="仿宋"/>
          <w:b/>
          <w:color w:val="000000"/>
          <w:kern w:val="0"/>
          <w:sz w:val="24"/>
        </w:rPr>
        <w:t xml:space="preserve"> 号开标室</w:t>
      </w:r>
      <w:r>
        <w:rPr>
          <w:rFonts w:hint="eastAsia" w:ascii="宋体" w:hAnsi="宋体"/>
          <w:sz w:val="24"/>
        </w:rPr>
        <w:t xml:space="preserve"> ，</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rPr>
          <w:rFonts w:ascii="仿宋_GB2312" w:hAnsi="仿宋" w:eastAsia="仿宋_GB2312"/>
          <w:sz w:val="24"/>
        </w:rPr>
      </w:pPr>
      <w:r>
        <w:rPr>
          <w:rFonts w:hint="eastAsia" w:ascii="仿宋_GB2312" w:hAnsi="仿宋" w:eastAsia="仿宋_GB2312"/>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ascii="仿宋_GB2312" w:hAnsi="仿宋" w:eastAsia="仿宋_GB2312"/>
          <w:sz w:val="24"/>
        </w:rPr>
      </w:pPr>
      <w:r>
        <w:rPr>
          <w:rFonts w:hint="eastAsia" w:ascii="仿宋_GB2312" w:hAnsi="仿宋" w:eastAsia="仿宋_GB2312"/>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仿宋_GB2312" w:hAnsi="仿宋" w:eastAsia="仿宋_GB2312"/>
          <w:sz w:val="24"/>
        </w:rPr>
      </w:pPr>
      <w:r>
        <w:rPr>
          <w:rFonts w:hint="eastAsia" w:ascii="仿宋_GB2312" w:hAnsi="仿宋" w:eastAsia="仿宋_GB2312"/>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ascii="仿宋_GB2312" w:hAnsi="仿宋" w:eastAsia="仿宋_GB2312"/>
          <w:sz w:val="24"/>
        </w:rPr>
      </w:pPr>
      <w:r>
        <w:rPr>
          <w:rFonts w:hint="eastAsia" w:ascii="仿宋_GB2312" w:hAnsi="仿宋" w:eastAsia="仿宋_GB2312"/>
          <w:sz w:val="24"/>
        </w:rPr>
        <w:t>24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ind w:firstLine="480"/>
        <w:rPr>
          <w:rFonts w:ascii="仿宋_GB2312" w:hAnsi="仿宋" w:eastAsia="仿宋_GB2312"/>
          <w:sz w:val="24"/>
        </w:rPr>
      </w:pPr>
      <w:r>
        <w:rPr>
          <w:rFonts w:ascii="仿宋_GB2312" w:hAnsi="仿宋" w:eastAsia="仿宋_GB2312"/>
          <w:sz w:val="24"/>
        </w:rPr>
        <w:t>名    称：</w:t>
      </w:r>
      <w:r>
        <w:rPr>
          <w:rFonts w:hint="eastAsia" w:ascii="仿宋_GB2312" w:hAnsi="仿宋" w:eastAsia="仿宋_GB2312"/>
          <w:sz w:val="24"/>
        </w:rPr>
        <w:t xml:space="preserve">杭州市余杭区闲林街道社区卫生服务中心 </w:t>
      </w:r>
    </w:p>
    <w:p>
      <w:pPr>
        <w:spacing w:line="360" w:lineRule="auto"/>
        <w:ind w:firstLine="480"/>
        <w:rPr>
          <w:rFonts w:ascii="仿宋_GB2312" w:hAnsi="仿宋" w:eastAsia="仿宋_GB2312"/>
          <w:sz w:val="24"/>
        </w:rPr>
      </w:pPr>
      <w:r>
        <w:rPr>
          <w:rFonts w:ascii="仿宋_GB2312" w:hAnsi="仿宋" w:eastAsia="仿宋_GB2312"/>
          <w:sz w:val="24"/>
        </w:rPr>
        <w:t>地    址：</w:t>
      </w:r>
      <w:r>
        <w:rPr>
          <w:rFonts w:hint="eastAsia" w:ascii="仿宋" w:hAnsi="仿宋" w:eastAsia="仿宋" w:cs="仿宋_GB2312"/>
          <w:sz w:val="24"/>
        </w:rPr>
        <w:t>余杭区闲林街道闲兴路3号</w:t>
      </w:r>
    </w:p>
    <w:p>
      <w:pPr>
        <w:spacing w:line="360" w:lineRule="auto"/>
        <w:ind w:firstLine="480"/>
        <w:rPr>
          <w:rFonts w:ascii="仿宋_GB2312" w:hAnsi="仿宋" w:eastAsia="仿宋"/>
          <w:sz w:val="24"/>
        </w:rPr>
      </w:pPr>
      <w:r>
        <w:rPr>
          <w:rFonts w:hint="eastAsia" w:ascii="仿宋_GB2312" w:hAnsi="仿宋" w:eastAsia="仿宋_GB2312"/>
          <w:sz w:val="24"/>
        </w:rPr>
        <w:t>项目联系人（询问）：杨建良</w:t>
      </w:r>
    </w:p>
    <w:p>
      <w:pPr>
        <w:spacing w:line="360" w:lineRule="auto"/>
        <w:rPr>
          <w:rFonts w:ascii="仿宋_GB2312" w:hAnsi="仿宋" w:eastAsia="仿宋_GB2312"/>
          <w:sz w:val="24"/>
        </w:rPr>
      </w:pPr>
      <w:r>
        <w:rPr>
          <w:rFonts w:ascii="仿宋_GB2312" w:hAnsi="仿宋" w:eastAsia="仿宋_GB2312"/>
          <w:sz w:val="24"/>
        </w:rPr>
        <w:t xml:space="preserve">    项目联系方式（询问）：0571-88694560</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_GB2312" w:hAnsi="仿宋" w:eastAsia="仿宋_GB2312"/>
          <w:sz w:val="24"/>
        </w:rPr>
        <w:t>马运德</w:t>
      </w:r>
    </w:p>
    <w:p>
      <w:pPr>
        <w:spacing w:line="360" w:lineRule="auto"/>
        <w:ind w:firstLine="480"/>
        <w:rPr>
          <w:rFonts w:ascii="仿宋_GB2312" w:hAnsi="仿宋" w:eastAsia="仿宋_GB2312"/>
          <w:sz w:val="24"/>
        </w:rPr>
      </w:pPr>
      <w:r>
        <w:rPr>
          <w:rFonts w:ascii="仿宋_GB2312" w:hAnsi="仿宋" w:eastAsia="仿宋_GB2312"/>
          <w:sz w:val="24"/>
        </w:rPr>
        <w:t>质疑联系方式：0571-88694560</w:t>
      </w:r>
    </w:p>
    <w:p>
      <w:pPr>
        <w:spacing w:line="360" w:lineRule="auto"/>
        <w:rPr>
          <w:rFonts w:ascii="仿宋" w:hAnsi="仿宋" w:eastAsia="仿宋" w:cs="仿宋"/>
          <w:color w:val="000000"/>
          <w:sz w:val="24"/>
        </w:rPr>
      </w:pPr>
      <w:r>
        <w:rPr>
          <w:rFonts w:ascii="仿宋_GB2312" w:hAnsi="仿宋" w:eastAsia="仿宋_GB2312"/>
          <w:sz w:val="24"/>
        </w:rPr>
        <w:t xml:space="preserve">   </w:t>
      </w:r>
      <w:r>
        <w:rPr>
          <w:rFonts w:hint="eastAsia" w:ascii="仿宋" w:hAnsi="仿宋" w:eastAsia="仿宋" w:cs="仿宋"/>
          <w:color w:val="000000"/>
          <w:sz w:val="24"/>
        </w:rPr>
        <w:t xml:space="preserve"> 2.采购代理机构信息            </w:t>
      </w: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名    称：杭州市公共资源交易中心余杭分中心</w:t>
      </w: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 xml:space="preserve">地    址： 杭州市余杭区瓶窑镇前程路20号市民之家北六楼 </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传    真：/             </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项目联系人（询问）： 高乐怡        </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 xml:space="preserve">项目联系方式（询问）： 0571-89392722 </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质疑联系人：  邵华民    </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质疑联系方式： 0571-89385161</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3.同级政府采购监督管理部门            </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名    称： 杭州市余杭区财政局</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地    址： 余杭区五常街道溪沁路8号 中国电信浙江创新园</w:t>
      </w:r>
    </w:p>
    <w:p>
      <w:pPr>
        <w:spacing w:line="360" w:lineRule="auto"/>
        <w:ind w:firstLine="240" w:firstLineChars="100"/>
        <w:rPr>
          <w:rFonts w:ascii="仿宋" w:hAnsi="仿宋" w:eastAsia="仿宋" w:cs="仿宋"/>
          <w:color w:val="000000"/>
          <w:sz w:val="24"/>
        </w:rPr>
      </w:pPr>
      <w:r>
        <w:rPr>
          <w:rFonts w:hint="eastAsia" w:ascii="仿宋" w:hAnsi="仿宋" w:eastAsia="仿宋" w:cs="仿宋"/>
          <w:color w:val="000000"/>
          <w:sz w:val="24"/>
        </w:rPr>
        <w:t xml:space="preserve">  传    真： 0571-88728858</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联系人 ：杜国强  </w:t>
      </w:r>
    </w:p>
    <w:p>
      <w:pPr>
        <w:spacing w:line="360" w:lineRule="auto"/>
        <w:ind w:firstLine="480" w:firstLineChars="200"/>
        <w:rPr>
          <w:rFonts w:ascii="仿宋_GB2312" w:hAnsi="仿宋" w:eastAsia="仿宋_GB2312"/>
          <w:sz w:val="24"/>
        </w:rPr>
      </w:pPr>
      <w:r>
        <w:rPr>
          <w:rFonts w:hint="eastAsia" w:ascii="仿宋" w:hAnsi="仿宋" w:eastAsia="仿宋" w:cs="仿宋"/>
          <w:color w:val="000000"/>
          <w:sz w:val="24"/>
        </w:rPr>
        <w:t xml:space="preserve">监督投诉电话：0571-88728858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985"/>
        <w:gridCol w:w="5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sz w:val="24"/>
              </w:rPr>
              <w:t>1</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MS Gothic" w:cs="Arial"/>
                <w:kern w:val="0"/>
                <w:sz w:val="24"/>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cs="仿宋_GB2312"/>
                <w:b/>
                <w:sz w:val="24"/>
              </w:rPr>
            </w:pPr>
            <w:r>
              <w:rPr>
                <w:rFonts w:ascii="Wingdings" w:hAnsi="Wingdings" w:eastAsia="仿宋_GB2312" w:cs="Arial"/>
                <w:kern w:val="0"/>
                <w:sz w:val="24"/>
              </w:rPr>
              <w:t></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采购标的及其对应的中小企业划分标准所属行业</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物业服务</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服务</w:t>
            </w:r>
            <w:r>
              <w:rPr>
                <w:rFonts w:hint="eastAsia" w:ascii="仿宋_GB2312" w:hAnsi="仿宋" w:eastAsia="仿宋_GB2312" w:cs="Arial"/>
                <w:kern w:val="0"/>
                <w:sz w:val="24"/>
              </w:rPr>
              <w:t>行业；</w:t>
            </w:r>
          </w:p>
          <w:p>
            <w:pPr>
              <w:pStyle w:val="3"/>
              <w:rPr>
                <w:rFonts w:ascii="MS Gothic" w:hAnsi="MS Gothic" w:cs="Arial"/>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MS Gothic" w:hAnsi="MS Gothic" w:eastAsia="MS Gothic" w:cs="Arial"/>
                <w:kern w:val="0"/>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MS Gothic"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方案讲解演示</w:t>
            </w: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985"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MS Gothic" w:hAnsi="MS Gothic" w:eastAsia="MS Gothic" w:cs="Arial"/>
                <w:kern w:val="0"/>
                <w:sz w:val="24"/>
                <w:highlight w:val="yellow"/>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985"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MS Gothic" w:hAnsi="MS Gothic" w:eastAsia="MS Gothic" w:cs="Arial"/>
                <w:kern w:val="0"/>
                <w:sz w:val="24"/>
                <w:highlight w:val="yellow"/>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w:t>
            </w:r>
            <w:r>
              <w:rPr>
                <w:rFonts w:hint="eastAsia" w:ascii="宋体" w:hAnsi="宋体" w:cs="宋体"/>
                <w:bCs/>
                <w:color w:val="000000"/>
                <w:kern w:val="0"/>
                <w:sz w:val="24"/>
              </w:rPr>
              <w:t>、</w:t>
            </w:r>
            <w:r>
              <w:rPr>
                <w:rFonts w:hint="eastAsia" w:ascii="仿宋_GB2312" w:hAnsi="仿宋" w:eastAsia="仿宋_GB2312" w:cs="仿宋_GB2312"/>
                <w:b/>
                <w:sz w:val="24"/>
              </w:rPr>
              <w:t>环境标志产品</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宋体" w:hAnsi="宋体" w:cs="宋体"/>
                <w:bCs/>
                <w:color w:val="000000"/>
                <w:kern w:val="0"/>
                <w:sz w:val="24"/>
              </w:rPr>
              <w:t xml:space="preserve">   </w:t>
            </w:r>
            <w:r>
              <w:rPr>
                <w:rFonts w:hint="eastAsia" w:ascii="仿宋" w:hAnsi="仿宋" w:eastAsia="仿宋" w:cs="仿宋"/>
                <w:kern w:val="0"/>
                <w:sz w:val="24"/>
              </w:rPr>
              <w:t xml:space="preserve">  1、根据《财政部 发展改革委 生态环境部 </w:t>
            </w:r>
            <w:r>
              <w:fldChar w:fldCharType="begin"/>
            </w:r>
            <w:r>
              <w:instrText xml:space="preserve"> HYPERLINK "http://www.tanjiaoyi.com/tanshichang/" \t "http://www.tanjiaoyi.com/_blank" </w:instrText>
            </w:r>
            <w:r>
              <w:fldChar w:fldCharType="separate"/>
            </w:r>
            <w:r>
              <w:rPr>
                <w:rFonts w:hint="eastAsia" w:ascii="仿宋" w:hAnsi="仿宋" w:eastAsia="仿宋" w:cs="仿宋"/>
                <w:kern w:val="0"/>
                <w:sz w:val="24"/>
              </w:rPr>
              <w:t>市场</w:t>
            </w:r>
            <w:r>
              <w:rPr>
                <w:rFonts w:hint="eastAsia" w:ascii="仿宋" w:hAnsi="仿宋" w:eastAsia="仿宋" w:cs="仿宋"/>
                <w:kern w:val="0"/>
                <w:sz w:val="24"/>
              </w:rPr>
              <w:fldChar w:fldCharType="end"/>
            </w:r>
            <w:r>
              <w:rPr>
                <w:rFonts w:hint="eastAsia" w:ascii="仿宋" w:hAnsi="仿宋" w:eastAsia="仿宋" w:cs="仿宋"/>
                <w:kern w:val="0"/>
                <w:sz w:val="24"/>
              </w:rPr>
              <w:t>监管总局关于调整优化</w:t>
            </w:r>
            <w:r>
              <w:fldChar w:fldCharType="begin"/>
            </w:r>
            <w:r>
              <w:instrText xml:space="preserve"> HYPERLINK "http://www.tanjiaoyi.com/jienengjianpai/" \t "http://www.tanjiaoyi.com/_blank" </w:instrText>
            </w:r>
            <w:r>
              <w:fldChar w:fldCharType="separate"/>
            </w:r>
            <w:r>
              <w:rPr>
                <w:rFonts w:hint="eastAsia" w:ascii="仿宋" w:hAnsi="仿宋" w:eastAsia="仿宋" w:cs="仿宋"/>
                <w:kern w:val="0"/>
                <w:sz w:val="24"/>
              </w:rPr>
              <w:t>节能</w:t>
            </w:r>
            <w:r>
              <w:rPr>
                <w:rFonts w:hint="eastAsia" w:ascii="仿宋" w:hAnsi="仿宋" w:eastAsia="仿宋" w:cs="仿宋"/>
                <w:kern w:val="0"/>
                <w:sz w:val="24"/>
              </w:rPr>
              <w:fldChar w:fldCharType="end"/>
            </w:r>
            <w:r>
              <w:rPr>
                <w:rFonts w:hint="eastAsia" w:ascii="仿宋" w:hAnsi="仿宋" w:eastAsia="仿宋" w:cs="仿宋"/>
                <w:kern w:val="0"/>
                <w:sz w:val="24"/>
              </w:rPr>
              <w:t>产品、环境标志产品政府采购执行机制的通知》（财库〔2019〕9号）文件要求，本项目如必须采购品目清单中的政府强制采购的产品，投标人所投的相应产品须为属于品目清单范围内、处于有效期内的产品。</w:t>
            </w:r>
          </w:p>
          <w:p>
            <w:pPr>
              <w:snapToGrid w:val="0"/>
              <w:spacing w:line="360" w:lineRule="auto"/>
              <w:rPr>
                <w:rFonts w:ascii="MS Gothic" w:hAnsi="MS Gothic" w:eastAsia="MS Gothic" w:cs="Arial"/>
                <w:kern w:val="0"/>
                <w:sz w:val="24"/>
                <w:highlight w:val="yellow"/>
              </w:rPr>
            </w:pPr>
            <w:r>
              <w:rPr>
                <w:rFonts w:hint="eastAsia" w:ascii="仿宋" w:hAnsi="仿宋" w:eastAsia="仿宋" w:cs="仿宋"/>
                <w:kern w:val="0"/>
                <w:sz w:val="24"/>
              </w:rPr>
              <w:t xml:space="preserve">     2、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0</w:t>
            </w:r>
          </w:p>
        </w:tc>
        <w:tc>
          <w:tcPr>
            <w:tcW w:w="1985"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59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91"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985" w:type="dxa"/>
            <w:tcBorders>
              <w:top w:val="single" w:color="000000" w:sz="8" w:space="0"/>
              <w:left w:val="single" w:color="000000" w:sz="2"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59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FF0000"/>
                <w:sz w:val="24"/>
              </w:rPr>
            </w:pPr>
            <w:r>
              <w:rPr>
                <w:rFonts w:hint="eastAsia" w:ascii="仿宋" w:hAnsi="仿宋" w:eastAsia="仿宋" w:cs="仿宋"/>
                <w:color w:val="000000"/>
                <w:sz w:val="24"/>
              </w:rPr>
              <w:t xml:space="preserve">    根据《余杭区政府采购支持中小企业信用融资暂行办法》（余财采〔2015〕1号）的规定，凡已在浙江政府采购网上注册入库，并取得余杭区政府采购合同的区内中小企业供应商，均可申请政府采购信用融资。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9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595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ind w:firstLine="480" w:firstLineChars="200"/>
              <w:rPr>
                <w:rFonts w:ascii="仿宋" w:hAnsi="仿宋" w:eastAsia="仿宋" w:cs="仿宋"/>
                <w:color w:val="000000"/>
                <w:kern w:val="0"/>
                <w:sz w:val="24"/>
              </w:rPr>
            </w:pPr>
            <w:r>
              <w:rPr>
                <w:rFonts w:hint="eastAsia" w:ascii="仿宋" w:hAnsi="仿宋" w:eastAsia="仿宋" w:cs="仿宋"/>
                <w:color w:val="000000"/>
                <w:kern w:val="0"/>
                <w:sz w:val="24"/>
              </w:rPr>
              <w:t>投标人应当在投标截止时间前半小时内将以介质存储的数据电文形式的备份投标文件密封送交到</w:t>
            </w:r>
            <w:r>
              <w:rPr>
                <w:rFonts w:hint="eastAsia" w:ascii="仿宋" w:hAnsi="仿宋" w:eastAsia="仿宋" w:cs="仿宋"/>
                <w:b/>
                <w:bCs/>
                <w:color w:val="000000"/>
                <w:sz w:val="24"/>
              </w:rPr>
              <w:t>杭州市公共资源交易中心余杭分中心</w:t>
            </w:r>
            <w:r>
              <w:rPr>
                <w:rFonts w:hint="eastAsia" w:ascii="仿宋" w:hAnsi="仿宋" w:eastAsia="仿宋" w:cs="仿宋"/>
                <w:color w:val="000000"/>
                <w:sz w:val="24"/>
              </w:rPr>
              <w:t>(</w:t>
            </w:r>
            <w:r>
              <w:rPr>
                <w:rFonts w:hint="eastAsia" w:ascii="仿宋" w:hAnsi="仿宋" w:eastAsia="仿宋" w:cs="仿宋"/>
                <w:color w:val="171A1D"/>
                <w:sz w:val="24"/>
                <w:shd w:val="clear" w:color="auto" w:fill="FFFFFF"/>
              </w:rPr>
              <w:t>杭州市余杭区瓶窑镇前程路20号余杭市民之家北六楼</w:t>
            </w:r>
            <w:r>
              <w:rPr>
                <w:rFonts w:hint="eastAsia" w:ascii="仿宋" w:hAnsi="仿宋" w:eastAsia="仿宋" w:cs="仿宋"/>
                <w:color w:val="000000"/>
                <w:sz w:val="24"/>
              </w:rPr>
              <w:t>)</w:t>
            </w:r>
            <w:r>
              <w:rPr>
                <w:rFonts w:hint="eastAsia" w:ascii="仿宋" w:hAnsi="仿宋" w:eastAsia="仿宋" w:cs="仿宋"/>
                <w:b/>
                <w:color w:val="000000"/>
                <w:kern w:val="0"/>
                <w:sz w:val="24"/>
                <w:u w:val="single"/>
              </w:rPr>
              <w:t xml:space="preserve">1 </w:t>
            </w:r>
            <w:r>
              <w:rPr>
                <w:rFonts w:hint="eastAsia" w:ascii="仿宋" w:hAnsi="仿宋" w:eastAsia="仿宋" w:cs="仿宋"/>
                <w:b/>
                <w:color w:val="000000"/>
                <w:kern w:val="0"/>
                <w:sz w:val="24"/>
              </w:rPr>
              <w:t xml:space="preserve"> 号开标室</w:t>
            </w:r>
            <w:r>
              <w:rPr>
                <w:rFonts w:hint="eastAsia" w:ascii="仿宋" w:hAnsi="仿宋" w:eastAsia="仿宋" w:cs="仿宋"/>
                <w:color w:val="000000"/>
                <w:kern w:val="0"/>
                <w:sz w:val="24"/>
              </w:rPr>
              <w:t>，逾期送达或未密封将被拒收。</w:t>
            </w:r>
          </w:p>
          <w:p>
            <w:pPr>
              <w:pStyle w:val="32"/>
              <w:spacing w:line="360" w:lineRule="auto"/>
              <w:rPr>
                <w:rFonts w:ascii="仿宋_GB2312" w:hAnsi="仿宋" w:eastAsia="仿宋_GB2312"/>
                <w:kern w:val="28"/>
                <w:sz w:val="24"/>
              </w:rPr>
            </w:pPr>
            <w:r>
              <w:rPr>
                <w:rFonts w:hint="eastAsia" w:ascii="仿宋_GB2312" w:hAnsi="仿宋" w:eastAsia="仿宋_GB2312" w:cs="仿宋_GB2312"/>
                <w:b/>
                <w:sz w:val="24"/>
                <w:szCs w:val="24"/>
              </w:rPr>
              <w:t xml:space="preserve">    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98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59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2" w:firstLineChars="200"/>
        <w:rPr>
          <w:rFonts w:ascii="仿宋_GB2312" w:hAnsi="仿宋" w:eastAsia="仿宋_GB2312"/>
          <w:b/>
          <w:bCs/>
          <w:sz w:val="28"/>
          <w:szCs w:val="28"/>
        </w:rPr>
      </w:pPr>
      <w:r>
        <w:rPr>
          <w:rFonts w:ascii="仿宋_GB2312" w:hAnsi="仿宋" w:eastAsia="仿宋_GB2312"/>
          <w:b/>
          <w:bCs/>
          <w:sz w:val="24"/>
        </w:rPr>
        <w:t xml:space="preserve">2.7 </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系指实质性要求条款，“★”系产品采购项目中单一产品或核心产品，“</w:t>
      </w:r>
      <w:r>
        <w:rPr>
          <w:rFonts w:ascii="Wingdings" w:hAnsi="Wingdings" w:eastAsia="仿宋_GB2312" w:cs="Arial"/>
          <w:b/>
          <w:bCs/>
          <w:kern w:val="0"/>
          <w:sz w:val="24"/>
        </w:rPr>
        <w:t></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系指适用本项目的要求，“</w:t>
      </w:r>
      <w:r>
        <w:rPr>
          <w:rFonts w:ascii="MS Gothic" w:hAnsi="MS Gothic" w:eastAsia="MS Gothic" w:cs="Arial"/>
          <w:b/>
          <w:bCs/>
          <w:kern w:val="0"/>
          <w:sz w:val="24"/>
        </w:rPr>
        <w:t>☐</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b/>
          <w:bCs/>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w:t>
      </w:r>
      <w:r>
        <w:rPr>
          <w:rFonts w:hint="eastAsia" w:ascii="仿宋_GB2312" w:hAnsi="仿宋" w:eastAsia="仿宋_GB2312"/>
          <w:b/>
          <w:bCs/>
          <w:sz w:val="24"/>
        </w:rPr>
        <w:t>对小型和微型企业的投标报价给予</w:t>
      </w:r>
      <w:r>
        <w:rPr>
          <w:rFonts w:ascii="仿宋_GB2312" w:hAnsi="仿宋" w:eastAsia="仿宋_GB2312"/>
          <w:b/>
          <w:bCs/>
          <w:sz w:val="24"/>
        </w:rPr>
        <w:t>10%的扣除，用扣除后的价格参与评审。接受大中型企业与小微企业组成联合体或者允许大中型企业向一家或者多家小微企业分包的</w:t>
      </w:r>
      <w:r>
        <w:rPr>
          <w:rFonts w:hint="eastAsia" w:ascii="仿宋_GB2312" w:hAnsi="仿宋" w:eastAsia="仿宋_GB2312"/>
          <w:b/>
          <w:bCs/>
          <w:sz w:val="24"/>
        </w:rPr>
        <w:t>政府</w:t>
      </w:r>
      <w:r>
        <w:rPr>
          <w:rFonts w:ascii="仿宋_GB2312" w:hAnsi="仿宋" w:eastAsia="仿宋_GB2312"/>
          <w:b/>
          <w:bCs/>
          <w:sz w:val="24"/>
        </w:rPr>
        <w:t>采购</w:t>
      </w:r>
      <w:r>
        <w:rPr>
          <w:rFonts w:hint="eastAsia" w:ascii="仿宋_GB2312" w:hAnsi="仿宋" w:eastAsia="仿宋_GB2312"/>
          <w:b/>
          <w:bCs/>
          <w:sz w:val="24"/>
        </w:rPr>
        <w:t>货物或服务</w:t>
      </w:r>
      <w:r>
        <w:rPr>
          <w:rFonts w:ascii="仿宋_GB2312" w:hAnsi="仿宋" w:eastAsia="仿宋_GB2312"/>
          <w:b/>
          <w:bCs/>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b/>
          <w:bCs/>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b/>
          <w:bCs/>
          <w:sz w:val="24"/>
        </w:rPr>
        <w:t>自认定之日起</w:t>
      </w:r>
      <w:r>
        <w:rPr>
          <w:rFonts w:ascii="仿宋_GB2312" w:hAnsi="仿宋" w:eastAsia="仿宋_GB2312"/>
          <w:b/>
          <w:bCs/>
          <w:sz w:val="24"/>
        </w:rPr>
        <w:t>2年内视同已具备相应销售业绩，参加政府采购活动</w:t>
      </w:r>
      <w:r>
        <w:rPr>
          <w:rFonts w:hint="eastAsia" w:ascii="仿宋_GB2312" w:hAnsi="仿宋" w:eastAsia="仿宋_GB2312"/>
          <w:b/>
          <w:bCs/>
          <w:sz w:val="24"/>
        </w:rPr>
        <w:t>时业绩分值为满分。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3.5根据《余杭区政府采购支持中小企业信用融资暂行办法》（余财采〔2015〕1号）的规定，凡已在浙江政府采购网上注册入库，并取得余杭区政府采购合同的区内中小企业供应商，均可申请政府采购信用融资。</w:t>
      </w:r>
    </w:p>
    <w:p>
      <w:pPr>
        <w:spacing w:line="360" w:lineRule="auto"/>
        <w:rPr>
          <w:rFonts w:ascii="仿宋_GB2312" w:hAnsi="仿宋" w:eastAsia="仿宋_GB2312"/>
          <w:b/>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w:t>
      </w:r>
      <w:r>
        <w:rPr>
          <w:rFonts w:ascii="仿宋_GB2312" w:hAnsi="仿宋" w:eastAsia="仿宋_GB2312"/>
          <w:b/>
          <w:bCs/>
        </w:rPr>
        <w:t>质疑</w:t>
      </w:r>
      <w:r>
        <w:rPr>
          <w:rFonts w:hint="eastAsia" w:ascii="仿宋_GB2312" w:hAnsi="仿宋" w:eastAsia="仿宋_GB2312"/>
          <w:b/>
          <w:bCs/>
        </w:rPr>
        <w:t>函作为附件上传。</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572"/>
        <w:shd w:val="clear" w:color="auto" w:fill="FFFFFF"/>
        <w:snapToGrid w:val="0"/>
        <w:spacing w:after="240" w:line="360" w:lineRule="auto"/>
        <w:ind w:firstLine="400"/>
        <w:contextualSpacing/>
        <w:rPr>
          <w:rFonts w:ascii="仿宋_GB2312" w:hAnsi="仿宋" w:eastAsia="仿宋_GB2312"/>
        </w:rPr>
      </w:pPr>
      <w:r>
        <w:rPr>
          <w:rFonts w:hint="eastAsia" w:ascii="仿宋_GB2312" w:hAnsi="仿宋" w:eastAsia="仿宋_GB2312"/>
        </w:rPr>
        <w:t>4.4在线质疑、投诉。</w:t>
      </w:r>
    </w:p>
    <w:p>
      <w:pPr>
        <w:pStyle w:val="57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6"/>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6"/>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6"/>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（如果有）</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r>
        <w:rPr>
          <w:rFonts w:hint="eastAsia" w:ascii="仿宋_GB2312" w:hAnsi="仿宋" w:eastAsia="仿宋_GB2312" w:cs="仿宋_GB2312"/>
          <w:sz w:val="24"/>
        </w:rPr>
        <w:t>（如果有）</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r>
        <w:rPr>
          <w:rFonts w:hint="eastAsia" w:ascii="仿宋_GB2312" w:hAnsi="仿宋" w:eastAsia="仿宋_GB2312" w:cs="仿宋_GB2312"/>
          <w:sz w:val="24"/>
        </w:rPr>
        <w:t>（如果有）</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6"/>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6"/>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6"/>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6"/>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15.1投标人在电子交易平台传输递交投标文件后，还可以在投标截止时间前直接提交备份投标文件1份，</w:t>
      </w:r>
      <w:r>
        <w:rPr>
          <w:rFonts w:hint="eastAsia" w:ascii="仿宋_GB2312" w:hAnsi="仿宋" w:eastAsia="仿宋_GB2312" w:cs="仿宋_GB2312"/>
          <w:b/>
          <w:sz w:val="24"/>
          <w:szCs w:val="24"/>
        </w:rPr>
        <w:t>但采购人、采购机构不强制或变相强制投标人提交备份投标文件。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w:t>
      </w:r>
      <w:r>
        <w:rPr>
          <w:rFonts w:hint="eastAsia" w:ascii="仿宋_GB2312" w:hAnsi="仿宋" w:eastAsia="仿宋_GB2312" w:cs="仿宋_GB2312"/>
          <w:b/>
          <w:sz w:val="24"/>
          <w:szCs w:val="24"/>
        </w:rPr>
        <w:t>未</w:t>
      </w:r>
      <w:r>
        <w:rPr>
          <w:rFonts w:ascii="仿宋_GB2312" w:hAnsi="仿宋" w:eastAsia="仿宋_GB2312" w:cs="仿宋_GB2312"/>
          <w:b/>
          <w:sz w:val="24"/>
          <w:szCs w:val="24"/>
        </w:rPr>
        <w:t>在电子交易平台传输递交投标文件的，投标无效。</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1" w:firstLineChars="150"/>
        <w:rPr>
          <w:rFonts w:ascii="仿宋_GB2312" w:hAnsi="仿宋" w:eastAsia="仿宋_GB2312" w:cs="仿宋_GB2312"/>
          <w:b/>
          <w:bCs/>
          <w:szCs w:val="21"/>
        </w:rPr>
      </w:pPr>
      <w:r>
        <w:rPr>
          <w:rFonts w:hint="eastAsia" w:ascii="仿宋_GB2312" w:hAnsi="仿宋" w:eastAsia="仿宋_GB2312" w:cs="仿宋_GB2312"/>
          <w:b/>
          <w:bCs/>
          <w:szCs w:val="21"/>
        </w:rPr>
        <w:t>有招标文件第四部分</w:t>
      </w:r>
      <w:r>
        <w:rPr>
          <w:rFonts w:hint="eastAsia" w:ascii="仿宋_GB2312" w:hAnsi="仿宋" w:eastAsia="仿宋_GB2312"/>
          <w:b/>
          <w:bCs/>
        </w:rPr>
        <w:t>第4.2条</w:t>
      </w:r>
      <w:r>
        <w:rPr>
          <w:rFonts w:ascii="仿宋_GB2312" w:hAnsi="仿宋" w:eastAsia="仿宋_GB2312"/>
          <w:b/>
          <w:bCs/>
        </w:rPr>
        <w:t>规定</w:t>
      </w:r>
      <w:r>
        <w:rPr>
          <w:rFonts w:hint="eastAsia" w:ascii="仿宋_GB2312" w:hAnsi="仿宋" w:eastAsia="仿宋_GB2312" w:cs="仿宋_GB2312"/>
          <w:b/>
          <w:bCs/>
          <w:szCs w:val="21"/>
        </w:rPr>
        <w:t>的情形之一的，投标无效。</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6"/>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6"/>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ascii="仿宋_GB2312" w:hAnsi="仿宋" w:eastAsia="仿宋_GB2312" w:cs="仿宋_GB2312"/>
          <w:b/>
          <w:sz w:val="32"/>
        </w:rPr>
      </w:pPr>
    </w:p>
    <w:p>
      <w:pPr>
        <w:pStyle w:val="86"/>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0"/>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0"/>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采购人或采购机构依据法律法规和招标文件的规定，对投标人资格进行审查。</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w:t>
      </w:r>
      <w:r>
        <w:rPr>
          <w:rFonts w:hint="eastAsia" w:ascii="仿宋_GB2312" w:hAnsi="仿宋" w:eastAsia="仿宋_GB2312" w:cs="Arial"/>
          <w:kern w:val="0"/>
          <w:szCs w:val="24"/>
        </w:rPr>
        <w:t>招标</w:t>
      </w:r>
      <w:r>
        <w:rPr>
          <w:rFonts w:ascii="仿宋_GB2312" w:hAnsi="仿宋" w:eastAsia="仿宋_GB2312" w:cs="Arial"/>
          <w:kern w:val="0"/>
          <w:szCs w:val="24"/>
        </w:rPr>
        <w:t>文件一起存档。</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6"/>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6"/>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采购人将自收到评审报告之日起2</w:t>
      </w:r>
      <w:r>
        <w:rPr>
          <w:rFonts w:ascii="仿宋_GB2312" w:hAnsi="仿宋" w:eastAsia="仿宋_GB2312" w:cs="仿宋_GB2312"/>
          <w:szCs w:val="24"/>
        </w:rPr>
        <w:t>个工作日内通过电子交易平台在评审报告推荐的中标候选人中按顺序确定中标供应商。</w:t>
      </w:r>
    </w:p>
    <w:p>
      <w:pPr>
        <w:pStyle w:val="86"/>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w:t>
      </w:r>
      <w:r>
        <w:rPr>
          <w:rFonts w:hint="eastAsia" w:ascii="仿宋_GB2312" w:hAnsi="仿宋" w:eastAsia="仿宋_GB2312" w:cs="仿宋_GB2312"/>
          <w:sz w:val="24"/>
          <w:lang w:eastAsia="zh-CN"/>
        </w:rPr>
        <w:t>的</w:t>
      </w:r>
      <w:r>
        <w:rPr>
          <w:rFonts w:hint="eastAsia" w:ascii="仿宋_GB2312" w:hAnsi="仿宋" w:eastAsia="仿宋_GB2312" w:cs="仿宋_GB2312"/>
          <w:sz w:val="24"/>
        </w:rPr>
        <w:t>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w:t>
      </w:r>
      <w:r>
        <w:rPr>
          <w:rFonts w:hint="eastAsia" w:ascii="仿宋_GB2312" w:hAnsi="仿宋" w:eastAsia="仿宋_GB2312" w:cs="Arial"/>
          <w:color w:val="000000"/>
          <w:kern w:val="0"/>
          <w:sz w:val="24"/>
        </w:rPr>
        <w:t>10个</w:t>
      </w:r>
      <w:r>
        <w:rPr>
          <w:rFonts w:hint="eastAsia" w:ascii="仿宋_GB2312" w:hAnsi="仿宋" w:eastAsia="仿宋_GB2312" w:cs="Arial"/>
          <w:kern w:val="0"/>
          <w:sz w:val="24"/>
        </w:rPr>
        <w:t>工作日</w:t>
      </w:r>
      <w:r>
        <w:rPr>
          <w:rFonts w:ascii="仿宋_GB2312" w:hAnsi="仿宋" w:eastAsia="仿宋_GB2312" w:cs="Arial"/>
          <w:kern w:val="0"/>
          <w:sz w:val="24"/>
        </w:rPr>
        <w:t>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6"/>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。履约保证金的数额不得超过政府采购合同金额的2.5</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pStyle w:val="3"/>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6"/>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6"/>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6"/>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30295"/>
      <w:bookmarkEnd w:id="14"/>
      <w:bookmarkStart w:id="15" w:name="_Hlt68403820"/>
      <w:bookmarkEnd w:id="15"/>
      <w:bookmarkStart w:id="16" w:name="_Hlt75236011"/>
      <w:bookmarkEnd w:id="16"/>
      <w:bookmarkStart w:id="17" w:name="_Hlt75236290"/>
      <w:bookmarkEnd w:id="17"/>
      <w:bookmarkStart w:id="18" w:name="_Hlt68073093"/>
      <w:bookmarkEnd w:id="18"/>
      <w:bookmarkStart w:id="19" w:name="_Hlt74714665"/>
      <w:bookmarkEnd w:id="19"/>
      <w:bookmarkStart w:id="20" w:name="_Hlt68072998"/>
      <w:bookmarkEnd w:id="20"/>
      <w:bookmarkStart w:id="21" w:name="_Hlt74707468"/>
      <w:bookmarkEnd w:id="21"/>
      <w:bookmarkStart w:id="22" w:name="_Hlt75236101"/>
      <w:bookmarkEnd w:id="22"/>
      <w:bookmarkStart w:id="23" w:name="_Hlt68057669"/>
      <w:bookmarkEnd w:id="23"/>
      <w:bookmarkStart w:id="24" w:name="_Hlt74729768"/>
      <w:bookmarkEnd w:id="24"/>
      <w:bookmarkStart w:id="25" w:name="_Hlt68072990"/>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60" w:lineRule="auto"/>
        <w:jc w:val="left"/>
        <w:rPr>
          <w:rFonts w:ascii="仿宋" w:hAnsi="仿宋" w:eastAsia="仿宋" w:cs="仿宋_GB2312"/>
          <w:b/>
          <w:bCs/>
          <w:sz w:val="24"/>
        </w:rPr>
      </w:pPr>
      <w:r>
        <w:rPr>
          <w:rFonts w:hint="eastAsia" w:ascii="仿宋" w:hAnsi="仿宋" w:eastAsia="仿宋" w:cs="仿宋_GB2312"/>
          <w:b/>
          <w:bCs/>
          <w:sz w:val="24"/>
        </w:rPr>
        <w:t>一、项目概况</w:t>
      </w:r>
    </w:p>
    <w:p>
      <w:pPr>
        <w:spacing w:line="360" w:lineRule="auto"/>
        <w:ind w:firstLine="420"/>
        <w:jc w:val="left"/>
        <w:rPr>
          <w:rFonts w:ascii="仿宋" w:hAnsi="仿宋" w:eastAsia="仿宋"/>
          <w:sz w:val="24"/>
          <w:lang w:val="zh-CN"/>
        </w:rPr>
      </w:pPr>
      <w:r>
        <w:rPr>
          <w:rFonts w:ascii="仿宋" w:hAnsi="仿宋" w:eastAsia="仿宋"/>
          <w:sz w:val="24"/>
        </w:rPr>
        <w:t xml:space="preserve"> </w:t>
      </w:r>
      <w:r>
        <w:rPr>
          <w:rFonts w:hint="eastAsia" w:ascii="仿宋" w:hAnsi="仿宋" w:eastAsia="仿宋"/>
          <w:sz w:val="24"/>
          <w:lang w:val="zh-CN"/>
        </w:rPr>
        <w:t>物业项目范围：地点位于杭州市余杭区闲林街道社区卫生服务中心闲兴路3号。主要服务范围：1.医技楼:分A、B两栋建筑物，A楼三层，B楼五层合计面积约7500m</w:t>
      </w:r>
      <w:r>
        <w:rPr>
          <w:rFonts w:hint="eastAsia" w:ascii="宋体" w:hAnsi="宋体" w:cs="宋体"/>
          <w:sz w:val="24"/>
          <w:lang w:val="zh-CN"/>
        </w:rPr>
        <w:t>²</w:t>
      </w:r>
      <w:r>
        <w:rPr>
          <w:rFonts w:hint="eastAsia" w:ascii="仿宋" w:hAnsi="仿宋" w:eastAsia="仿宋" w:cs="仿宋"/>
          <w:sz w:val="24"/>
          <w:lang w:val="zh-CN"/>
        </w:rPr>
        <w:t>；</w:t>
      </w:r>
      <w:r>
        <w:rPr>
          <w:rFonts w:hint="eastAsia" w:ascii="仿宋" w:hAnsi="仿宋" w:eastAsia="仿宋"/>
          <w:sz w:val="24"/>
          <w:lang w:val="zh-CN"/>
        </w:rPr>
        <w:t>2.辅房:食堂面积约250m</w:t>
      </w:r>
      <w:r>
        <w:rPr>
          <w:rFonts w:hint="eastAsia" w:ascii="宋体" w:hAnsi="宋体" w:cs="宋体"/>
          <w:sz w:val="24"/>
          <w:lang w:val="zh-CN"/>
        </w:rPr>
        <w:t>²</w:t>
      </w:r>
      <w:r>
        <w:rPr>
          <w:rFonts w:hint="eastAsia" w:ascii="仿宋" w:hAnsi="仿宋" w:eastAsia="仿宋" w:cs="仿宋"/>
          <w:sz w:val="24"/>
          <w:lang w:val="zh-CN"/>
        </w:rPr>
        <w:t>，行政楼两层面积约</w:t>
      </w:r>
      <w:r>
        <w:rPr>
          <w:rFonts w:hint="eastAsia" w:ascii="仿宋" w:hAnsi="仿宋" w:eastAsia="仿宋"/>
          <w:sz w:val="24"/>
          <w:lang w:val="zh-CN"/>
        </w:rPr>
        <w:t>300m</w:t>
      </w:r>
      <w:r>
        <w:rPr>
          <w:rFonts w:hint="eastAsia" w:ascii="宋体" w:hAnsi="宋体" w:cs="宋体"/>
          <w:sz w:val="24"/>
          <w:lang w:val="zh-CN"/>
        </w:rPr>
        <w:t>²</w:t>
      </w:r>
      <w:r>
        <w:rPr>
          <w:rFonts w:hint="eastAsia" w:ascii="仿宋" w:hAnsi="仿宋" w:eastAsia="仿宋" w:cs="仿宋"/>
          <w:sz w:val="24"/>
          <w:lang w:val="zh-CN"/>
        </w:rPr>
        <w:t>；</w:t>
      </w:r>
      <w:r>
        <w:rPr>
          <w:rFonts w:hint="eastAsia" w:ascii="仿宋" w:hAnsi="仿宋" w:eastAsia="仿宋"/>
          <w:sz w:val="24"/>
          <w:lang w:val="zh-CN"/>
        </w:rPr>
        <w:t>3.室外部分：绿化、道路、停车位等合计约6000m</w:t>
      </w:r>
      <w:r>
        <w:rPr>
          <w:rFonts w:hint="eastAsia" w:ascii="宋体" w:hAnsi="宋体" w:cs="宋体"/>
          <w:sz w:val="24"/>
          <w:lang w:val="zh-CN"/>
        </w:rPr>
        <w:t>²</w:t>
      </w:r>
      <w:r>
        <w:rPr>
          <w:rFonts w:hint="eastAsia" w:ascii="仿宋" w:hAnsi="仿宋" w:eastAsia="仿宋" w:cs="仿宋"/>
          <w:sz w:val="24"/>
          <w:lang w:val="zh-CN"/>
        </w:rPr>
        <w:t>。实际物业管理面积约</w:t>
      </w:r>
      <w:r>
        <w:rPr>
          <w:rFonts w:hint="eastAsia" w:ascii="仿宋" w:hAnsi="仿宋" w:eastAsia="仿宋"/>
          <w:sz w:val="24"/>
          <w:lang w:val="zh-CN"/>
        </w:rPr>
        <w:t>14050m</w:t>
      </w:r>
      <w:r>
        <w:rPr>
          <w:rFonts w:hint="eastAsia" w:ascii="宋体" w:hAnsi="宋体" w:cs="宋体"/>
          <w:sz w:val="24"/>
          <w:lang w:val="zh-CN"/>
        </w:rPr>
        <w:t>²</w:t>
      </w:r>
      <w:r>
        <w:rPr>
          <w:rFonts w:ascii="仿宋" w:hAnsi="仿宋" w:eastAsia="仿宋"/>
          <w:sz w:val="24"/>
          <w:lang w:val="zh-CN"/>
        </w:rPr>
        <w:t>。主要为</w:t>
      </w:r>
      <w:r>
        <w:rPr>
          <w:rFonts w:hint="eastAsia" w:ascii="仿宋" w:hAnsi="仿宋" w:eastAsia="仿宋"/>
          <w:sz w:val="24"/>
          <w:lang w:val="zh-CN"/>
        </w:rPr>
        <w:t>杭州市余杭区闲林街道社区卫生服务中心提供保洁</w:t>
      </w:r>
      <w:r>
        <w:rPr>
          <w:rFonts w:ascii="仿宋" w:hAnsi="仿宋" w:eastAsia="仿宋"/>
          <w:sz w:val="24"/>
          <w:lang w:val="zh-CN"/>
        </w:rPr>
        <w:t>、保安</w:t>
      </w:r>
      <w:r>
        <w:rPr>
          <w:rFonts w:hint="eastAsia" w:ascii="仿宋" w:hAnsi="仿宋" w:eastAsia="仿宋"/>
          <w:sz w:val="24"/>
        </w:rPr>
        <w:t>、</w:t>
      </w:r>
      <w:r>
        <w:rPr>
          <w:rFonts w:ascii="仿宋" w:hAnsi="仿宋" w:eastAsia="仿宋"/>
          <w:sz w:val="24"/>
          <w:lang w:val="zh-CN"/>
        </w:rPr>
        <w:t>基础</w:t>
      </w:r>
      <w:r>
        <w:rPr>
          <w:rFonts w:hint="eastAsia" w:ascii="仿宋" w:hAnsi="仿宋" w:eastAsia="仿宋"/>
          <w:sz w:val="24"/>
          <w:lang w:val="zh-CN"/>
        </w:rPr>
        <w:t>水电</w:t>
      </w:r>
      <w:r>
        <w:rPr>
          <w:rFonts w:ascii="仿宋" w:hAnsi="仿宋" w:eastAsia="仿宋"/>
          <w:sz w:val="24"/>
          <w:lang w:val="zh-CN"/>
        </w:rPr>
        <w:t>设施设备维</w:t>
      </w:r>
      <w:r>
        <w:rPr>
          <w:rFonts w:hint="eastAsia" w:ascii="仿宋" w:hAnsi="仿宋" w:eastAsia="仿宋"/>
          <w:sz w:val="24"/>
          <w:lang w:val="zh-CN"/>
        </w:rPr>
        <w:t>护及招标方</w:t>
      </w:r>
      <w:r>
        <w:rPr>
          <w:rFonts w:ascii="仿宋" w:hAnsi="仿宋" w:eastAsia="仿宋"/>
          <w:sz w:val="24"/>
          <w:lang w:val="zh-CN"/>
        </w:rPr>
        <w:t>交办的其他物业管理</w:t>
      </w:r>
      <w:r>
        <w:rPr>
          <w:rFonts w:hint="eastAsia" w:ascii="仿宋" w:hAnsi="仿宋" w:eastAsia="仿宋"/>
          <w:sz w:val="24"/>
          <w:lang w:val="zh-CN"/>
        </w:rPr>
        <w:t>相关</w:t>
      </w:r>
      <w:r>
        <w:rPr>
          <w:rFonts w:hint="eastAsia" w:ascii="仿宋" w:hAnsi="仿宋" w:eastAsia="仿宋"/>
          <w:sz w:val="24"/>
        </w:rPr>
        <w:t>事宜</w:t>
      </w:r>
      <w:r>
        <w:rPr>
          <w:rFonts w:hint="eastAsia" w:ascii="仿宋" w:hAnsi="仿宋" w:eastAsia="仿宋"/>
          <w:sz w:val="24"/>
          <w:lang w:val="zh-CN"/>
        </w:rPr>
        <w:t>。</w:t>
      </w:r>
    </w:p>
    <w:p>
      <w:pPr>
        <w:spacing w:line="360" w:lineRule="auto"/>
        <w:ind w:firstLine="420"/>
        <w:jc w:val="left"/>
        <w:rPr>
          <w:rFonts w:ascii="仿宋" w:hAnsi="仿宋" w:eastAsia="仿宋"/>
          <w:sz w:val="24"/>
          <w:lang w:val="zh-CN"/>
        </w:rPr>
      </w:pPr>
      <w:r>
        <w:rPr>
          <w:rFonts w:hint="eastAsia" w:ascii="仿宋" w:hAnsi="仿宋" w:eastAsia="仿宋"/>
          <w:sz w:val="24"/>
        </w:rPr>
        <w:t>▲</w:t>
      </w:r>
      <w:r>
        <w:rPr>
          <w:rFonts w:hint="eastAsia" w:ascii="仿宋" w:hAnsi="仿宋" w:eastAsia="仿宋"/>
          <w:sz w:val="24"/>
          <w:lang w:val="zh-CN"/>
        </w:rPr>
        <w:t>本项目最少人员配置：专职经理1人，保洁8人，保安11人</w:t>
      </w:r>
      <w:r>
        <w:rPr>
          <w:rFonts w:ascii="仿宋" w:hAnsi="仿宋" w:eastAsia="仿宋"/>
          <w:sz w:val="24"/>
        </w:rPr>
        <w:t>（秩序维护及管理9人，消控岗2人）</w:t>
      </w:r>
      <w:r>
        <w:rPr>
          <w:rFonts w:hint="eastAsia" w:ascii="仿宋" w:hAnsi="仿宋" w:eastAsia="仿宋"/>
          <w:sz w:val="24"/>
          <w:lang w:val="zh-CN"/>
        </w:rPr>
        <w:t>，门卫</w:t>
      </w:r>
      <w:r>
        <w:rPr>
          <w:rFonts w:ascii="仿宋" w:hAnsi="仿宋" w:eastAsia="仿宋"/>
          <w:sz w:val="24"/>
        </w:rPr>
        <w:t>岗</w:t>
      </w:r>
      <w:r>
        <w:rPr>
          <w:rFonts w:hint="eastAsia" w:ascii="仿宋" w:hAnsi="仿宋" w:eastAsia="仿宋"/>
          <w:sz w:val="24"/>
          <w:lang w:val="zh-CN"/>
        </w:rPr>
        <w:t>2人，其他人员1人，合计23人。上述人员配置，由招标方根据实际情况安排。</w:t>
      </w:r>
    </w:p>
    <w:p>
      <w:pPr>
        <w:spacing w:line="360" w:lineRule="auto"/>
        <w:ind w:firstLine="480" w:firstLineChars="200"/>
        <w:jc w:val="left"/>
        <w:rPr>
          <w:rFonts w:ascii="仿宋" w:hAnsi="仿宋" w:eastAsia="仿宋"/>
          <w:sz w:val="24"/>
          <w:lang w:val="zh-CN"/>
        </w:rPr>
      </w:pPr>
      <w:r>
        <w:rPr>
          <w:rFonts w:hint="eastAsia" w:ascii="仿宋" w:hAnsi="仿宋" w:eastAsia="仿宋"/>
          <w:sz w:val="24"/>
          <w:lang w:val="zh-CN"/>
        </w:rPr>
        <w:t>总体要求：</w:t>
      </w:r>
    </w:p>
    <w:p>
      <w:pPr>
        <w:spacing w:line="360" w:lineRule="auto"/>
        <w:ind w:firstLine="420"/>
        <w:jc w:val="left"/>
        <w:rPr>
          <w:rFonts w:ascii="仿宋" w:hAnsi="仿宋" w:eastAsia="仿宋"/>
          <w:sz w:val="24"/>
          <w:lang w:val="zh-CN"/>
        </w:rPr>
      </w:pPr>
      <w:r>
        <w:rPr>
          <w:rFonts w:ascii="仿宋" w:hAnsi="仿宋" w:eastAsia="仿宋"/>
          <w:sz w:val="24"/>
          <w:lang w:val="zh-CN"/>
        </w:rPr>
        <w:t>1.</w:t>
      </w:r>
      <w:r>
        <w:rPr>
          <w:rFonts w:hint="eastAsia" w:ascii="仿宋" w:hAnsi="仿宋" w:eastAsia="仿宋"/>
          <w:sz w:val="24"/>
        </w:rPr>
        <w:t>物业</w:t>
      </w:r>
      <w:r>
        <w:rPr>
          <w:rFonts w:ascii="仿宋" w:hAnsi="仿宋" w:eastAsia="仿宋"/>
          <w:sz w:val="24"/>
          <w:lang w:val="zh-CN"/>
        </w:rPr>
        <w:t>人员必须提前30分钟到岗，并于医务人员上班前完成</w:t>
      </w:r>
      <w:r>
        <w:rPr>
          <w:rFonts w:hint="eastAsia" w:ascii="仿宋" w:hAnsi="仿宋" w:eastAsia="仿宋"/>
          <w:sz w:val="24"/>
        </w:rPr>
        <w:t>相应岗位</w:t>
      </w:r>
      <w:r>
        <w:rPr>
          <w:rFonts w:ascii="仿宋" w:hAnsi="仿宋" w:eastAsia="仿宋"/>
          <w:sz w:val="24"/>
          <w:lang w:val="zh-CN"/>
        </w:rPr>
        <w:t>工作；</w:t>
      </w:r>
      <w:r>
        <w:rPr>
          <w:rFonts w:hint="eastAsia" w:ascii="仿宋" w:hAnsi="仿宋" w:eastAsia="仿宋"/>
          <w:sz w:val="24"/>
        </w:rPr>
        <w:t>工作</w:t>
      </w:r>
      <w:r>
        <w:rPr>
          <w:rFonts w:hint="eastAsia" w:ascii="仿宋" w:hAnsi="仿宋" w:eastAsia="仿宋"/>
          <w:sz w:val="24"/>
          <w:lang w:val="zh-CN"/>
        </w:rPr>
        <w:t>时间必须覆盖中心工作时间（招标方工作时间：夏令：7：3</w:t>
      </w:r>
      <w:r>
        <w:rPr>
          <w:rFonts w:ascii="仿宋" w:hAnsi="仿宋" w:eastAsia="仿宋"/>
          <w:sz w:val="24"/>
          <w:lang w:val="zh-CN"/>
        </w:rPr>
        <w:t>0</w:t>
      </w:r>
      <w:r>
        <w:rPr>
          <w:rFonts w:hint="eastAsia" w:ascii="仿宋" w:hAnsi="仿宋" w:eastAsia="仿宋"/>
          <w:sz w:val="24"/>
          <w:lang w:val="zh-CN"/>
        </w:rPr>
        <w:t>——1</w:t>
      </w:r>
      <w:r>
        <w:rPr>
          <w:rFonts w:ascii="仿宋" w:hAnsi="仿宋" w:eastAsia="仿宋"/>
          <w:sz w:val="24"/>
          <w:lang w:val="zh-CN"/>
        </w:rPr>
        <w:t>6</w:t>
      </w:r>
      <w:r>
        <w:rPr>
          <w:rFonts w:hint="eastAsia" w:ascii="仿宋" w:hAnsi="仿宋" w:eastAsia="仿宋"/>
          <w:sz w:val="24"/>
          <w:lang w:val="zh-CN"/>
        </w:rPr>
        <w:t>：3</w:t>
      </w:r>
      <w:r>
        <w:rPr>
          <w:rFonts w:ascii="仿宋" w:hAnsi="仿宋" w:eastAsia="仿宋"/>
          <w:sz w:val="24"/>
          <w:lang w:val="zh-CN"/>
        </w:rPr>
        <w:t>0</w:t>
      </w:r>
      <w:r>
        <w:rPr>
          <w:rFonts w:hint="eastAsia" w:ascii="仿宋" w:hAnsi="仿宋" w:eastAsia="仿宋"/>
          <w:sz w:val="24"/>
          <w:lang w:val="zh-CN"/>
        </w:rPr>
        <w:t>；冬令：8：0</w:t>
      </w:r>
      <w:r>
        <w:rPr>
          <w:rFonts w:ascii="仿宋" w:hAnsi="仿宋" w:eastAsia="仿宋"/>
          <w:sz w:val="24"/>
          <w:lang w:val="zh-CN"/>
        </w:rPr>
        <w:t>0</w:t>
      </w:r>
      <w:r>
        <w:rPr>
          <w:rFonts w:hint="eastAsia" w:ascii="仿宋" w:hAnsi="仿宋" w:eastAsia="仿宋"/>
          <w:sz w:val="24"/>
          <w:lang w:val="zh-CN"/>
        </w:rPr>
        <w:t>——</w:t>
      </w:r>
      <w:r>
        <w:rPr>
          <w:rFonts w:ascii="仿宋" w:hAnsi="仿宋" w:eastAsia="仿宋"/>
          <w:sz w:val="24"/>
          <w:lang w:val="zh-CN"/>
        </w:rPr>
        <w:t>16</w:t>
      </w:r>
      <w:r>
        <w:rPr>
          <w:rFonts w:hint="eastAsia" w:ascii="仿宋" w:hAnsi="仿宋" w:eastAsia="仿宋"/>
          <w:sz w:val="24"/>
          <w:lang w:val="zh-CN"/>
        </w:rPr>
        <w:t>：3</w:t>
      </w:r>
      <w:r>
        <w:rPr>
          <w:rFonts w:ascii="仿宋" w:hAnsi="仿宋" w:eastAsia="仿宋"/>
          <w:sz w:val="24"/>
          <w:lang w:val="zh-CN"/>
        </w:rPr>
        <w:t>0</w:t>
      </w:r>
      <w:r>
        <w:rPr>
          <w:rFonts w:hint="eastAsia" w:ascii="仿宋" w:hAnsi="仿宋" w:eastAsia="仿宋"/>
          <w:sz w:val="24"/>
          <w:lang w:val="zh-CN"/>
        </w:rPr>
        <w:t>，晚间急诊开放）；为保障</w:t>
      </w:r>
      <w:r>
        <w:rPr>
          <w:rFonts w:hint="eastAsia" w:ascii="仿宋" w:hAnsi="仿宋" w:eastAsia="仿宋"/>
          <w:sz w:val="24"/>
        </w:rPr>
        <w:t>物业</w:t>
      </w:r>
      <w:r>
        <w:rPr>
          <w:rFonts w:hint="eastAsia" w:ascii="仿宋" w:hAnsi="仿宋" w:eastAsia="仿宋"/>
          <w:sz w:val="24"/>
          <w:lang w:val="zh-CN"/>
        </w:rPr>
        <w:t>人员有效工作时间，中标方</w:t>
      </w:r>
      <w:r>
        <w:rPr>
          <w:rFonts w:ascii="仿宋" w:hAnsi="仿宋" w:eastAsia="仿宋"/>
          <w:sz w:val="24"/>
          <w:lang w:val="zh-CN"/>
        </w:rPr>
        <w:t>需保证</w:t>
      </w:r>
      <w:r>
        <w:rPr>
          <w:rFonts w:hint="eastAsia" w:ascii="仿宋" w:hAnsi="仿宋" w:eastAsia="仿宋"/>
          <w:sz w:val="24"/>
        </w:rPr>
        <w:t>物业工作</w:t>
      </w:r>
      <w:r>
        <w:rPr>
          <w:rFonts w:ascii="仿宋" w:hAnsi="仿宋" w:eastAsia="仿宋"/>
          <w:sz w:val="24"/>
          <w:lang w:val="zh-CN"/>
        </w:rPr>
        <w:t>人员的工作午餐</w:t>
      </w:r>
      <w:r>
        <w:rPr>
          <w:rFonts w:hint="eastAsia" w:ascii="仿宋" w:hAnsi="仿宋" w:eastAsia="仿宋"/>
          <w:sz w:val="24"/>
          <w:lang w:val="zh-CN"/>
        </w:rPr>
        <w:t>在招标方工作场所内解决，其</w:t>
      </w:r>
      <w:r>
        <w:rPr>
          <w:rFonts w:hint="eastAsia" w:ascii="仿宋" w:hAnsi="仿宋" w:eastAsia="仿宋"/>
          <w:sz w:val="24"/>
        </w:rPr>
        <w:t>费用由中标方自行解决</w:t>
      </w:r>
      <w:r>
        <w:rPr>
          <w:rFonts w:hint="eastAsia" w:ascii="仿宋" w:hAnsi="仿宋" w:eastAsia="仿宋"/>
          <w:sz w:val="24"/>
          <w:lang w:val="zh-CN"/>
        </w:rPr>
        <w:t>。</w:t>
      </w:r>
    </w:p>
    <w:p>
      <w:pPr>
        <w:spacing w:line="360" w:lineRule="auto"/>
        <w:ind w:firstLine="420"/>
        <w:jc w:val="left"/>
        <w:rPr>
          <w:rFonts w:ascii="仿宋" w:hAnsi="仿宋" w:eastAsia="仿宋"/>
          <w:sz w:val="24"/>
          <w:lang w:val="zh-CN"/>
        </w:rPr>
      </w:pPr>
      <w:r>
        <w:rPr>
          <w:rFonts w:hint="eastAsia" w:ascii="仿宋" w:hAnsi="仿宋" w:eastAsia="仿宋"/>
          <w:sz w:val="24"/>
          <w:lang w:val="zh-CN"/>
        </w:rPr>
        <w:t>2</w:t>
      </w:r>
      <w:r>
        <w:rPr>
          <w:rFonts w:ascii="仿宋" w:hAnsi="仿宋" w:eastAsia="仿宋"/>
          <w:sz w:val="24"/>
          <w:lang w:val="zh-CN"/>
        </w:rPr>
        <w:t>.人员队伍保持基本稳定</w:t>
      </w:r>
      <w:r>
        <w:rPr>
          <w:rFonts w:hint="eastAsia" w:ascii="仿宋" w:hAnsi="仿宋" w:eastAsia="仿宋"/>
          <w:sz w:val="24"/>
          <w:lang w:val="zh-CN"/>
        </w:rPr>
        <w:t>，目前使用人员需有序更新；</w:t>
      </w:r>
      <w:r>
        <w:rPr>
          <w:rFonts w:ascii="仿宋" w:hAnsi="仿宋" w:eastAsia="仿宋"/>
          <w:sz w:val="24"/>
          <w:lang w:val="zh-CN"/>
        </w:rPr>
        <w:t>不</w:t>
      </w:r>
      <w:r>
        <w:rPr>
          <w:rFonts w:hint="eastAsia" w:ascii="仿宋" w:hAnsi="仿宋" w:eastAsia="仿宋"/>
          <w:sz w:val="24"/>
          <w:lang w:val="zh-CN"/>
        </w:rPr>
        <w:t>得</w:t>
      </w:r>
      <w:r>
        <w:rPr>
          <w:rFonts w:ascii="仿宋" w:hAnsi="仿宋" w:eastAsia="仿宋"/>
          <w:sz w:val="24"/>
          <w:lang w:val="zh-CN"/>
        </w:rPr>
        <w:t>经常性更换</w:t>
      </w:r>
      <w:r>
        <w:rPr>
          <w:rFonts w:hint="eastAsia" w:ascii="仿宋" w:hAnsi="仿宋" w:eastAsia="仿宋"/>
          <w:sz w:val="24"/>
          <w:lang w:val="zh-CN"/>
        </w:rPr>
        <w:t>岗位</w:t>
      </w:r>
      <w:r>
        <w:rPr>
          <w:rFonts w:ascii="仿宋" w:hAnsi="仿宋" w:eastAsia="仿宋"/>
          <w:sz w:val="24"/>
          <w:lang w:val="zh-CN"/>
        </w:rPr>
        <w:t>人员</w:t>
      </w:r>
      <w:r>
        <w:rPr>
          <w:rFonts w:hint="eastAsia" w:ascii="仿宋" w:hAnsi="仿宋" w:eastAsia="仿宋"/>
          <w:sz w:val="24"/>
          <w:lang w:val="zh-CN"/>
        </w:rPr>
        <w:t>；责任网格划分清晰，做到定岗、定责、定人，物业公司需统筹安排好岗位工作，不得出现空岗现象。</w:t>
      </w:r>
    </w:p>
    <w:p>
      <w:pPr>
        <w:spacing w:line="360" w:lineRule="auto"/>
        <w:ind w:firstLine="420"/>
        <w:jc w:val="left"/>
        <w:rPr>
          <w:rFonts w:ascii="仿宋" w:hAnsi="仿宋" w:eastAsia="仿宋"/>
          <w:sz w:val="24"/>
          <w:lang w:val="zh-CN"/>
        </w:rPr>
      </w:pPr>
      <w:r>
        <w:rPr>
          <w:rFonts w:hint="eastAsia" w:ascii="仿宋" w:hAnsi="仿宋" w:eastAsia="仿宋"/>
          <w:sz w:val="24"/>
          <w:lang w:val="zh-CN"/>
        </w:rPr>
        <w:t>3</w:t>
      </w:r>
      <w:r>
        <w:rPr>
          <w:rFonts w:ascii="仿宋" w:hAnsi="仿宋" w:eastAsia="仿宋"/>
          <w:sz w:val="24"/>
          <w:lang w:val="zh-CN"/>
        </w:rPr>
        <w:t>.</w:t>
      </w:r>
      <w:r>
        <w:rPr>
          <w:rFonts w:hint="eastAsia" w:ascii="仿宋" w:hAnsi="仿宋" w:eastAsia="仿宋"/>
          <w:sz w:val="24"/>
          <w:lang w:val="zh-CN"/>
        </w:rPr>
        <w:t>通过努力达到“三优一保证”（优美环境、优质服务、优化功能、保证安全），环境卫生清洁率达99%。零修、报修及时率100%，返修率小于1%；服务有效投诉少于1%，处理率100%；满意率95%以上。</w:t>
      </w:r>
    </w:p>
    <w:p>
      <w:pPr>
        <w:numPr>
          <w:ilvl w:val="0"/>
          <w:numId w:val="1"/>
        </w:numPr>
        <w:snapToGrid w:val="0"/>
        <w:spacing w:line="400" w:lineRule="atLeast"/>
        <w:rPr>
          <w:rFonts w:ascii="仿宋" w:hAnsi="仿宋" w:eastAsia="仿宋"/>
          <w:sz w:val="22"/>
        </w:rPr>
      </w:pPr>
      <w:r>
        <w:rPr>
          <w:rFonts w:ascii="仿宋" w:hAnsi="仿宋" w:eastAsia="仿宋"/>
          <w:b/>
          <w:bCs/>
          <w:color w:val="000000"/>
          <w:sz w:val="24"/>
        </w:rPr>
        <w:t>具体服务内容、要求等：</w:t>
      </w:r>
      <w:bookmarkStart w:id="27" w:name="采购需求"/>
      <w:bookmarkEnd w:id="27"/>
    </w:p>
    <w:p>
      <w:pPr>
        <w:numPr>
          <w:ilvl w:val="0"/>
          <w:numId w:val="2"/>
        </w:numPr>
        <w:snapToGrid w:val="0"/>
        <w:spacing w:line="400" w:lineRule="atLeast"/>
        <w:rPr>
          <w:rFonts w:ascii="仿宋" w:hAnsi="仿宋" w:eastAsia="仿宋"/>
          <w:b/>
          <w:bCs/>
          <w:color w:val="000000"/>
          <w:sz w:val="24"/>
        </w:rPr>
      </w:pPr>
      <w:r>
        <w:rPr>
          <w:rFonts w:hint="eastAsia" w:ascii="仿宋" w:hAnsi="仿宋" w:eastAsia="仿宋"/>
          <w:b/>
          <w:bCs/>
          <w:color w:val="000000"/>
          <w:sz w:val="24"/>
        </w:rPr>
        <w:t>管理人员</w:t>
      </w:r>
    </w:p>
    <w:tbl>
      <w:tblPr>
        <w:tblStyle w:val="62"/>
        <w:tblW w:w="79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1381"/>
        <w:gridCol w:w="5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956" w:type="dxa"/>
            <w:tcBorders>
              <w:bottom w:val="single" w:color="000000" w:sz="4" w:space="0"/>
            </w:tcBorders>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服务内容</w:t>
            </w:r>
          </w:p>
        </w:tc>
        <w:tc>
          <w:tcPr>
            <w:tcW w:w="1381" w:type="dxa"/>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分项</w:t>
            </w:r>
          </w:p>
        </w:tc>
        <w:tc>
          <w:tcPr>
            <w:tcW w:w="5564" w:type="dxa"/>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956" w:type="dxa"/>
            <w:vAlign w:val="center"/>
          </w:tcPr>
          <w:p>
            <w:pPr>
              <w:adjustRightInd/>
              <w:spacing w:before="144" w:line="292" w:lineRule="auto"/>
              <w:ind w:right="4"/>
              <w:jc w:val="center"/>
              <w:rPr>
                <w:rFonts w:ascii="仿宋" w:hAnsi="仿宋" w:eastAsia="仿宋"/>
                <w:kern w:val="0"/>
                <w:sz w:val="22"/>
                <w:szCs w:val="22"/>
              </w:rPr>
            </w:pPr>
            <w:r>
              <w:rPr>
                <w:rFonts w:hint="eastAsia" w:ascii="仿宋" w:hAnsi="仿宋" w:eastAsia="仿宋"/>
                <w:kern w:val="0"/>
                <w:sz w:val="22"/>
                <w:szCs w:val="22"/>
              </w:rPr>
              <w:t>专职经理</w:t>
            </w: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人员配置</w:t>
            </w: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1人，</w:t>
            </w:r>
            <w:r>
              <w:rPr>
                <w:rFonts w:hint="eastAsia" w:ascii="仿宋" w:hAnsi="仿宋" w:eastAsia="仿宋"/>
                <w:kern w:val="0"/>
                <w:sz w:val="22"/>
                <w:szCs w:val="22"/>
              </w:rPr>
              <w:t>大专及</w:t>
            </w:r>
            <w:r>
              <w:rPr>
                <w:rFonts w:ascii="仿宋" w:hAnsi="仿宋" w:eastAsia="仿宋"/>
                <w:kern w:val="0"/>
                <w:sz w:val="22"/>
                <w:szCs w:val="22"/>
              </w:rPr>
              <w:t>以上学历，55周岁以下，</w:t>
            </w:r>
            <w:r>
              <w:rPr>
                <w:rFonts w:hint="eastAsia" w:ascii="仿宋" w:hAnsi="仿宋" w:eastAsia="仿宋"/>
                <w:kern w:val="0"/>
                <w:sz w:val="22"/>
                <w:szCs w:val="22"/>
              </w:rPr>
              <w:t>具备两年以上的物业管理相关工作经验</w:t>
            </w:r>
            <w:r>
              <w:rPr>
                <w:rFonts w:ascii="仿宋" w:hAnsi="仿宋" w:eastAsia="仿宋"/>
                <w:kern w:val="0"/>
                <w:sz w:val="22"/>
                <w:szCs w:val="22"/>
              </w:rPr>
              <w:t>，熟练操作各类保洁设备</w:t>
            </w:r>
            <w:r>
              <w:rPr>
                <w:rFonts w:hint="eastAsia" w:ascii="仿宋" w:hAnsi="仿宋" w:eastAsia="仿宋"/>
                <w:kern w:val="0"/>
                <w:sz w:val="22"/>
                <w:szCs w:val="22"/>
              </w:rPr>
              <w:t>。全面负责招标方的保安、保洁、门卫管理工作</w:t>
            </w:r>
            <w:r>
              <w:rPr>
                <w:rFonts w:ascii="仿宋" w:hAnsi="仿宋" w:eastAsia="仿宋"/>
                <w:kern w:val="0"/>
                <w:sz w:val="22"/>
                <w:szCs w:val="22"/>
              </w:rPr>
              <w:t>，包括人员档案管理</w:t>
            </w:r>
            <w:r>
              <w:rPr>
                <w:rFonts w:hint="eastAsia" w:ascii="仿宋" w:hAnsi="仿宋" w:eastAsia="仿宋"/>
                <w:kern w:val="0"/>
                <w:sz w:val="22"/>
                <w:szCs w:val="22"/>
              </w:rPr>
              <w:t>。</w:t>
            </w:r>
          </w:p>
        </w:tc>
      </w:tr>
    </w:tbl>
    <w:p>
      <w:pPr>
        <w:snapToGrid w:val="0"/>
        <w:spacing w:line="400" w:lineRule="atLeast"/>
        <w:rPr>
          <w:rFonts w:ascii="仿宋" w:hAnsi="仿宋" w:eastAsia="仿宋"/>
          <w:b/>
          <w:bCs/>
          <w:color w:val="000000"/>
          <w:sz w:val="24"/>
        </w:rPr>
      </w:pPr>
    </w:p>
    <w:p>
      <w:pPr>
        <w:snapToGrid w:val="0"/>
        <w:spacing w:line="400" w:lineRule="atLeast"/>
        <w:rPr>
          <w:rFonts w:ascii="仿宋" w:hAnsi="仿宋" w:eastAsia="仿宋"/>
          <w:sz w:val="22"/>
        </w:rPr>
      </w:pPr>
      <w:r>
        <w:rPr>
          <w:rFonts w:hint="eastAsia" w:ascii="仿宋" w:hAnsi="仿宋" w:eastAsia="仿宋"/>
          <w:b/>
          <w:bCs/>
          <w:color w:val="000000"/>
          <w:sz w:val="24"/>
        </w:rPr>
        <w:t>（二）、保洁服务</w:t>
      </w:r>
    </w:p>
    <w:tbl>
      <w:tblPr>
        <w:tblStyle w:val="62"/>
        <w:tblW w:w="79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1381"/>
        <w:gridCol w:w="5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3" w:hRule="atLeast"/>
          <w:jc w:val="center"/>
        </w:trPr>
        <w:tc>
          <w:tcPr>
            <w:tcW w:w="956" w:type="dxa"/>
            <w:tcBorders>
              <w:bottom w:val="single" w:color="000000" w:sz="4" w:space="0"/>
            </w:tcBorders>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服务内容</w:t>
            </w:r>
          </w:p>
        </w:tc>
        <w:tc>
          <w:tcPr>
            <w:tcW w:w="1381" w:type="dxa"/>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分项</w:t>
            </w:r>
          </w:p>
        </w:tc>
        <w:tc>
          <w:tcPr>
            <w:tcW w:w="5564" w:type="dxa"/>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956" w:type="dxa"/>
            <w:vMerge w:val="restart"/>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室内保洁</w:t>
            </w: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人员配置</w:t>
            </w:r>
          </w:p>
        </w:tc>
        <w:tc>
          <w:tcPr>
            <w:tcW w:w="5564" w:type="dxa"/>
          </w:tcPr>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6</w:t>
            </w:r>
            <w:r>
              <w:rPr>
                <w:rFonts w:ascii="仿宋" w:hAnsi="仿宋" w:eastAsia="仿宋"/>
                <w:kern w:val="0"/>
                <w:sz w:val="22"/>
                <w:szCs w:val="22"/>
              </w:rPr>
              <w:t>人，55周岁以下，</w:t>
            </w:r>
            <w:r>
              <w:rPr>
                <w:rFonts w:hint="eastAsia" w:ascii="仿宋" w:hAnsi="仿宋" w:eastAsia="仿宋"/>
                <w:kern w:val="0"/>
                <w:sz w:val="22"/>
                <w:szCs w:val="22"/>
              </w:rPr>
              <w:t>确保5人到岗，</w:t>
            </w:r>
            <w:r>
              <w:rPr>
                <w:rFonts w:hint="eastAsia" w:ascii="仿宋" w:hAnsi="仿宋" w:eastAsia="仿宋" w:cs="仿宋"/>
                <w:sz w:val="22"/>
                <w:szCs w:val="22"/>
              </w:rPr>
              <w:t>普通话标准</w:t>
            </w:r>
            <w:r>
              <w:rPr>
                <w:rFonts w:ascii="仿宋" w:hAnsi="仿宋" w:eastAsia="仿宋" w:cs="仿宋"/>
                <w:sz w:val="22"/>
                <w:szCs w:val="22"/>
              </w:rPr>
              <w:t>，</w:t>
            </w:r>
            <w:r>
              <w:rPr>
                <w:rFonts w:hint="eastAsia" w:ascii="仿宋" w:hAnsi="仿宋" w:eastAsia="仿宋" w:cs="仿宋"/>
                <w:sz w:val="22"/>
                <w:szCs w:val="22"/>
              </w:rPr>
              <w:t>无沟通障碍，</w:t>
            </w:r>
            <w:r>
              <w:rPr>
                <w:rFonts w:ascii="仿宋" w:hAnsi="仿宋" w:eastAsia="仿宋"/>
                <w:kern w:val="0"/>
                <w:sz w:val="22"/>
                <w:szCs w:val="22"/>
              </w:rPr>
              <w:t>身体健康</w:t>
            </w:r>
            <w:r>
              <w:rPr>
                <w:rFonts w:hint="eastAsia" w:ascii="仿宋" w:hAnsi="仿宋" w:eastAsia="仿宋"/>
                <w:kern w:val="0"/>
                <w:sz w:val="22"/>
                <w:szCs w:val="22"/>
              </w:rPr>
              <w:t>，无不良嗜好。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2"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所有医疗</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用房保洁</w:t>
            </w:r>
          </w:p>
        </w:tc>
        <w:tc>
          <w:tcPr>
            <w:tcW w:w="5564" w:type="dxa"/>
          </w:tcPr>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1"/>
              </w:rPr>
              <w:t>1、</w:t>
            </w:r>
            <w:r>
              <w:rPr>
                <w:rFonts w:hint="eastAsia" w:ascii="仿宋" w:hAnsi="仿宋" w:eastAsia="仿宋"/>
                <w:kern w:val="0"/>
                <w:sz w:val="22"/>
                <w:szCs w:val="22"/>
              </w:rPr>
              <w:t>为防止医院院感情况，保洁人员需按规范和每天用量需求配置消毒液；个人注重防护措施，按院感相关要求使用防护用品；医疗废弃物按标准处理；以上使用过的物品不得带出院外；</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2、所有医疗用房的地面、墙面、天花板、门窗玻璃及其附体等，室内家俱及各种设施表面清洁，每天1次；无垃圾、无积灰、无污渍、无手印；</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3、所有房间内窗帘每年隔6个月清洗1次；</w:t>
            </w:r>
          </w:p>
          <w:p>
            <w:pPr>
              <w:adjustRightInd/>
              <w:spacing w:before="144" w:line="292" w:lineRule="auto"/>
              <w:ind w:right="4"/>
              <w:jc w:val="left"/>
              <w:rPr>
                <w:rFonts w:ascii="仿宋" w:hAnsi="仿宋" w:eastAsia="仿宋"/>
                <w:kern w:val="0"/>
                <w:sz w:val="22"/>
                <w:szCs w:val="21"/>
              </w:rPr>
            </w:pPr>
            <w:r>
              <w:rPr>
                <w:rFonts w:hint="eastAsia" w:ascii="仿宋" w:hAnsi="仿宋" w:eastAsia="仿宋"/>
                <w:kern w:val="0"/>
                <w:sz w:val="22"/>
                <w:szCs w:val="22"/>
              </w:rPr>
              <w:t>4、夜间急诊区需安排晚间值班人员做好应急保洁，保持环境清洁。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办公</w:t>
            </w:r>
          </w:p>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区保洁</w:t>
            </w:r>
          </w:p>
        </w:tc>
        <w:tc>
          <w:tcPr>
            <w:tcW w:w="5564" w:type="dxa"/>
          </w:tcPr>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1、所有办公用房的地面、墙面、天花板、门窗及其附体等，房间内的各式设施设备表面每天清洁1次；无垃圾、无积灰、无污渍、无手印；</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2、所有办公用房内窗帘每6个月清洗1次；</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3、办公桌上的物品按类别时行归类整理。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后勤保障</w:t>
            </w:r>
          </w:p>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用房保洁</w:t>
            </w:r>
          </w:p>
        </w:tc>
        <w:tc>
          <w:tcPr>
            <w:tcW w:w="5564" w:type="dxa"/>
          </w:tcPr>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1、所有后勤保障用房的地面、墙面、天花板、门窗及其附体等，房间内的各式设施设备表面每天清洁1次；无垃圾、无积灰、无污渍、无手印；</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2、所有后勤用房内窗帘每6个月清洗1次。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大厅卫</w:t>
            </w:r>
          </w:p>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生保洁</w:t>
            </w:r>
          </w:p>
        </w:tc>
        <w:tc>
          <w:tcPr>
            <w:tcW w:w="5564" w:type="dxa"/>
          </w:tcPr>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1、院区内公共大厅地面每天上下午各全面保洁1次；</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2、院区内公共大厅每天上下午各重点清理1次，主要是公共区域垃圾桶的清理，科室外弃的杂物和地面胶渍、水泥渍等污垢的清理；</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3、院区内公共大厅每小时巡回保洁1次，主要是丢弃的纸巾、产生的印渍等。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电梯日</w:t>
            </w:r>
          </w:p>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常保洁</w:t>
            </w:r>
          </w:p>
        </w:tc>
        <w:tc>
          <w:tcPr>
            <w:tcW w:w="5564" w:type="dxa"/>
          </w:tcPr>
          <w:p>
            <w:pPr>
              <w:adjustRightInd/>
              <w:spacing w:before="144" w:line="292" w:lineRule="auto"/>
              <w:ind w:right="4"/>
              <w:jc w:val="left"/>
              <w:rPr>
                <w:rFonts w:ascii="仿宋" w:hAnsi="仿宋" w:eastAsia="仿宋"/>
                <w:kern w:val="0"/>
                <w:sz w:val="22"/>
                <w:szCs w:val="22"/>
              </w:rPr>
            </w:pPr>
            <w:r>
              <w:rPr>
                <w:rFonts w:ascii="仿宋" w:hAnsi="仿宋" w:eastAsia="仿宋"/>
                <w:kern w:val="0"/>
                <w:sz w:val="22"/>
                <w:szCs w:val="22"/>
              </w:rPr>
              <w:t>电梯轿厢的清洁和保洁工作主要包括电梯门、轿厢内壁、轿门内槽、轿厢地面的清洁等，每日清洁一次，并进行每日的巡回保洁，每日巡回保洁次数可根据人流量的大小和具体标准要求而定</w:t>
            </w:r>
            <w:r>
              <w:rPr>
                <w:rFonts w:hint="eastAsia" w:ascii="仿宋" w:hAnsi="仿宋" w:eastAsia="仿宋"/>
                <w:kern w:val="0"/>
                <w:sz w:val="22"/>
                <w:szCs w:val="22"/>
              </w:rPr>
              <w:t>。</w:t>
            </w:r>
            <w:r>
              <w:rPr>
                <w:rFonts w:ascii="仿宋" w:hAnsi="仿宋" w:eastAsia="仿宋"/>
                <w:kern w:val="0"/>
                <w:sz w:val="22"/>
                <w:szCs w:val="22"/>
              </w:rPr>
              <w:t>每</w:t>
            </w:r>
            <w:r>
              <w:rPr>
                <w:rFonts w:hint="eastAsia" w:ascii="仿宋" w:hAnsi="仿宋" w:eastAsia="仿宋"/>
                <w:kern w:val="0"/>
                <w:sz w:val="22"/>
                <w:szCs w:val="22"/>
              </w:rPr>
              <w:t>季度</w:t>
            </w:r>
            <w:r>
              <w:rPr>
                <w:rFonts w:ascii="仿宋" w:hAnsi="仿宋" w:eastAsia="仿宋"/>
                <w:kern w:val="0"/>
                <w:sz w:val="22"/>
                <w:szCs w:val="22"/>
              </w:rPr>
              <w:t>对电梯进行一次细致的不锈钢表面清洁、上油</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1"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卫生</w:t>
            </w:r>
          </w:p>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间保洁</w:t>
            </w:r>
          </w:p>
        </w:tc>
        <w:tc>
          <w:tcPr>
            <w:tcW w:w="5564" w:type="dxa"/>
          </w:tcPr>
          <w:p>
            <w:pPr>
              <w:adjustRightInd/>
              <w:spacing w:before="144" w:line="292" w:lineRule="auto"/>
              <w:ind w:right="4"/>
              <w:jc w:val="left"/>
              <w:rPr>
                <w:rFonts w:ascii="仿宋" w:hAnsi="仿宋" w:eastAsia="仿宋"/>
              </w:rPr>
            </w:pPr>
            <w:r>
              <w:rPr>
                <w:rFonts w:ascii="仿宋" w:hAnsi="仿宋" w:eastAsia="仿宋"/>
                <w:kern w:val="0"/>
                <w:sz w:val="22"/>
                <w:szCs w:val="22"/>
              </w:rPr>
              <w:t>每日常规清洁的次数可根据具体人流量和标准要求而定，一般每日清洁至少</w:t>
            </w:r>
            <w:r>
              <w:rPr>
                <w:rFonts w:hint="eastAsia" w:ascii="仿宋" w:hAnsi="仿宋" w:eastAsia="仿宋"/>
                <w:kern w:val="0"/>
                <w:sz w:val="22"/>
                <w:szCs w:val="22"/>
              </w:rPr>
              <w:t>三</w:t>
            </w:r>
            <w:r>
              <w:rPr>
                <w:rFonts w:ascii="仿宋" w:hAnsi="仿宋" w:eastAsia="仿宋"/>
                <w:kern w:val="0"/>
                <w:sz w:val="22"/>
                <w:szCs w:val="22"/>
              </w:rPr>
              <w:t>次，周期性大清洁可根据具体情况拟定计划，一般可每星期、每半月或每月安排一次</w:t>
            </w:r>
            <w:r>
              <w:rPr>
                <w:rFonts w:hint="eastAsia" w:ascii="仿宋" w:hAnsi="仿宋" w:eastAsia="仿宋"/>
                <w:kern w:val="0"/>
                <w:sz w:val="22"/>
                <w:szCs w:val="22"/>
              </w:rPr>
              <w:t>。要求1地面：厕所地面无积水，保持清洁，卫生间每半小时巡查清洁一次，做到随脏随拖。2墙面：墙面、墙身、开关面板、瓷砖清洁光亮，无污迹；门、窗、窗台、玻璃等保持光亮。玻璃门窗至少每半年需大清洗1次。3天花板：排风扇、灯具等无积灰、无蜘蛛网。4设施设备：镜子明亮，无积尘、水迹及污渍；洗手台表面清洁光亮，瓷盆内壁无水珠或皂渍；标识标牌明亮无尘；干手机保持正常运行；配备洗手液、卫生纸、擦手纸等相关保洁耗材，每日检查，发现用完及时补充，有破损的及时更换，确保运作正常。5卫生洁具：小便池、蹲坑、</w:t>
            </w:r>
            <w:r>
              <w:rPr>
                <w:rFonts w:hint="eastAsia" w:ascii="仿宋" w:hAnsi="仿宋" w:eastAsia="仿宋"/>
                <w:kern w:val="0"/>
                <w:sz w:val="22"/>
                <w:szCs w:val="22"/>
                <w:lang w:eastAsia="zh-CN"/>
              </w:rPr>
              <w:t>坐便器</w:t>
            </w:r>
            <w:r>
              <w:rPr>
                <w:rFonts w:hint="eastAsia" w:ascii="仿宋" w:hAnsi="仿宋" w:eastAsia="仿宋"/>
                <w:kern w:val="0"/>
                <w:sz w:val="22"/>
                <w:szCs w:val="22"/>
              </w:rPr>
              <w:t>及时冲净，无尿碱或污垢；隔断、搁物架保持光亮无贴纸广告电话等。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公共楼</w:t>
            </w:r>
          </w:p>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道保洁</w:t>
            </w:r>
          </w:p>
        </w:tc>
        <w:tc>
          <w:tcPr>
            <w:tcW w:w="5564" w:type="dxa"/>
          </w:tcPr>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所有的</w:t>
            </w:r>
            <w:r>
              <w:rPr>
                <w:rFonts w:ascii="仿宋" w:hAnsi="仿宋" w:eastAsia="仿宋"/>
                <w:kern w:val="0"/>
                <w:sz w:val="22"/>
                <w:szCs w:val="22"/>
              </w:rPr>
              <w:t>通道、楼梯、卫生间开水间每天保洁不少于2次，地面保持无污渍、无积水，无蜘蛛网，不锈钢扶手、宣传栏等定期清洁上油</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保洁工</w:t>
            </w:r>
          </w:p>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具分类</w:t>
            </w:r>
          </w:p>
        </w:tc>
        <w:tc>
          <w:tcPr>
            <w:tcW w:w="5564" w:type="dxa"/>
            <w:vAlign w:val="center"/>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根据保洁区域的不同，区分使用保洁工具，不得混用</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Merge w:val="restart"/>
            <w:vAlign w:val="center"/>
          </w:tcPr>
          <w:p>
            <w:pPr>
              <w:adjustRightInd/>
              <w:jc w:val="center"/>
              <w:rPr>
                <w:rFonts w:ascii="仿宋" w:hAnsi="仿宋" w:eastAsia="仿宋"/>
                <w:kern w:val="0"/>
                <w:sz w:val="22"/>
                <w:szCs w:val="22"/>
                <w:lang w:eastAsia="en-US"/>
              </w:rPr>
            </w:pPr>
            <w:r>
              <w:rPr>
                <w:rFonts w:ascii="仿宋" w:hAnsi="仿宋" w:eastAsia="仿宋"/>
                <w:kern w:val="0"/>
                <w:sz w:val="22"/>
                <w:szCs w:val="22"/>
                <w:lang w:eastAsia="en-US"/>
              </w:rPr>
              <w:t>垃圾处理</w:t>
            </w:r>
          </w:p>
        </w:tc>
        <w:tc>
          <w:tcPr>
            <w:tcW w:w="5564" w:type="dxa"/>
          </w:tcPr>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严格按照垃圾分类相关标准执行，</w:t>
            </w:r>
            <w:r>
              <w:rPr>
                <w:rFonts w:ascii="仿宋" w:hAnsi="仿宋" w:eastAsia="仿宋"/>
                <w:kern w:val="0"/>
                <w:sz w:val="22"/>
                <w:szCs w:val="22"/>
              </w:rPr>
              <w:t>各公共部位垃圾桶、办公室垃圾桶（含医疗垃圾准确分类，不得混装，各区域负责保洁的人员及时将医疗垃圾投放至医疗垃圾集中点，生活垃圾投放至生活垃圾集中点</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保持垃圾箱摆放整洁、无露天存放；其中病区、卫生间无堆积垃圾，对专用运送垃圾器具进行维护</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5564" w:type="dxa"/>
          </w:tcPr>
          <w:p>
            <w:pPr>
              <w:tabs>
                <w:tab w:val="left" w:pos="1635"/>
              </w:tabs>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垃圾箱（桶）内外保持清洁；及时处理及更换垃圾袋，无散乱垃圾，无积水，无异味，各类垃圾运到规定的地方。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956" w:type="dxa"/>
            <w:vMerge w:val="restart"/>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外围保洁</w:t>
            </w: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人员配置</w:t>
            </w:r>
          </w:p>
        </w:tc>
        <w:tc>
          <w:tcPr>
            <w:tcW w:w="5564" w:type="dxa"/>
            <w:vAlign w:val="center"/>
          </w:tcPr>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1</w:t>
            </w:r>
            <w:r>
              <w:rPr>
                <w:rFonts w:ascii="仿宋" w:hAnsi="仿宋" w:eastAsia="仿宋"/>
                <w:kern w:val="0"/>
                <w:sz w:val="22"/>
                <w:szCs w:val="22"/>
              </w:rPr>
              <w:t>人，55周岁以下，</w:t>
            </w:r>
            <w:r>
              <w:rPr>
                <w:rFonts w:hint="eastAsia" w:ascii="仿宋" w:hAnsi="仿宋" w:eastAsia="仿宋" w:cs="仿宋"/>
                <w:sz w:val="22"/>
                <w:szCs w:val="22"/>
              </w:rPr>
              <w:t>普通话标准</w:t>
            </w:r>
            <w:r>
              <w:rPr>
                <w:rFonts w:ascii="仿宋" w:hAnsi="仿宋" w:eastAsia="仿宋" w:cs="仿宋"/>
                <w:sz w:val="22"/>
                <w:szCs w:val="22"/>
              </w:rPr>
              <w:t>，</w:t>
            </w:r>
            <w:r>
              <w:rPr>
                <w:rFonts w:hint="eastAsia" w:ascii="仿宋" w:hAnsi="仿宋" w:eastAsia="仿宋" w:cs="仿宋"/>
                <w:sz w:val="22"/>
                <w:szCs w:val="22"/>
              </w:rPr>
              <w:t>无沟通障碍，</w:t>
            </w:r>
            <w:r>
              <w:rPr>
                <w:rFonts w:ascii="仿宋" w:hAnsi="仿宋" w:eastAsia="仿宋"/>
                <w:kern w:val="0"/>
                <w:sz w:val="22"/>
                <w:szCs w:val="22"/>
              </w:rPr>
              <w:t>身体健康</w:t>
            </w:r>
            <w:r>
              <w:rPr>
                <w:rFonts w:hint="eastAsia" w:ascii="仿宋" w:hAnsi="仿宋" w:eastAsia="仿宋"/>
                <w:kern w:val="0"/>
                <w:sz w:val="22"/>
                <w:szCs w:val="22"/>
              </w:rPr>
              <w:t>，无不良嗜好。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Merge w:val="restart"/>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道路保洁</w:t>
            </w: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道路每日保洁1次，雨雪天气及时清扫主要道路方便出行</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Merge w:val="continue"/>
            <w:tcBorders>
              <w:top w:val="nil"/>
            </w:tcBorders>
            <w:vAlign w:val="center"/>
          </w:tcPr>
          <w:p>
            <w:pPr>
              <w:adjustRightInd/>
              <w:spacing w:before="144" w:line="292" w:lineRule="auto"/>
              <w:ind w:left="13" w:right="4"/>
              <w:jc w:val="center"/>
              <w:rPr>
                <w:rFonts w:ascii="仿宋" w:hAnsi="仿宋" w:eastAsia="仿宋"/>
                <w:kern w:val="0"/>
                <w:sz w:val="22"/>
                <w:szCs w:val="22"/>
              </w:rPr>
            </w:pP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围墙内的道路、停车场门前“三包” 及所有公共区域的地面，无有形垃圾和建筑垃圾无堆积杂物、无积灰、无积水和淤泥、无阻塞等做到每日清扫两次，巡回保洁</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绿化</w:t>
            </w:r>
          </w:p>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带保洁</w:t>
            </w: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绿化带每2日保洁1次，秋冬季节或落叶较多季节增加清洁次数，目视无杂物</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天沟清理</w:t>
            </w: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天台、明沟、上人屋面每</w:t>
            </w:r>
            <w:r>
              <w:rPr>
                <w:rFonts w:hint="eastAsia" w:ascii="仿宋" w:hAnsi="仿宋" w:eastAsia="仿宋"/>
                <w:kern w:val="0"/>
                <w:sz w:val="22"/>
                <w:szCs w:val="22"/>
              </w:rPr>
              <w:t>季度</w:t>
            </w:r>
            <w:r>
              <w:rPr>
                <w:rFonts w:ascii="仿宋" w:hAnsi="仿宋" w:eastAsia="仿宋"/>
                <w:kern w:val="0"/>
                <w:sz w:val="22"/>
                <w:szCs w:val="22"/>
              </w:rPr>
              <w:t>清洁1次，无垃圾堆放，排水顺畅</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建筑小品等</w:t>
            </w: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标识、宣传牌、信报箱、景观小品每月清洁1次目视干净</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生活垃</w:t>
            </w:r>
          </w:p>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圾清运</w:t>
            </w: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每天对投放至集中点的垃圾桶进行检查、分类准确，并配合做好市政垃圾清运的日产日清工作</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Merge w:val="restart"/>
            <w:vAlign w:val="center"/>
          </w:tcPr>
          <w:p>
            <w:pPr>
              <w:adjustRightInd/>
              <w:spacing w:before="144" w:line="292" w:lineRule="auto"/>
              <w:ind w:right="4"/>
              <w:jc w:val="center"/>
              <w:rPr>
                <w:rFonts w:ascii="仿宋" w:hAnsi="仿宋" w:eastAsia="仿宋"/>
                <w:kern w:val="0"/>
                <w:sz w:val="22"/>
                <w:szCs w:val="22"/>
                <w:lang w:eastAsia="en-US"/>
              </w:rPr>
            </w:pPr>
            <w:r>
              <w:rPr>
                <w:rFonts w:hint="eastAsia" w:ascii="仿宋" w:hAnsi="仿宋" w:eastAsia="仿宋"/>
                <w:kern w:val="0"/>
                <w:sz w:val="22"/>
                <w:szCs w:val="22"/>
                <w:lang w:eastAsia="en-US"/>
              </w:rPr>
              <w:t>四害消杀</w:t>
            </w:r>
          </w:p>
        </w:tc>
        <w:tc>
          <w:tcPr>
            <w:tcW w:w="5564" w:type="dxa"/>
          </w:tcPr>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1、蚊、蝇、蟑螂孳生季节每月消杀1次，其它根据季节和当地情况制定具体计划；灭鼠每半年进行 1次，无明显鼠迹。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jc w:val="center"/>
        </w:trPr>
        <w:tc>
          <w:tcPr>
            <w:tcW w:w="956"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381" w:type="dxa"/>
            <w:vMerge w:val="continue"/>
            <w:vAlign w:val="center"/>
          </w:tcPr>
          <w:p>
            <w:pPr>
              <w:adjustRightInd/>
              <w:spacing w:before="144" w:line="292" w:lineRule="auto"/>
              <w:ind w:right="4"/>
              <w:jc w:val="center"/>
              <w:rPr>
                <w:rFonts w:ascii="仿宋" w:hAnsi="仿宋" w:eastAsia="仿宋"/>
                <w:kern w:val="0"/>
                <w:sz w:val="22"/>
                <w:szCs w:val="22"/>
              </w:rPr>
            </w:pPr>
          </w:p>
        </w:tc>
        <w:tc>
          <w:tcPr>
            <w:tcW w:w="5564" w:type="dxa"/>
          </w:tcPr>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2、建立“四害”消杀工作管理制度，根据实际情 况定期开展消杀工作，有效控制鼠、蟑、蝇、蚊等害虫孳生，定期对各类病虫害进行预防控制，适时投放消杀药物和设施。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956" w:type="dxa"/>
            <w:vMerge w:val="restart"/>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医疗垃圾分类与收集</w:t>
            </w:r>
          </w:p>
        </w:tc>
        <w:tc>
          <w:tcPr>
            <w:tcW w:w="1381" w:type="dxa"/>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人员配置</w:t>
            </w: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1人，55周岁以下，初中以上学历，</w:t>
            </w:r>
            <w:r>
              <w:rPr>
                <w:rFonts w:hint="eastAsia" w:ascii="仿宋" w:hAnsi="仿宋" w:eastAsia="仿宋" w:cs="仿宋"/>
                <w:sz w:val="22"/>
                <w:szCs w:val="22"/>
              </w:rPr>
              <w:t>普通话标准</w:t>
            </w:r>
            <w:r>
              <w:rPr>
                <w:rFonts w:ascii="仿宋" w:hAnsi="仿宋" w:eastAsia="仿宋" w:cs="仿宋"/>
                <w:sz w:val="22"/>
                <w:szCs w:val="22"/>
              </w:rPr>
              <w:t>，</w:t>
            </w:r>
            <w:r>
              <w:rPr>
                <w:rFonts w:hint="eastAsia" w:ascii="仿宋" w:hAnsi="仿宋" w:eastAsia="仿宋" w:cs="仿宋"/>
                <w:sz w:val="22"/>
                <w:szCs w:val="22"/>
              </w:rPr>
              <w:t>无沟通障碍，</w:t>
            </w:r>
            <w:r>
              <w:rPr>
                <w:rFonts w:ascii="仿宋" w:hAnsi="仿宋" w:eastAsia="仿宋"/>
                <w:kern w:val="0"/>
                <w:sz w:val="22"/>
                <w:szCs w:val="22"/>
              </w:rPr>
              <w:t>身体健康</w:t>
            </w:r>
            <w:r>
              <w:rPr>
                <w:rFonts w:hint="eastAsia" w:ascii="仿宋" w:hAnsi="仿宋" w:eastAsia="仿宋"/>
                <w:kern w:val="0"/>
                <w:sz w:val="22"/>
                <w:szCs w:val="22"/>
              </w:rPr>
              <w:t>，无不良嗜好。</w:t>
            </w:r>
            <w:r>
              <w:rPr>
                <w:rFonts w:ascii="仿宋" w:hAnsi="仿宋" w:eastAsia="仿宋"/>
                <w:kern w:val="0"/>
                <w:sz w:val="22"/>
                <w:szCs w:val="22"/>
              </w:rPr>
              <w:t>掌握一定的专业医疗知识，熟悉医疗垃圾处理流程</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jc w:val="center"/>
        </w:trPr>
        <w:tc>
          <w:tcPr>
            <w:tcW w:w="956" w:type="dxa"/>
            <w:vMerge w:val="continue"/>
            <w:tcBorders>
              <w:top w:val="nil"/>
            </w:tcBorders>
            <w:vAlign w:val="center"/>
          </w:tcPr>
          <w:p>
            <w:pPr>
              <w:adjustRightInd/>
              <w:spacing w:before="144" w:line="292" w:lineRule="auto"/>
              <w:ind w:left="13" w:right="4"/>
              <w:jc w:val="center"/>
              <w:rPr>
                <w:rFonts w:ascii="仿宋" w:hAnsi="仿宋" w:eastAsia="仿宋"/>
                <w:kern w:val="0"/>
                <w:sz w:val="22"/>
                <w:szCs w:val="22"/>
              </w:rPr>
            </w:pPr>
          </w:p>
        </w:tc>
        <w:tc>
          <w:tcPr>
            <w:tcW w:w="1381" w:type="dxa"/>
            <w:vMerge w:val="restart"/>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服务标准</w:t>
            </w: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1、医疗废物垃圾的收集、运送，必须按照相关的医疗废物管理规章制度、工作流程和管理责任制等要求进行</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jc w:val="center"/>
        </w:trPr>
        <w:tc>
          <w:tcPr>
            <w:tcW w:w="956" w:type="dxa"/>
            <w:vMerge w:val="continue"/>
            <w:tcBorders>
              <w:top w:val="nil"/>
            </w:tcBorders>
            <w:vAlign w:val="center"/>
          </w:tcPr>
          <w:p>
            <w:pPr>
              <w:adjustRightInd/>
              <w:spacing w:before="144" w:line="292" w:lineRule="auto"/>
              <w:ind w:left="13" w:right="4"/>
              <w:jc w:val="center"/>
              <w:rPr>
                <w:rFonts w:ascii="仿宋" w:hAnsi="仿宋" w:eastAsia="仿宋"/>
                <w:kern w:val="0"/>
                <w:sz w:val="22"/>
                <w:szCs w:val="22"/>
              </w:rPr>
            </w:pPr>
          </w:p>
        </w:tc>
        <w:tc>
          <w:tcPr>
            <w:tcW w:w="1381" w:type="dxa"/>
            <w:vMerge w:val="continue"/>
            <w:tcBorders>
              <w:top w:val="nil"/>
            </w:tcBorders>
            <w:vAlign w:val="center"/>
          </w:tcPr>
          <w:p>
            <w:pPr>
              <w:adjustRightInd/>
              <w:spacing w:before="144" w:line="292" w:lineRule="auto"/>
              <w:ind w:left="13" w:right="4"/>
              <w:jc w:val="center"/>
              <w:rPr>
                <w:rFonts w:ascii="仿宋" w:hAnsi="仿宋" w:eastAsia="仿宋"/>
                <w:kern w:val="0"/>
                <w:sz w:val="22"/>
                <w:szCs w:val="22"/>
              </w:rPr>
            </w:pP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2、及时收集医疗废物，并按照医疗废物类别分置于防渗漏、防锐器穿透的专用包装物或密闭的容器内</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jc w:val="center"/>
        </w:trPr>
        <w:tc>
          <w:tcPr>
            <w:tcW w:w="956" w:type="dxa"/>
            <w:vMerge w:val="continue"/>
            <w:tcBorders>
              <w:top w:val="nil"/>
            </w:tcBorders>
            <w:vAlign w:val="center"/>
          </w:tcPr>
          <w:p>
            <w:pPr>
              <w:adjustRightInd/>
              <w:spacing w:before="144" w:line="292" w:lineRule="auto"/>
              <w:ind w:left="13" w:right="4"/>
              <w:jc w:val="center"/>
              <w:rPr>
                <w:rFonts w:ascii="仿宋" w:hAnsi="仿宋" w:eastAsia="仿宋"/>
                <w:kern w:val="0"/>
                <w:sz w:val="22"/>
                <w:szCs w:val="22"/>
              </w:rPr>
            </w:pPr>
          </w:p>
        </w:tc>
        <w:tc>
          <w:tcPr>
            <w:tcW w:w="1381" w:type="dxa"/>
            <w:vMerge w:val="continue"/>
            <w:tcBorders>
              <w:top w:val="nil"/>
            </w:tcBorders>
            <w:vAlign w:val="center"/>
          </w:tcPr>
          <w:p>
            <w:pPr>
              <w:adjustRightInd/>
              <w:spacing w:before="144" w:line="292" w:lineRule="auto"/>
              <w:ind w:left="13" w:right="4"/>
              <w:jc w:val="center"/>
              <w:rPr>
                <w:rFonts w:ascii="仿宋" w:hAnsi="仿宋" w:eastAsia="仿宋"/>
                <w:kern w:val="0"/>
                <w:sz w:val="22"/>
                <w:szCs w:val="22"/>
              </w:rPr>
            </w:pPr>
          </w:p>
        </w:tc>
        <w:tc>
          <w:tcPr>
            <w:tcW w:w="5564" w:type="dxa"/>
            <w:tcBorders>
              <w:bottom w:val="single" w:color="000000" w:sz="4" w:space="0"/>
            </w:tcBorders>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3、有专人负责院区医疗废物的运送管理，及时对医疗废物的暂时贮存地进行卫生清洁、紫外线消毒</w:t>
            </w:r>
            <w:r>
              <w:rPr>
                <w:rFonts w:hint="eastAsia" w:ascii="仿宋" w:hAnsi="仿宋" w:eastAsia="仿宋"/>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2337" w:type="dxa"/>
            <w:gridSpan w:val="2"/>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设备投入</w:t>
            </w: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用于</w:t>
            </w:r>
            <w:r>
              <w:rPr>
                <w:rFonts w:hint="eastAsia" w:ascii="仿宋" w:hAnsi="仿宋" w:eastAsia="仿宋"/>
                <w:kern w:val="0"/>
                <w:sz w:val="22"/>
                <w:szCs w:val="22"/>
              </w:rPr>
              <w:t>大厅、</w:t>
            </w:r>
            <w:r>
              <w:rPr>
                <w:rFonts w:ascii="仿宋" w:hAnsi="仿宋" w:eastAsia="仿宋"/>
                <w:kern w:val="0"/>
                <w:sz w:val="22"/>
                <w:szCs w:val="22"/>
              </w:rPr>
              <w:t>楼道</w:t>
            </w:r>
            <w:r>
              <w:rPr>
                <w:rFonts w:hint="eastAsia" w:ascii="仿宋" w:hAnsi="仿宋" w:eastAsia="仿宋"/>
                <w:kern w:val="0"/>
                <w:sz w:val="22"/>
                <w:szCs w:val="22"/>
              </w:rPr>
              <w:t>等</w:t>
            </w:r>
            <w:r>
              <w:rPr>
                <w:rFonts w:ascii="仿宋" w:hAnsi="仿宋" w:eastAsia="仿宋"/>
                <w:kern w:val="0"/>
                <w:sz w:val="22"/>
                <w:szCs w:val="22"/>
              </w:rPr>
              <w:t>地面清洁的洗地车1辆、高压水枪1台、吸尘器1台，清运垃圾三轮车1</w:t>
            </w:r>
            <w:r>
              <w:rPr>
                <w:rFonts w:hint="eastAsia" w:ascii="仿宋" w:hAnsi="仿宋" w:eastAsia="仿宋"/>
                <w:kern w:val="0"/>
                <w:sz w:val="22"/>
                <w:szCs w:val="22"/>
              </w:rPr>
              <w:t>辆由中标人提供。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2337" w:type="dxa"/>
            <w:gridSpan w:val="2"/>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物耗投入</w:t>
            </w:r>
          </w:p>
        </w:tc>
        <w:tc>
          <w:tcPr>
            <w:tcW w:w="5564" w:type="dxa"/>
          </w:tcPr>
          <w:p>
            <w:pPr>
              <w:adjustRightInd/>
              <w:spacing w:before="144" w:line="292" w:lineRule="auto"/>
              <w:ind w:left="13" w:right="4"/>
              <w:jc w:val="left"/>
              <w:rPr>
                <w:rFonts w:ascii="仿宋" w:hAnsi="仿宋" w:eastAsia="仿宋"/>
                <w:kern w:val="0"/>
                <w:sz w:val="22"/>
                <w:szCs w:val="22"/>
              </w:rPr>
            </w:pPr>
            <w:r>
              <w:rPr>
                <w:rFonts w:ascii="仿宋" w:hAnsi="仿宋" w:eastAsia="仿宋"/>
                <w:kern w:val="0"/>
                <w:sz w:val="22"/>
                <w:szCs w:val="22"/>
              </w:rPr>
              <w:t>保洁工具、垃圾袋、防滑地毯</w:t>
            </w:r>
            <w:r>
              <w:rPr>
                <w:rFonts w:hint="eastAsia" w:ascii="仿宋" w:hAnsi="仿宋" w:eastAsia="仿宋"/>
                <w:kern w:val="0"/>
                <w:sz w:val="22"/>
                <w:szCs w:val="22"/>
              </w:rPr>
              <w:t>、</w:t>
            </w:r>
            <w:r>
              <w:rPr>
                <w:rFonts w:ascii="仿宋" w:hAnsi="仿宋" w:eastAsia="仿宋"/>
                <w:kern w:val="0"/>
                <w:sz w:val="22"/>
                <w:szCs w:val="22"/>
              </w:rPr>
              <w:t>卫生纸、洗手液等物耗</w:t>
            </w:r>
            <w:r>
              <w:rPr>
                <w:rFonts w:hint="eastAsia" w:ascii="仿宋" w:hAnsi="仿宋" w:eastAsia="仿宋"/>
                <w:kern w:val="0"/>
                <w:sz w:val="22"/>
                <w:szCs w:val="22"/>
              </w:rPr>
              <w:t>由中标人提供。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2337" w:type="dxa"/>
            <w:gridSpan w:val="2"/>
            <w:vAlign w:val="center"/>
          </w:tcPr>
          <w:p>
            <w:pPr>
              <w:adjustRightInd/>
              <w:spacing w:before="144" w:line="292" w:lineRule="auto"/>
              <w:ind w:right="4"/>
              <w:jc w:val="center"/>
              <w:rPr>
                <w:rFonts w:ascii="仿宋" w:hAnsi="仿宋" w:eastAsia="仿宋"/>
                <w:kern w:val="0"/>
                <w:sz w:val="22"/>
                <w:szCs w:val="22"/>
                <w:lang w:eastAsia="en-US"/>
              </w:rPr>
            </w:pPr>
            <w:r>
              <w:rPr>
                <w:rFonts w:hint="eastAsia" w:ascii="仿宋" w:hAnsi="仿宋" w:eastAsia="仿宋"/>
                <w:kern w:val="0"/>
                <w:sz w:val="22"/>
                <w:szCs w:val="22"/>
              </w:rPr>
              <w:t>其它工作</w:t>
            </w:r>
          </w:p>
        </w:tc>
        <w:tc>
          <w:tcPr>
            <w:tcW w:w="5564" w:type="dxa"/>
          </w:tcPr>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提供基本会场桌椅摆放、茶水放置，会议结束后的会场清理等会务服务。</w:t>
            </w:r>
          </w:p>
        </w:tc>
      </w:tr>
    </w:tbl>
    <w:p>
      <w:pPr>
        <w:rPr>
          <w:rFonts w:ascii="仿宋" w:hAnsi="仿宋" w:eastAsia="仿宋"/>
        </w:rPr>
      </w:pPr>
    </w:p>
    <w:p>
      <w:pPr>
        <w:snapToGrid w:val="0"/>
        <w:spacing w:line="400" w:lineRule="atLeast"/>
        <w:rPr>
          <w:rFonts w:ascii="仿宋" w:hAnsi="仿宋" w:eastAsia="仿宋"/>
          <w:b/>
          <w:bCs/>
          <w:sz w:val="24"/>
        </w:rPr>
      </w:pPr>
      <w:r>
        <w:rPr>
          <w:rFonts w:hint="eastAsia" w:ascii="仿宋" w:hAnsi="仿宋" w:eastAsia="仿宋"/>
          <w:b/>
          <w:bCs/>
          <w:sz w:val="24"/>
        </w:rPr>
        <w:t>（三）保安服务</w:t>
      </w:r>
    </w:p>
    <w:tbl>
      <w:tblPr>
        <w:tblStyle w:val="62"/>
        <w:tblW w:w="7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6"/>
        <w:gridCol w:w="1120"/>
        <w:gridCol w:w="5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096" w:type="dxa"/>
            <w:vAlign w:val="center"/>
          </w:tcPr>
          <w:p>
            <w:pPr>
              <w:jc w:val="center"/>
              <w:rPr>
                <w:rFonts w:ascii="仿宋" w:hAnsi="仿宋" w:eastAsia="仿宋"/>
              </w:rPr>
            </w:pPr>
            <w:r>
              <w:rPr>
                <w:rFonts w:hint="eastAsia" w:ascii="仿宋" w:hAnsi="仿宋" w:eastAsia="仿宋"/>
              </w:rPr>
              <w:t>服务内容</w:t>
            </w:r>
          </w:p>
        </w:tc>
        <w:tc>
          <w:tcPr>
            <w:tcW w:w="1120" w:type="dxa"/>
            <w:vAlign w:val="center"/>
          </w:tcPr>
          <w:p>
            <w:pPr>
              <w:jc w:val="center"/>
              <w:rPr>
                <w:rFonts w:ascii="仿宋" w:hAnsi="仿宋" w:eastAsia="仿宋"/>
              </w:rPr>
            </w:pPr>
            <w:r>
              <w:rPr>
                <w:rFonts w:hint="eastAsia" w:ascii="仿宋" w:hAnsi="仿宋" w:eastAsia="仿宋"/>
              </w:rPr>
              <w:t>分项</w:t>
            </w:r>
          </w:p>
        </w:tc>
        <w:tc>
          <w:tcPr>
            <w:tcW w:w="5684" w:type="dxa"/>
            <w:vAlign w:val="center"/>
          </w:tcPr>
          <w:p>
            <w:pPr>
              <w:jc w:val="center"/>
              <w:rPr>
                <w:rFonts w:ascii="仿宋" w:hAnsi="仿宋" w:eastAsia="仿宋"/>
              </w:rPr>
            </w:pPr>
            <w:r>
              <w:rPr>
                <w:rFonts w:hint="eastAsia" w:ascii="仿宋" w:hAnsi="仿宋" w:eastAsia="仿宋"/>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096" w:type="dxa"/>
            <w:vMerge w:val="restart"/>
            <w:vAlign w:val="center"/>
          </w:tcPr>
          <w:p>
            <w:pPr>
              <w:jc w:val="center"/>
              <w:rPr>
                <w:rFonts w:ascii="仿宋" w:hAnsi="仿宋" w:eastAsia="仿宋"/>
              </w:rPr>
            </w:pPr>
            <w:r>
              <w:rPr>
                <w:rFonts w:hint="eastAsia" w:ascii="仿宋" w:hAnsi="仿宋" w:eastAsia="仿宋"/>
              </w:rPr>
              <w:t>秩序维护和管理</w:t>
            </w:r>
          </w:p>
        </w:tc>
        <w:tc>
          <w:tcPr>
            <w:tcW w:w="1120" w:type="dxa"/>
            <w:vAlign w:val="center"/>
          </w:tcPr>
          <w:p>
            <w:pPr>
              <w:jc w:val="center"/>
              <w:rPr>
                <w:rFonts w:ascii="仿宋" w:hAnsi="仿宋" w:eastAsia="仿宋"/>
              </w:rPr>
            </w:pPr>
            <w:r>
              <w:rPr>
                <w:rFonts w:hint="eastAsia" w:ascii="仿宋" w:hAnsi="仿宋" w:eastAsia="仿宋"/>
              </w:rPr>
              <w:t>人员配置</w:t>
            </w:r>
          </w:p>
        </w:tc>
        <w:tc>
          <w:tcPr>
            <w:tcW w:w="5684" w:type="dxa"/>
            <w:vAlign w:val="center"/>
          </w:tcPr>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9人，</w:t>
            </w:r>
            <w:r>
              <w:rPr>
                <w:rFonts w:ascii="仿宋" w:hAnsi="仿宋" w:eastAsia="仿宋"/>
                <w:kern w:val="0"/>
                <w:sz w:val="22"/>
                <w:szCs w:val="22"/>
              </w:rPr>
              <w:t>每天保证7人上岗，</w:t>
            </w:r>
            <w:r>
              <w:rPr>
                <w:rFonts w:hint="eastAsia" w:ascii="仿宋" w:hAnsi="仿宋" w:eastAsia="仿宋"/>
                <w:kern w:val="0"/>
                <w:sz w:val="22"/>
                <w:szCs w:val="22"/>
              </w:rPr>
              <w:t>需持有保安证，设一名带班班长（队长），负责保安服务相关事宜安排；安保人员年龄不得大于55周岁，由中标人提供安保人员基础配套装备，服装统一，仪表端正。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6" w:type="dxa"/>
            <w:vMerge w:val="continue"/>
            <w:vAlign w:val="center"/>
          </w:tcPr>
          <w:p>
            <w:pPr>
              <w:jc w:val="center"/>
              <w:rPr>
                <w:rFonts w:ascii="仿宋" w:hAnsi="仿宋" w:eastAsia="仿宋"/>
              </w:rPr>
            </w:pPr>
          </w:p>
        </w:tc>
        <w:tc>
          <w:tcPr>
            <w:tcW w:w="1120" w:type="dxa"/>
            <w:vAlign w:val="center"/>
          </w:tcPr>
          <w:p>
            <w:pPr>
              <w:jc w:val="center"/>
              <w:rPr>
                <w:rFonts w:ascii="仿宋" w:hAnsi="仿宋" w:eastAsia="仿宋"/>
              </w:rPr>
            </w:pPr>
            <w:r>
              <w:rPr>
                <w:rFonts w:hint="eastAsia" w:ascii="仿宋" w:hAnsi="仿宋" w:eastAsia="仿宋"/>
              </w:rPr>
              <w:t>工作职责</w:t>
            </w:r>
          </w:p>
        </w:tc>
        <w:tc>
          <w:tcPr>
            <w:tcW w:w="5684" w:type="dxa"/>
          </w:tcPr>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1、中心有一个进出口、一个室外公共停车场，白天室外停车场需有专人进行引导管理。</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2、交接班：有详细完整的交接班记录。</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3、外来车辆及外来人员：引导车辆有序通行、所有各类车辆在指定位置停放。禁止无关人员（产品推销及收购废品等闲杂人员）进入。</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4、保证大楼内、窗口服务场所、大楼周边秩序井然。登记、引导规范，并进行楼层巡楼。</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5、保持值班室、院区和大门口环境整洁、有序、道路畅通。</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6、夜间：晚22：00后无就诊病人后关闭大门，对办公室门窗及楼道窗户关闭情况进行必要的安全检查，按时开启、关闭报警及其他有关设施。</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7、提供帮助：在遇到来办公楼咨询和服务的老人、残疾人等需要帮助时，应主动热情，并提供需要的导诊服务。</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8、应对</w:t>
            </w:r>
            <w:r>
              <w:rPr>
                <w:rFonts w:hint="eastAsia" w:ascii="仿宋" w:hAnsi="仿宋" w:eastAsia="仿宋"/>
                <w:kern w:val="0"/>
                <w:sz w:val="22"/>
                <w:szCs w:val="22"/>
                <w:lang w:eastAsia="zh-CN"/>
              </w:rPr>
              <w:t>反恐防暴</w:t>
            </w:r>
            <w:r>
              <w:rPr>
                <w:rFonts w:hint="eastAsia" w:ascii="仿宋" w:hAnsi="仿宋" w:eastAsia="仿宋"/>
                <w:kern w:val="0"/>
                <w:sz w:val="22"/>
                <w:szCs w:val="22"/>
              </w:rPr>
              <w:t>规范、及时、有效。</w:t>
            </w:r>
          </w:p>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9、工作纪律：保安员在工作期间要接受业主的领导和监督，遵守院方有关规章制度。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1096" w:type="dxa"/>
            <w:vMerge w:val="restart"/>
            <w:vAlign w:val="center"/>
          </w:tcPr>
          <w:p>
            <w:pPr>
              <w:jc w:val="center"/>
              <w:rPr>
                <w:rFonts w:ascii="仿宋" w:hAnsi="仿宋" w:eastAsia="仿宋"/>
              </w:rPr>
            </w:pPr>
            <w:r>
              <w:rPr>
                <w:rFonts w:hint="eastAsia" w:ascii="仿宋" w:hAnsi="仿宋" w:eastAsia="仿宋"/>
              </w:rPr>
              <w:t>门</w:t>
            </w:r>
          </w:p>
          <w:p>
            <w:pPr>
              <w:jc w:val="center"/>
              <w:rPr>
                <w:rFonts w:ascii="仿宋" w:hAnsi="仿宋" w:eastAsia="仿宋"/>
              </w:rPr>
            </w:pPr>
            <w:r>
              <w:rPr>
                <w:rFonts w:hint="eastAsia" w:ascii="仿宋" w:hAnsi="仿宋" w:eastAsia="仿宋"/>
              </w:rPr>
              <w:t>卫</w:t>
            </w:r>
          </w:p>
          <w:p>
            <w:pPr>
              <w:jc w:val="center"/>
              <w:rPr>
                <w:rFonts w:ascii="仿宋" w:hAnsi="仿宋" w:eastAsia="仿宋"/>
              </w:rPr>
            </w:pPr>
            <w:r>
              <w:rPr>
                <w:rFonts w:hint="eastAsia" w:ascii="仿宋" w:hAnsi="仿宋" w:eastAsia="仿宋"/>
              </w:rPr>
              <w:t>岗</w:t>
            </w:r>
          </w:p>
        </w:tc>
        <w:tc>
          <w:tcPr>
            <w:tcW w:w="1120" w:type="dxa"/>
            <w:vAlign w:val="center"/>
          </w:tcPr>
          <w:p>
            <w:pPr>
              <w:jc w:val="center"/>
              <w:rPr>
                <w:rFonts w:ascii="仿宋" w:hAnsi="仿宋" w:eastAsia="仿宋"/>
              </w:rPr>
            </w:pPr>
            <w:r>
              <w:rPr>
                <w:rFonts w:ascii="仿宋" w:hAnsi="仿宋" w:eastAsia="仿宋"/>
              </w:rPr>
              <w:t>人员配置</w:t>
            </w:r>
          </w:p>
        </w:tc>
        <w:tc>
          <w:tcPr>
            <w:tcW w:w="5684" w:type="dxa"/>
          </w:tcPr>
          <w:p>
            <w:pPr>
              <w:rPr>
                <w:rFonts w:ascii="仿宋" w:hAnsi="仿宋" w:eastAsia="仿宋"/>
              </w:rPr>
            </w:pPr>
            <w:r>
              <w:rPr>
                <w:rFonts w:hint="eastAsia" w:ascii="仿宋" w:hAnsi="仿宋" w:eastAsia="仿宋"/>
                <w:kern w:val="0"/>
                <w:sz w:val="22"/>
                <w:szCs w:val="22"/>
              </w:rPr>
              <w:t>2人，年龄不得大于65岁，24小时倒班制，确保1人在岗。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6" w:type="dxa"/>
            <w:vMerge w:val="continue"/>
            <w:vAlign w:val="center"/>
          </w:tcPr>
          <w:p>
            <w:pPr>
              <w:jc w:val="center"/>
              <w:rPr>
                <w:rFonts w:ascii="仿宋" w:hAnsi="仿宋" w:eastAsia="仿宋"/>
              </w:rPr>
            </w:pPr>
          </w:p>
        </w:tc>
        <w:tc>
          <w:tcPr>
            <w:tcW w:w="1120" w:type="dxa"/>
            <w:vAlign w:val="center"/>
          </w:tcPr>
          <w:p>
            <w:pPr>
              <w:jc w:val="center"/>
              <w:rPr>
                <w:rFonts w:ascii="仿宋" w:hAnsi="仿宋" w:eastAsia="仿宋"/>
              </w:rPr>
            </w:pPr>
            <w:r>
              <w:rPr>
                <w:rFonts w:hint="eastAsia" w:ascii="仿宋" w:hAnsi="仿宋" w:eastAsia="仿宋"/>
              </w:rPr>
              <w:t>工作职责</w:t>
            </w:r>
          </w:p>
        </w:tc>
        <w:tc>
          <w:tcPr>
            <w:tcW w:w="5684" w:type="dxa"/>
          </w:tcPr>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1、严格执行门卫制度，落实24小时值守，门卫人员着装整洁，保持良好的精神状态，值守期间严禁脱岗，串岗及做与工作无关的事情。</w:t>
            </w:r>
          </w:p>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2、负责招标方传达室日常工作；对来院的车辆进行引导，安排在指定的车位停放；协助接收报纸、杂志、邮件、快递，认真核对，妥善发放，防止丢失或损坏；负责驻夜值守，协助值班医务人员引导夜间急诊患者就诊；</w:t>
            </w:r>
            <w:r>
              <w:rPr>
                <w:rFonts w:ascii="仿宋" w:hAnsi="仿宋" w:eastAsia="仿宋"/>
                <w:kern w:val="0"/>
                <w:sz w:val="22"/>
                <w:szCs w:val="22"/>
              </w:rPr>
              <w:t>室外苗木修剪</w:t>
            </w:r>
            <w:r>
              <w:rPr>
                <w:rFonts w:hint="eastAsia" w:ascii="仿宋" w:hAnsi="仿宋" w:eastAsia="仿宋"/>
                <w:kern w:val="0"/>
                <w:sz w:val="22"/>
                <w:szCs w:val="22"/>
              </w:rPr>
              <w:t>、病虫害防护。</w:t>
            </w:r>
          </w:p>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3、门卫人员根据岗位特殊性，年龄条件经物业公司和招标方协商一致后可适当放宽。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6" w:type="dxa"/>
            <w:vMerge w:val="restart"/>
            <w:vAlign w:val="center"/>
          </w:tcPr>
          <w:p>
            <w:pPr>
              <w:jc w:val="center"/>
              <w:rPr>
                <w:rFonts w:ascii="仿宋" w:hAnsi="仿宋" w:eastAsia="仿宋"/>
              </w:rPr>
            </w:pPr>
            <w:r>
              <w:rPr>
                <w:rFonts w:hint="eastAsia" w:ascii="仿宋" w:hAnsi="仿宋" w:eastAsia="仿宋"/>
              </w:rPr>
              <w:t xml:space="preserve">       消</w:t>
            </w:r>
          </w:p>
          <w:p>
            <w:pPr>
              <w:jc w:val="center"/>
              <w:rPr>
                <w:rFonts w:ascii="仿宋" w:hAnsi="仿宋" w:eastAsia="仿宋"/>
              </w:rPr>
            </w:pPr>
            <w:r>
              <w:rPr>
                <w:rFonts w:hint="eastAsia" w:ascii="仿宋" w:hAnsi="仿宋" w:eastAsia="仿宋"/>
              </w:rPr>
              <w:t>控</w:t>
            </w:r>
          </w:p>
          <w:p>
            <w:pPr>
              <w:jc w:val="center"/>
              <w:rPr>
                <w:rFonts w:ascii="仿宋" w:hAnsi="仿宋" w:eastAsia="仿宋"/>
              </w:rPr>
            </w:pPr>
            <w:r>
              <w:rPr>
                <w:rFonts w:hint="eastAsia" w:ascii="仿宋" w:hAnsi="仿宋" w:eastAsia="仿宋"/>
              </w:rPr>
              <w:t>岗</w:t>
            </w:r>
          </w:p>
        </w:tc>
        <w:tc>
          <w:tcPr>
            <w:tcW w:w="1120" w:type="dxa"/>
            <w:vAlign w:val="center"/>
          </w:tcPr>
          <w:p>
            <w:pPr>
              <w:jc w:val="center"/>
              <w:rPr>
                <w:rFonts w:ascii="仿宋" w:hAnsi="仿宋" w:eastAsia="仿宋"/>
              </w:rPr>
            </w:pPr>
            <w:r>
              <w:rPr>
                <w:rFonts w:hint="eastAsia" w:ascii="仿宋" w:hAnsi="仿宋" w:eastAsia="仿宋"/>
              </w:rPr>
              <w:t>人员配置</w:t>
            </w:r>
          </w:p>
        </w:tc>
        <w:tc>
          <w:tcPr>
            <w:tcW w:w="5684" w:type="dxa"/>
          </w:tcPr>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2人，24小时倒班制，确保1人在岗。需经过相关消防知识培训，具有消防设施操作员(原建(构)筑物消防员)证书。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96" w:type="dxa"/>
            <w:vMerge w:val="continue"/>
            <w:vAlign w:val="center"/>
          </w:tcPr>
          <w:p>
            <w:pPr>
              <w:jc w:val="center"/>
              <w:rPr>
                <w:rFonts w:ascii="仿宋" w:hAnsi="仿宋" w:eastAsia="仿宋"/>
              </w:rPr>
            </w:pPr>
          </w:p>
        </w:tc>
        <w:tc>
          <w:tcPr>
            <w:tcW w:w="1120" w:type="dxa"/>
            <w:vAlign w:val="center"/>
          </w:tcPr>
          <w:p>
            <w:pPr>
              <w:jc w:val="center"/>
              <w:rPr>
                <w:rFonts w:ascii="仿宋" w:hAnsi="仿宋" w:eastAsia="仿宋"/>
              </w:rPr>
            </w:pPr>
            <w:r>
              <w:rPr>
                <w:rFonts w:hint="eastAsia" w:ascii="仿宋" w:hAnsi="仿宋" w:eastAsia="仿宋"/>
              </w:rPr>
              <w:t>工作职责</w:t>
            </w:r>
          </w:p>
        </w:tc>
        <w:tc>
          <w:tcPr>
            <w:tcW w:w="5684" w:type="dxa"/>
          </w:tcPr>
          <w:p>
            <w:pPr>
              <w:adjustRightInd/>
              <w:spacing w:before="144" w:line="292" w:lineRule="auto"/>
              <w:ind w:right="4"/>
              <w:jc w:val="left"/>
              <w:rPr>
                <w:rFonts w:ascii="仿宋" w:hAnsi="仿宋" w:eastAsia="仿宋"/>
                <w:kern w:val="0"/>
                <w:sz w:val="22"/>
                <w:szCs w:val="22"/>
              </w:rPr>
            </w:pPr>
            <w:r>
              <w:rPr>
                <w:rFonts w:hint="eastAsia" w:ascii="仿宋" w:hAnsi="仿宋" w:eastAsia="仿宋"/>
                <w:kern w:val="0"/>
                <w:sz w:val="22"/>
                <w:szCs w:val="22"/>
              </w:rPr>
              <w:t>对门岗、大厅、消控室等重点区域实时监控；每日巡查，做好相关台账工作。（1）监控室：保持24小时在岗，并保持完整的监控记录，每天定期检查，做好记录。（2）应急响应：接到火警、警情后3分钟内到达现场处置，并报专职经理和招标方负责人，同时根据要求与警方联系与协调。</w:t>
            </w:r>
          </w:p>
        </w:tc>
      </w:tr>
    </w:tbl>
    <w:p>
      <w:pPr>
        <w:rPr>
          <w:rFonts w:ascii="仿宋" w:hAnsi="仿宋" w:eastAsia="仿宋"/>
        </w:rPr>
      </w:pPr>
    </w:p>
    <w:p>
      <w:pPr>
        <w:snapToGrid w:val="0"/>
        <w:spacing w:line="400" w:lineRule="atLeast"/>
        <w:rPr>
          <w:rFonts w:ascii="仿宋" w:hAnsi="仿宋" w:eastAsia="仿宋"/>
          <w:b/>
          <w:bCs/>
          <w:sz w:val="24"/>
        </w:rPr>
      </w:pPr>
      <w:r>
        <w:rPr>
          <w:rFonts w:hint="eastAsia" w:ascii="仿宋" w:hAnsi="仿宋" w:eastAsia="仿宋"/>
          <w:b/>
          <w:bCs/>
          <w:sz w:val="24"/>
        </w:rPr>
        <w:t>（四）其他服务</w:t>
      </w:r>
    </w:p>
    <w:tbl>
      <w:tblPr>
        <w:tblStyle w:val="62"/>
        <w:tblW w:w="7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6"/>
        <w:gridCol w:w="1120"/>
        <w:gridCol w:w="5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jc w:val="center"/>
        </w:trPr>
        <w:tc>
          <w:tcPr>
            <w:tcW w:w="1096" w:type="dxa"/>
            <w:vAlign w:val="center"/>
          </w:tcPr>
          <w:p>
            <w:pPr>
              <w:jc w:val="center"/>
              <w:rPr>
                <w:rFonts w:ascii="仿宋" w:hAnsi="仿宋" w:eastAsia="仿宋"/>
              </w:rPr>
            </w:pPr>
            <w:r>
              <w:rPr>
                <w:rFonts w:hint="eastAsia" w:ascii="仿宋" w:hAnsi="仿宋" w:eastAsia="仿宋"/>
              </w:rPr>
              <w:t>服务内容</w:t>
            </w:r>
          </w:p>
        </w:tc>
        <w:tc>
          <w:tcPr>
            <w:tcW w:w="1120" w:type="dxa"/>
            <w:vAlign w:val="center"/>
          </w:tcPr>
          <w:p>
            <w:pPr>
              <w:jc w:val="center"/>
              <w:rPr>
                <w:rFonts w:ascii="仿宋" w:hAnsi="仿宋" w:eastAsia="仿宋"/>
              </w:rPr>
            </w:pPr>
            <w:r>
              <w:rPr>
                <w:rFonts w:hint="eastAsia" w:ascii="仿宋" w:hAnsi="仿宋" w:eastAsia="仿宋"/>
              </w:rPr>
              <w:t>分项</w:t>
            </w:r>
          </w:p>
        </w:tc>
        <w:tc>
          <w:tcPr>
            <w:tcW w:w="5684" w:type="dxa"/>
            <w:vAlign w:val="center"/>
          </w:tcPr>
          <w:p>
            <w:pPr>
              <w:rPr>
                <w:rFonts w:ascii="仿宋" w:hAnsi="仿宋" w:eastAsia="仿宋"/>
              </w:rPr>
            </w:pPr>
            <w:r>
              <w:rPr>
                <w:rFonts w:hint="eastAsia" w:ascii="仿宋" w:hAnsi="仿宋" w:eastAsia="仿宋"/>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jc w:val="center"/>
        </w:trPr>
        <w:tc>
          <w:tcPr>
            <w:tcW w:w="1096" w:type="dxa"/>
            <w:vMerge w:val="restart"/>
            <w:vAlign w:val="center"/>
          </w:tcPr>
          <w:p>
            <w:pPr>
              <w:jc w:val="center"/>
              <w:rPr>
                <w:rFonts w:ascii="仿宋" w:hAnsi="仿宋" w:eastAsia="仿宋"/>
              </w:rPr>
            </w:pPr>
            <w:r>
              <w:rPr>
                <w:rFonts w:hint="eastAsia" w:ascii="仿宋" w:hAnsi="仿宋" w:eastAsia="仿宋"/>
              </w:rPr>
              <w:t>水电零星维修</w:t>
            </w:r>
          </w:p>
        </w:tc>
        <w:tc>
          <w:tcPr>
            <w:tcW w:w="1120" w:type="dxa"/>
            <w:vAlign w:val="center"/>
          </w:tcPr>
          <w:p>
            <w:pPr>
              <w:jc w:val="center"/>
              <w:rPr>
                <w:rFonts w:ascii="仿宋" w:hAnsi="仿宋" w:eastAsia="仿宋"/>
              </w:rPr>
            </w:pPr>
            <w:r>
              <w:rPr>
                <w:rFonts w:hint="eastAsia" w:ascii="仿宋" w:hAnsi="仿宋" w:eastAsia="仿宋"/>
              </w:rPr>
              <w:t>人员配置</w:t>
            </w:r>
          </w:p>
        </w:tc>
        <w:tc>
          <w:tcPr>
            <w:tcW w:w="5684" w:type="dxa"/>
          </w:tcPr>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1人，需提供电工证，兼职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2" w:hRule="atLeast"/>
          <w:jc w:val="center"/>
        </w:trPr>
        <w:tc>
          <w:tcPr>
            <w:tcW w:w="1096" w:type="dxa"/>
            <w:vMerge w:val="continue"/>
            <w:vAlign w:val="center"/>
          </w:tcPr>
          <w:p>
            <w:pPr>
              <w:jc w:val="center"/>
              <w:rPr>
                <w:rFonts w:ascii="仿宋" w:hAnsi="仿宋" w:eastAsia="仿宋"/>
              </w:rPr>
            </w:pPr>
          </w:p>
        </w:tc>
        <w:tc>
          <w:tcPr>
            <w:tcW w:w="1120" w:type="dxa"/>
            <w:vAlign w:val="center"/>
          </w:tcPr>
          <w:p>
            <w:pPr>
              <w:jc w:val="center"/>
              <w:rPr>
                <w:rFonts w:ascii="仿宋" w:hAnsi="仿宋" w:eastAsia="仿宋"/>
              </w:rPr>
            </w:pPr>
            <w:r>
              <w:rPr>
                <w:rFonts w:hint="eastAsia" w:ascii="仿宋" w:hAnsi="仿宋" w:eastAsia="仿宋"/>
              </w:rPr>
              <w:t>工作职责</w:t>
            </w:r>
          </w:p>
        </w:tc>
        <w:tc>
          <w:tcPr>
            <w:tcW w:w="5684" w:type="dxa"/>
          </w:tcPr>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1、负责招标方水电设施的维修保养工作，应随叫随到（含夜间），一般修理在两小时内处理完毕，小修在半个工作日内处理完毕，其他大修项目自受理之日起3个工作日内处理完毕，维修材料院方提供。</w:t>
            </w:r>
          </w:p>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2、要求每天至少巡视4次高配房设备运行情况，如实记录设备运行参数。定期对各类机房设备设施进行检查、维护、清洁，并做好记录。</w:t>
            </w:r>
          </w:p>
          <w:p>
            <w:pPr>
              <w:adjustRightInd/>
              <w:spacing w:before="144" w:line="292" w:lineRule="auto"/>
              <w:ind w:left="13" w:right="4"/>
              <w:jc w:val="left"/>
              <w:rPr>
                <w:rFonts w:ascii="仿宋" w:hAnsi="仿宋" w:eastAsia="仿宋"/>
                <w:kern w:val="0"/>
                <w:sz w:val="22"/>
                <w:szCs w:val="22"/>
              </w:rPr>
            </w:pPr>
            <w:r>
              <w:rPr>
                <w:rFonts w:hint="eastAsia" w:ascii="仿宋" w:hAnsi="仿宋" w:eastAsia="仿宋"/>
                <w:kern w:val="0"/>
                <w:sz w:val="22"/>
                <w:szCs w:val="22"/>
              </w:rPr>
              <w:t>3、熟悉掌握院内配电系统、电路设置等，确保招标方不停电、不跳电，能及时应对用电突发情况。停电后能及时查明原因并记录登记。</w:t>
            </w:r>
          </w:p>
        </w:tc>
      </w:tr>
    </w:tbl>
    <w:p>
      <w:pPr>
        <w:rPr>
          <w:rFonts w:ascii="仿宋" w:hAnsi="仿宋" w:eastAsia="仿宋"/>
        </w:rPr>
      </w:pPr>
    </w:p>
    <w:p>
      <w:pPr>
        <w:autoSpaceDE w:val="0"/>
        <w:autoSpaceDN w:val="0"/>
        <w:spacing w:line="360" w:lineRule="auto"/>
        <w:rPr>
          <w:rFonts w:ascii="仿宋" w:hAnsi="仿宋" w:eastAsia="仿宋" w:cs="宋体"/>
          <w:b/>
          <w:snapToGrid w:val="0"/>
          <w:spacing w:val="-1"/>
          <w:sz w:val="24"/>
          <w:szCs w:val="21"/>
          <w:lang w:val="zh-CN" w:bidi="zh-CN"/>
        </w:rPr>
      </w:pPr>
    </w:p>
    <w:p>
      <w:pPr>
        <w:autoSpaceDE w:val="0"/>
        <w:autoSpaceDN w:val="0"/>
        <w:spacing w:line="360" w:lineRule="auto"/>
        <w:rPr>
          <w:rFonts w:ascii="仿宋" w:hAnsi="仿宋" w:eastAsia="仿宋" w:cs="宋体"/>
          <w:b/>
          <w:snapToGrid w:val="0"/>
          <w:spacing w:val="-1"/>
          <w:sz w:val="24"/>
          <w:szCs w:val="21"/>
          <w:lang w:val="zh-CN" w:bidi="zh-CN"/>
        </w:rPr>
      </w:pPr>
      <w:r>
        <w:rPr>
          <w:rFonts w:ascii="仿宋" w:hAnsi="仿宋" w:eastAsia="仿宋" w:cs="宋体"/>
          <w:b/>
          <w:snapToGrid w:val="0"/>
          <w:spacing w:val="-1"/>
          <w:sz w:val="24"/>
          <w:szCs w:val="21"/>
          <w:lang w:val="zh-CN" w:bidi="zh-CN"/>
        </w:rPr>
        <w:t>三</w:t>
      </w:r>
      <w:r>
        <w:rPr>
          <w:rFonts w:hint="eastAsia" w:ascii="仿宋" w:hAnsi="仿宋" w:eastAsia="仿宋" w:cs="宋体"/>
          <w:b/>
          <w:snapToGrid w:val="0"/>
          <w:spacing w:val="-1"/>
          <w:sz w:val="24"/>
          <w:szCs w:val="21"/>
          <w:lang w:val="zh-CN" w:bidi="zh-CN"/>
        </w:rPr>
        <w:t>、</w:t>
      </w:r>
      <w:r>
        <w:rPr>
          <w:rFonts w:ascii="仿宋" w:hAnsi="仿宋" w:eastAsia="仿宋" w:cs="宋体"/>
          <w:b/>
          <w:snapToGrid w:val="0"/>
          <w:spacing w:val="-1"/>
          <w:sz w:val="24"/>
          <w:szCs w:val="21"/>
          <w:lang w:val="zh-CN" w:bidi="zh-CN"/>
        </w:rPr>
        <w:t>投标报价</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投标报价应包括完成招标范围内的所有物业服务工作的所有费用，包含并不仅限于：</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w:t>
      </w:r>
      <w:r>
        <w:rPr>
          <w:rFonts w:hint="eastAsia" w:ascii="仿宋" w:hAnsi="仿宋" w:eastAsia="仿宋" w:cs="宋体"/>
          <w:snapToGrid w:val="0"/>
          <w:sz w:val="22"/>
          <w:szCs w:val="22"/>
          <w:lang w:bidi="zh-CN"/>
        </w:rPr>
        <w:t>1</w:t>
      </w:r>
      <w:r>
        <w:rPr>
          <w:rFonts w:hint="eastAsia" w:ascii="仿宋" w:hAnsi="仿宋" w:eastAsia="仿宋" w:cs="宋体"/>
          <w:snapToGrid w:val="0"/>
          <w:sz w:val="22"/>
          <w:szCs w:val="22"/>
          <w:lang w:val="zh-CN" w:bidi="zh-CN"/>
        </w:rPr>
        <w:t>）人工费用：包括正常作业所需的一切人员工资、各类奖金、超时和法定节假日加班费、夜餐费、五险、高温费、食宿与交通费等补贴；</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w:t>
      </w:r>
      <w:r>
        <w:rPr>
          <w:rFonts w:hint="eastAsia" w:ascii="仿宋" w:hAnsi="仿宋" w:eastAsia="仿宋" w:cs="宋体"/>
          <w:snapToGrid w:val="0"/>
          <w:sz w:val="22"/>
          <w:szCs w:val="22"/>
          <w:lang w:bidi="zh-CN"/>
        </w:rPr>
        <w:t>2</w:t>
      </w:r>
      <w:r>
        <w:rPr>
          <w:rFonts w:hint="eastAsia" w:ascii="仿宋" w:hAnsi="仿宋" w:eastAsia="仿宋" w:cs="宋体"/>
          <w:snapToGrid w:val="0"/>
          <w:sz w:val="22"/>
          <w:szCs w:val="22"/>
          <w:lang w:val="zh-CN" w:bidi="zh-CN"/>
        </w:rPr>
        <w:t>）设备器材费：包括行政办公、保洁、运送(勤务中心）、工程维修等所需的所有设备和工具；</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w:t>
      </w:r>
      <w:r>
        <w:rPr>
          <w:rFonts w:hint="eastAsia" w:ascii="仿宋" w:hAnsi="仿宋" w:eastAsia="仿宋" w:cs="宋体"/>
          <w:snapToGrid w:val="0"/>
          <w:sz w:val="22"/>
          <w:szCs w:val="22"/>
          <w:lang w:bidi="zh-CN"/>
        </w:rPr>
        <w:t>3</w:t>
      </w:r>
      <w:r>
        <w:rPr>
          <w:rFonts w:hint="eastAsia" w:ascii="仿宋" w:hAnsi="仿宋" w:eastAsia="仿宋" w:cs="宋体"/>
          <w:snapToGrid w:val="0"/>
          <w:sz w:val="22"/>
          <w:szCs w:val="22"/>
          <w:lang w:val="zh-CN" w:bidi="zh-CN"/>
        </w:rPr>
        <w:t>）消耗材料：包括保洁工具、垃圾袋、防滑地毯、卫生纸、洗手液等提供物业服务所需要的所有消耗材料；</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w:t>
      </w:r>
      <w:r>
        <w:rPr>
          <w:rFonts w:hint="eastAsia" w:ascii="仿宋" w:hAnsi="仿宋" w:eastAsia="仿宋" w:cs="宋体"/>
          <w:snapToGrid w:val="0"/>
          <w:sz w:val="22"/>
          <w:szCs w:val="22"/>
          <w:lang w:bidi="zh-CN"/>
        </w:rPr>
        <w:t>4</w:t>
      </w:r>
      <w:r>
        <w:rPr>
          <w:rFonts w:hint="eastAsia" w:ascii="仿宋" w:hAnsi="仿宋" w:eastAsia="仿宋" w:cs="宋体"/>
          <w:snapToGrid w:val="0"/>
          <w:sz w:val="22"/>
          <w:szCs w:val="22"/>
          <w:lang w:val="zh-CN" w:bidi="zh-CN"/>
        </w:rPr>
        <w:t>）服装费用（符合医院文化及规范）；</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w:t>
      </w:r>
      <w:r>
        <w:rPr>
          <w:rFonts w:hint="eastAsia" w:ascii="仿宋" w:hAnsi="仿宋" w:eastAsia="仿宋" w:cs="宋体"/>
          <w:snapToGrid w:val="0"/>
          <w:sz w:val="22"/>
          <w:szCs w:val="22"/>
          <w:lang w:bidi="zh-CN"/>
        </w:rPr>
        <w:t>5</w:t>
      </w:r>
      <w:r>
        <w:rPr>
          <w:rFonts w:hint="eastAsia" w:ascii="仿宋" w:hAnsi="仿宋" w:eastAsia="仿宋" w:cs="宋体"/>
          <w:snapToGrid w:val="0"/>
          <w:sz w:val="22"/>
          <w:szCs w:val="22"/>
          <w:lang w:val="zh-CN" w:bidi="zh-CN"/>
        </w:rPr>
        <w:t>）安全保障费用；</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w:t>
      </w:r>
      <w:r>
        <w:rPr>
          <w:rFonts w:hint="eastAsia" w:ascii="仿宋" w:hAnsi="仿宋" w:eastAsia="仿宋" w:cs="宋体"/>
          <w:snapToGrid w:val="0"/>
          <w:sz w:val="22"/>
          <w:szCs w:val="22"/>
          <w:lang w:bidi="zh-CN"/>
        </w:rPr>
        <w:t>6</w:t>
      </w:r>
      <w:r>
        <w:rPr>
          <w:rFonts w:hint="eastAsia" w:ascii="仿宋" w:hAnsi="仿宋" w:eastAsia="仿宋" w:cs="宋体"/>
          <w:snapToGrid w:val="0"/>
          <w:sz w:val="22"/>
          <w:szCs w:val="22"/>
          <w:lang w:val="zh-CN" w:bidi="zh-CN"/>
        </w:rPr>
        <w:t>）管理费、税费、利润；</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w:t>
      </w:r>
      <w:r>
        <w:rPr>
          <w:rFonts w:hint="eastAsia" w:ascii="仿宋" w:hAnsi="仿宋" w:eastAsia="仿宋" w:cs="宋体"/>
          <w:snapToGrid w:val="0"/>
          <w:sz w:val="22"/>
          <w:szCs w:val="22"/>
          <w:lang w:bidi="zh-CN"/>
        </w:rPr>
        <w:t>7</w:t>
      </w:r>
      <w:r>
        <w:rPr>
          <w:rFonts w:hint="eastAsia" w:ascii="仿宋" w:hAnsi="仿宋" w:eastAsia="仿宋" w:cs="宋体"/>
          <w:snapToGrid w:val="0"/>
          <w:sz w:val="22"/>
          <w:szCs w:val="22"/>
          <w:lang w:val="zh-CN" w:bidi="zh-CN"/>
        </w:rPr>
        <w:t>）清洁用具复用处理费用；</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w:t>
      </w:r>
      <w:r>
        <w:rPr>
          <w:rFonts w:hint="eastAsia" w:ascii="仿宋" w:hAnsi="仿宋" w:eastAsia="仿宋" w:cs="宋体"/>
          <w:snapToGrid w:val="0"/>
          <w:sz w:val="22"/>
          <w:szCs w:val="22"/>
          <w:lang w:bidi="zh-CN"/>
        </w:rPr>
        <w:t>8</w:t>
      </w:r>
      <w:r>
        <w:rPr>
          <w:rFonts w:hint="eastAsia" w:ascii="仿宋" w:hAnsi="仿宋" w:eastAsia="仿宋" w:cs="宋体"/>
          <w:snapToGrid w:val="0"/>
          <w:sz w:val="22"/>
          <w:szCs w:val="22"/>
          <w:lang w:val="zh-CN" w:bidi="zh-CN"/>
        </w:rPr>
        <w:t>）完成合同所需的一切本身和不可或缺的所有工作开支、政策性文件规定及合同包含的所有风险、责任等各项全部费用，并承担一切风险责任。</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投标人应确保每月支付员工的工资不低于杭州市最低保障工资标准，合同履约期内杭州最低保障工资遇政策调整的（与投标月份对比），合同价格在合同期内也不作调整，投标人全额承担涉及到最低保障工资部分人员的上调费用。若遇政策性调整各类费用，也不上调费用。</w:t>
      </w:r>
    </w:p>
    <w:p>
      <w:pPr>
        <w:autoSpaceDE w:val="0"/>
        <w:autoSpaceDN w:val="0"/>
        <w:spacing w:before="115" w:line="364" w:lineRule="auto"/>
        <w:ind w:right="857" w:rightChars="408" w:firstLine="48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服务期内投标人应服从采购人的管理要求，对采购人提出的服务标准的提高及临时交办的其他物业服务应予以积极响应，投标人报价时应充分考虑此因素。应对突发事件根据需要临时增加服务人员，费用包含在投标报价中，不另行单独计算。</w:t>
      </w:r>
    </w:p>
    <w:p>
      <w:pPr>
        <w:autoSpaceDE w:val="0"/>
        <w:autoSpaceDN w:val="0"/>
        <w:spacing w:before="26" w:line="242" w:lineRule="auto"/>
        <w:ind w:left="500" w:right="617" w:firstLine="460" w:firstLineChars="200"/>
        <w:rPr>
          <w:rFonts w:ascii="仿宋" w:hAnsi="仿宋" w:eastAsia="仿宋" w:cs="Arial"/>
          <w:snapToGrid w:val="0"/>
          <w:spacing w:val="-5"/>
          <w:sz w:val="24"/>
          <w:lang w:val="zh-CN"/>
        </w:rPr>
      </w:pPr>
    </w:p>
    <w:p>
      <w:pPr>
        <w:autoSpaceDE w:val="0"/>
        <w:autoSpaceDN w:val="0"/>
        <w:spacing w:line="360" w:lineRule="auto"/>
        <w:rPr>
          <w:rFonts w:ascii="仿宋" w:hAnsi="仿宋" w:eastAsia="仿宋" w:cs="宋体"/>
          <w:b/>
          <w:snapToGrid w:val="0"/>
          <w:spacing w:val="-1"/>
          <w:sz w:val="24"/>
          <w:szCs w:val="21"/>
          <w:lang w:val="zh-CN" w:bidi="zh-CN"/>
        </w:rPr>
      </w:pPr>
      <w:bookmarkStart w:id="28" w:name="●_六、服务期限"/>
      <w:bookmarkEnd w:id="28"/>
      <w:r>
        <w:rPr>
          <w:rFonts w:hint="eastAsia" w:ascii="仿宋" w:hAnsi="仿宋" w:eastAsia="仿宋" w:cs="宋体"/>
          <w:b/>
          <w:snapToGrid w:val="0"/>
          <w:spacing w:val="-1"/>
          <w:sz w:val="24"/>
          <w:szCs w:val="21"/>
          <w:lang w:val="zh-CN" w:bidi="zh-CN"/>
        </w:rPr>
        <w:t>四</w:t>
      </w:r>
      <w:r>
        <w:rPr>
          <w:rFonts w:ascii="仿宋" w:hAnsi="仿宋" w:eastAsia="仿宋" w:cs="宋体"/>
          <w:b/>
          <w:snapToGrid w:val="0"/>
          <w:spacing w:val="-1"/>
          <w:sz w:val="24"/>
          <w:szCs w:val="21"/>
          <w:lang w:val="zh-CN" w:bidi="zh-CN"/>
        </w:rPr>
        <w:t>、服务期限</w:t>
      </w:r>
    </w:p>
    <w:p>
      <w:pPr>
        <w:autoSpaceDE w:val="0"/>
        <w:autoSpaceDN w:val="0"/>
        <w:spacing w:before="115" w:line="364" w:lineRule="auto"/>
        <w:ind w:right="857" w:firstLine="440" w:firstLineChars="200"/>
        <w:rPr>
          <w:rFonts w:ascii="仿宋" w:hAnsi="仿宋" w:eastAsia="仿宋" w:cs="宋体"/>
          <w:snapToGrid w:val="0"/>
          <w:sz w:val="22"/>
          <w:szCs w:val="22"/>
          <w:lang w:val="zh-CN" w:bidi="zh-CN"/>
        </w:rPr>
      </w:pPr>
      <w:r>
        <w:rPr>
          <w:rFonts w:hint="eastAsia" w:ascii="仿宋" w:hAnsi="仿宋" w:eastAsia="仿宋" w:cs="宋体"/>
          <w:snapToGrid w:val="0"/>
          <w:sz w:val="22"/>
          <w:szCs w:val="22"/>
          <w:lang w:val="zh-CN" w:bidi="zh-CN"/>
        </w:rPr>
        <w:t>自合同签订生效之日起 12 个月。</w:t>
      </w:r>
    </w:p>
    <w:p>
      <w:pPr>
        <w:spacing w:line="480" w:lineRule="exact"/>
        <w:ind w:firstLine="480" w:firstLineChars="200"/>
        <w:rPr>
          <w:rFonts w:ascii="仿宋" w:hAnsi="仿宋" w:eastAsia="仿宋"/>
          <w:sz w:val="24"/>
        </w:rPr>
      </w:pPr>
    </w:p>
    <w:p>
      <w:pPr>
        <w:numPr>
          <w:ilvl w:val="0"/>
          <w:numId w:val="3"/>
        </w:numPr>
        <w:snapToGrid w:val="0"/>
        <w:spacing w:line="360" w:lineRule="auto"/>
        <w:rPr>
          <w:rFonts w:ascii="仿宋" w:hAnsi="仿宋" w:eastAsia="仿宋"/>
          <w:b/>
          <w:bCs/>
          <w:color w:val="000000"/>
        </w:rPr>
      </w:pPr>
      <w:r>
        <w:rPr>
          <w:rFonts w:ascii="仿宋" w:hAnsi="仿宋" w:eastAsia="仿宋"/>
          <w:b/>
          <w:bCs/>
          <w:color w:val="000000"/>
          <w:sz w:val="24"/>
        </w:rPr>
        <w:t>验收要求(考核办法)：</w:t>
      </w:r>
    </w:p>
    <w:p>
      <w:pPr>
        <w:snapToGrid w:val="0"/>
        <w:spacing w:line="360" w:lineRule="auto"/>
        <w:rPr>
          <w:rFonts w:ascii="仿宋" w:hAnsi="仿宋" w:eastAsia="仿宋"/>
          <w:color w:val="000000"/>
        </w:rPr>
      </w:pPr>
      <w:r>
        <w:rPr>
          <w:rFonts w:hint="eastAsia" w:ascii="仿宋" w:hAnsi="仿宋" w:eastAsia="仿宋"/>
          <w:color w:val="000000"/>
          <w:sz w:val="24"/>
        </w:rPr>
        <w:t>1、</w:t>
      </w:r>
      <w:r>
        <w:rPr>
          <w:rFonts w:hint="eastAsia" w:ascii="仿宋" w:hAnsi="仿宋" w:eastAsia="仿宋"/>
          <w:color w:val="000000"/>
        </w:rPr>
        <w:t>考核内容：总分为100分</w:t>
      </w:r>
    </w:p>
    <w:tbl>
      <w:tblPr>
        <w:tblStyle w:val="62"/>
        <w:tblW w:w="8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180"/>
        <w:gridCol w:w="988"/>
        <w:gridCol w:w="3986"/>
        <w:gridCol w:w="1591"/>
        <w:gridCol w:w="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808" w:type="dxa"/>
            <w:tcBorders>
              <w:bottom w:val="single" w:color="000000" w:sz="4" w:space="0"/>
            </w:tcBorders>
            <w:vAlign w:val="center"/>
          </w:tcPr>
          <w:p>
            <w:pPr>
              <w:adjustRightInd/>
              <w:spacing w:before="144" w:line="292" w:lineRule="auto"/>
              <w:ind w:left="13" w:right="4"/>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hint="eastAsia" w:ascii="仿宋" w:hAnsi="仿宋" w:eastAsia="仿宋"/>
                <w:kern w:val="0"/>
                <w:sz w:val="22"/>
                <w:szCs w:val="22"/>
              </w:rPr>
              <w:t>服务内容</w:t>
            </w:r>
          </w:p>
        </w:tc>
        <w:tc>
          <w:tcPr>
            <w:tcW w:w="3986" w:type="dxa"/>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标准</w:t>
            </w:r>
          </w:p>
        </w:tc>
        <w:tc>
          <w:tcPr>
            <w:tcW w:w="1591" w:type="dxa"/>
            <w:vAlign w:val="center"/>
          </w:tcPr>
          <w:p>
            <w:pPr>
              <w:adjustRightInd/>
              <w:spacing w:before="43"/>
              <w:ind w:left="113"/>
              <w:jc w:val="center"/>
              <w:rPr>
                <w:rFonts w:ascii="仿宋" w:hAnsi="仿宋" w:eastAsia="仿宋"/>
                <w:w w:val="95"/>
                <w:kern w:val="0"/>
                <w:sz w:val="22"/>
                <w:szCs w:val="22"/>
              </w:rPr>
            </w:pPr>
            <w:r>
              <w:rPr>
                <w:rFonts w:hint="eastAsia" w:ascii="仿宋" w:hAnsi="仿宋" w:eastAsia="仿宋"/>
                <w:w w:val="95"/>
                <w:kern w:val="0"/>
                <w:sz w:val="22"/>
                <w:szCs w:val="22"/>
              </w:rPr>
              <w:t>扣分标准</w:t>
            </w:r>
          </w:p>
        </w:tc>
        <w:tc>
          <w:tcPr>
            <w:tcW w:w="966" w:type="dxa"/>
            <w:vAlign w:val="center"/>
          </w:tcPr>
          <w:p>
            <w:pPr>
              <w:adjustRightInd/>
              <w:spacing w:before="43"/>
              <w:ind w:left="113"/>
              <w:jc w:val="center"/>
              <w:rPr>
                <w:rFonts w:ascii="仿宋" w:hAnsi="仿宋" w:eastAsia="仿宋"/>
                <w:w w:val="95"/>
                <w:kern w:val="0"/>
                <w:sz w:val="22"/>
                <w:szCs w:val="22"/>
              </w:rPr>
            </w:pPr>
            <w:r>
              <w:rPr>
                <w:rFonts w:hint="eastAsia" w:ascii="仿宋" w:hAnsi="仿宋" w:eastAsia="仿宋"/>
                <w:w w:val="95"/>
                <w:kern w:val="0"/>
                <w:sz w:val="22"/>
                <w:szCs w:val="22"/>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808" w:type="dxa"/>
            <w:vMerge w:val="restart"/>
            <w:vAlign w:val="center"/>
          </w:tcPr>
          <w:p>
            <w:pPr>
              <w:adjustRightInd/>
              <w:spacing w:before="144" w:line="292" w:lineRule="auto"/>
              <w:ind w:right="4"/>
              <w:jc w:val="center"/>
              <w:rPr>
                <w:rFonts w:ascii="仿宋" w:hAnsi="仿宋" w:eastAsia="仿宋"/>
                <w:b/>
                <w:bCs/>
                <w:kern w:val="0"/>
                <w:sz w:val="22"/>
                <w:szCs w:val="22"/>
                <w:lang w:eastAsia="en-US"/>
              </w:rPr>
            </w:pPr>
            <w:r>
              <w:rPr>
                <w:rFonts w:ascii="仿宋" w:hAnsi="仿宋" w:eastAsia="仿宋"/>
                <w:b/>
                <w:bCs/>
                <w:kern w:val="0"/>
                <w:sz w:val="22"/>
                <w:szCs w:val="22"/>
                <w:lang w:eastAsia="en-US"/>
              </w:rPr>
              <w:t>室</w:t>
            </w:r>
          </w:p>
          <w:p>
            <w:pPr>
              <w:adjustRightInd/>
              <w:spacing w:before="144" w:line="292" w:lineRule="auto"/>
              <w:ind w:right="4"/>
              <w:jc w:val="center"/>
              <w:rPr>
                <w:rFonts w:ascii="仿宋" w:hAnsi="仿宋" w:eastAsia="仿宋"/>
                <w:b/>
                <w:bCs/>
                <w:kern w:val="0"/>
                <w:sz w:val="22"/>
                <w:szCs w:val="22"/>
                <w:lang w:eastAsia="en-US"/>
              </w:rPr>
            </w:pPr>
            <w:r>
              <w:rPr>
                <w:rFonts w:ascii="仿宋" w:hAnsi="仿宋" w:eastAsia="仿宋"/>
                <w:b/>
                <w:bCs/>
                <w:kern w:val="0"/>
                <w:sz w:val="22"/>
                <w:szCs w:val="22"/>
                <w:lang w:eastAsia="en-US"/>
              </w:rPr>
              <w:t>内</w:t>
            </w:r>
          </w:p>
          <w:p>
            <w:pPr>
              <w:adjustRightInd/>
              <w:spacing w:before="144" w:line="292" w:lineRule="auto"/>
              <w:ind w:right="4"/>
              <w:jc w:val="center"/>
              <w:rPr>
                <w:rFonts w:ascii="仿宋" w:hAnsi="仿宋" w:eastAsia="仿宋"/>
                <w:b/>
                <w:bCs/>
                <w:kern w:val="0"/>
                <w:sz w:val="22"/>
                <w:szCs w:val="22"/>
                <w:lang w:eastAsia="en-US"/>
              </w:rPr>
            </w:pPr>
            <w:r>
              <w:rPr>
                <w:rFonts w:ascii="仿宋" w:hAnsi="仿宋" w:eastAsia="仿宋"/>
                <w:b/>
                <w:bCs/>
                <w:kern w:val="0"/>
                <w:sz w:val="22"/>
                <w:szCs w:val="22"/>
                <w:lang w:eastAsia="en-US"/>
              </w:rPr>
              <w:t>保</w:t>
            </w:r>
          </w:p>
          <w:p>
            <w:pPr>
              <w:adjustRightInd/>
              <w:spacing w:before="144" w:line="292" w:lineRule="auto"/>
              <w:ind w:right="4"/>
              <w:jc w:val="center"/>
              <w:rPr>
                <w:rFonts w:ascii="仿宋" w:hAnsi="仿宋" w:eastAsia="仿宋"/>
                <w:kern w:val="0"/>
                <w:sz w:val="22"/>
                <w:szCs w:val="22"/>
                <w:lang w:eastAsia="en-US"/>
              </w:rPr>
            </w:pPr>
            <w:r>
              <w:rPr>
                <w:rFonts w:ascii="仿宋" w:hAnsi="仿宋" w:eastAsia="仿宋"/>
                <w:b/>
                <w:bCs/>
                <w:kern w:val="0"/>
                <w:sz w:val="22"/>
                <w:szCs w:val="22"/>
                <w:lang w:eastAsia="en-US"/>
              </w:rPr>
              <w:t>洁</w:t>
            </w:r>
          </w:p>
        </w:tc>
        <w:tc>
          <w:tcPr>
            <w:tcW w:w="1168" w:type="dxa"/>
            <w:gridSpan w:val="2"/>
            <w:vAlign w:val="center"/>
          </w:tcPr>
          <w:p>
            <w:pPr>
              <w:adjustRightInd/>
              <w:spacing w:before="144" w:line="292" w:lineRule="auto"/>
              <w:ind w:right="4"/>
              <w:jc w:val="center"/>
              <w:rPr>
                <w:rFonts w:ascii="仿宋" w:hAnsi="仿宋" w:eastAsia="仿宋"/>
                <w:kern w:val="0"/>
                <w:sz w:val="22"/>
                <w:szCs w:val="22"/>
                <w:lang w:eastAsia="en-US"/>
              </w:rPr>
            </w:pPr>
            <w:r>
              <w:rPr>
                <w:rFonts w:ascii="仿宋" w:hAnsi="仿宋" w:eastAsia="仿宋"/>
                <w:kern w:val="0"/>
                <w:sz w:val="22"/>
                <w:szCs w:val="22"/>
                <w:lang w:eastAsia="en-US"/>
              </w:rPr>
              <w:t>人员配置</w:t>
            </w:r>
          </w:p>
        </w:tc>
        <w:tc>
          <w:tcPr>
            <w:tcW w:w="3986" w:type="dxa"/>
          </w:tcPr>
          <w:p>
            <w:pPr>
              <w:adjustRightInd/>
              <w:spacing w:before="144" w:line="292" w:lineRule="auto"/>
              <w:ind w:right="4"/>
              <w:rPr>
                <w:rFonts w:ascii="仿宋" w:hAnsi="仿宋" w:eastAsia="仿宋"/>
                <w:kern w:val="0"/>
                <w:sz w:val="22"/>
                <w:szCs w:val="22"/>
              </w:rPr>
            </w:pPr>
            <w:r>
              <w:rPr>
                <w:rFonts w:hint="eastAsia" w:ascii="仿宋" w:hAnsi="仿宋" w:eastAsia="仿宋"/>
                <w:kern w:val="0"/>
                <w:sz w:val="22"/>
                <w:szCs w:val="22"/>
              </w:rPr>
              <w:t>6</w:t>
            </w:r>
            <w:r>
              <w:rPr>
                <w:rFonts w:ascii="仿宋" w:hAnsi="仿宋" w:eastAsia="仿宋"/>
                <w:kern w:val="0"/>
                <w:sz w:val="22"/>
                <w:szCs w:val="22"/>
              </w:rPr>
              <w:t>人，55周岁以下，</w:t>
            </w:r>
            <w:r>
              <w:rPr>
                <w:rFonts w:hint="eastAsia" w:ascii="仿宋" w:hAnsi="仿宋" w:eastAsia="仿宋"/>
                <w:kern w:val="0"/>
                <w:sz w:val="22"/>
                <w:szCs w:val="22"/>
              </w:rPr>
              <w:t>确保5人到岗，</w:t>
            </w:r>
            <w:r>
              <w:rPr>
                <w:rFonts w:hint="eastAsia" w:ascii="仿宋" w:hAnsi="仿宋" w:eastAsia="仿宋" w:cs="仿宋"/>
                <w:sz w:val="22"/>
                <w:szCs w:val="22"/>
              </w:rPr>
              <w:t>普通话标准</w:t>
            </w:r>
            <w:r>
              <w:rPr>
                <w:rFonts w:ascii="仿宋" w:hAnsi="仿宋" w:eastAsia="仿宋" w:cs="仿宋"/>
                <w:sz w:val="22"/>
                <w:szCs w:val="22"/>
              </w:rPr>
              <w:t>，</w:t>
            </w:r>
            <w:r>
              <w:rPr>
                <w:rFonts w:hint="eastAsia" w:ascii="仿宋" w:hAnsi="仿宋" w:eastAsia="仿宋" w:cs="仿宋"/>
                <w:sz w:val="22"/>
                <w:szCs w:val="22"/>
              </w:rPr>
              <w:t>无沟通障碍，</w:t>
            </w:r>
            <w:r>
              <w:rPr>
                <w:rFonts w:ascii="仿宋" w:hAnsi="仿宋" w:eastAsia="仿宋"/>
                <w:kern w:val="0"/>
                <w:sz w:val="22"/>
                <w:szCs w:val="22"/>
              </w:rPr>
              <w:t>身体健康</w:t>
            </w:r>
            <w:r>
              <w:rPr>
                <w:rFonts w:hint="eastAsia" w:ascii="仿宋" w:hAnsi="仿宋" w:eastAsia="仿宋"/>
                <w:kern w:val="0"/>
                <w:sz w:val="22"/>
                <w:szCs w:val="22"/>
              </w:rPr>
              <w:t>，无不良嗜好。</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到岗人员不足</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扣3分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2" w:hRule="atLeast"/>
          <w:jc w:val="center"/>
        </w:trPr>
        <w:tc>
          <w:tcPr>
            <w:tcW w:w="808" w:type="dxa"/>
            <w:vMerge w:val="continue"/>
            <w:vAlign w:val="center"/>
          </w:tcPr>
          <w:p>
            <w:pPr>
              <w:adjustRightInd/>
              <w:spacing w:before="144" w:line="292" w:lineRule="auto"/>
              <w:ind w:left="13" w:right="4"/>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所有医疗</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用房保洁</w:t>
            </w:r>
          </w:p>
        </w:tc>
        <w:tc>
          <w:tcPr>
            <w:tcW w:w="3986" w:type="dxa"/>
          </w:tcPr>
          <w:p>
            <w:pPr>
              <w:adjustRightInd/>
              <w:spacing w:before="144" w:line="292" w:lineRule="auto"/>
              <w:ind w:right="4"/>
              <w:rPr>
                <w:rFonts w:ascii="仿宋" w:hAnsi="仿宋" w:eastAsia="仿宋"/>
              </w:rPr>
            </w:pPr>
            <w:r>
              <w:rPr>
                <w:rFonts w:hint="eastAsia" w:ascii="仿宋" w:hAnsi="仿宋" w:eastAsia="仿宋"/>
              </w:rPr>
              <w:t>1、保洁人员需按规范和每天用量需求配置消毒液；个人注重防护措施，按院感相关要求使用防护用品；医疗废弃物按标准处理；以上使用过的物品不得带出院外；</w:t>
            </w:r>
          </w:p>
          <w:p>
            <w:pPr>
              <w:adjustRightInd/>
              <w:spacing w:before="144" w:line="292" w:lineRule="auto"/>
              <w:ind w:right="4"/>
              <w:rPr>
                <w:rFonts w:ascii="仿宋" w:hAnsi="仿宋" w:eastAsia="仿宋"/>
              </w:rPr>
            </w:pPr>
            <w:r>
              <w:rPr>
                <w:rFonts w:hint="eastAsia" w:ascii="仿宋" w:hAnsi="仿宋" w:eastAsia="仿宋"/>
              </w:rPr>
              <w:t>2、所有医疗用房的地面、墙面、天花板、门窗玻璃及其附体等，室内家俱及各种设施表面清洁，每天1次；无垃圾、无积灰、无污渍、无手印</w:t>
            </w:r>
          </w:p>
          <w:p>
            <w:pPr>
              <w:adjustRightInd/>
              <w:spacing w:before="144" w:line="292" w:lineRule="auto"/>
              <w:ind w:right="4"/>
              <w:rPr>
                <w:rFonts w:ascii="仿宋" w:hAnsi="仿宋" w:eastAsia="仿宋"/>
              </w:rPr>
            </w:pPr>
            <w:r>
              <w:rPr>
                <w:rFonts w:hint="eastAsia" w:ascii="仿宋" w:hAnsi="仿宋" w:eastAsia="仿宋"/>
              </w:rPr>
              <w:t>3、所有房间内窗帘每年隔6个月清洗1次；</w:t>
            </w:r>
          </w:p>
          <w:p>
            <w:pPr>
              <w:adjustRightInd/>
              <w:spacing w:before="144" w:line="292" w:lineRule="auto"/>
              <w:ind w:right="4"/>
              <w:rPr>
                <w:rFonts w:ascii="仿宋" w:hAnsi="仿宋" w:eastAsia="仿宋"/>
              </w:rPr>
            </w:pPr>
            <w:r>
              <w:rPr>
                <w:rFonts w:hint="eastAsia" w:ascii="仿宋" w:hAnsi="仿宋" w:eastAsia="仿宋"/>
              </w:rPr>
              <w:t>4、夜间急诊区需安排晚间值班人员做好应急保洁，保持环境清洁；</w:t>
            </w:r>
          </w:p>
        </w:tc>
        <w:tc>
          <w:tcPr>
            <w:tcW w:w="1591" w:type="dxa"/>
          </w:tcPr>
          <w:p>
            <w:pPr>
              <w:adjustRightInd/>
              <w:spacing w:before="144" w:line="292" w:lineRule="auto"/>
              <w:ind w:right="4"/>
              <w:jc w:val="center"/>
              <w:rPr>
                <w:rFonts w:ascii="仿宋" w:hAnsi="仿宋" w:eastAsia="仿宋"/>
                <w:kern w:val="0"/>
                <w:sz w:val="22"/>
                <w:szCs w:val="22"/>
              </w:rPr>
            </w:pPr>
            <w:r>
              <w:rPr>
                <w:rFonts w:hint="eastAsia" w:ascii="仿宋" w:hAnsi="仿宋" w:eastAsia="仿宋"/>
              </w:rPr>
              <w:t>未按要求发现一处扣1分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8"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办公</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区保洁</w:t>
            </w:r>
          </w:p>
        </w:tc>
        <w:tc>
          <w:tcPr>
            <w:tcW w:w="3986" w:type="dxa"/>
          </w:tcPr>
          <w:p>
            <w:pPr>
              <w:adjustRightInd/>
              <w:spacing w:before="144" w:line="292" w:lineRule="auto"/>
              <w:ind w:right="4"/>
              <w:rPr>
                <w:rFonts w:ascii="仿宋" w:hAnsi="仿宋" w:eastAsia="仿宋"/>
                <w:kern w:val="0"/>
                <w:sz w:val="22"/>
                <w:szCs w:val="22"/>
              </w:rPr>
            </w:pPr>
            <w:r>
              <w:rPr>
                <w:rFonts w:hint="eastAsia" w:ascii="仿宋" w:hAnsi="仿宋" w:eastAsia="仿宋"/>
                <w:kern w:val="0"/>
                <w:sz w:val="22"/>
                <w:szCs w:val="22"/>
              </w:rPr>
              <w:t>1、</w:t>
            </w:r>
            <w:r>
              <w:rPr>
                <w:rFonts w:hint="eastAsia" w:ascii="仿宋" w:hAnsi="仿宋" w:eastAsia="仿宋"/>
              </w:rPr>
              <w:t>所有办公用房的地面、墙面、天花、门窗及其附体等，房间内的各式设施设备表面每天清洁1次，无垃圾、无积灰、无污渍、无手印</w:t>
            </w:r>
            <w:r>
              <w:rPr>
                <w:rFonts w:hint="eastAsia" w:ascii="仿宋" w:hAnsi="仿宋" w:eastAsia="仿宋"/>
                <w:kern w:val="0"/>
                <w:sz w:val="22"/>
                <w:szCs w:val="22"/>
              </w:rPr>
              <w:t>。</w:t>
            </w:r>
          </w:p>
          <w:p>
            <w:pPr>
              <w:adjustRightInd/>
              <w:spacing w:before="144" w:line="292" w:lineRule="auto"/>
              <w:ind w:left="13" w:right="4"/>
              <w:rPr>
                <w:rFonts w:ascii="仿宋" w:hAnsi="仿宋" w:eastAsia="仿宋"/>
                <w:kern w:val="0"/>
                <w:sz w:val="22"/>
                <w:szCs w:val="22"/>
              </w:rPr>
            </w:pPr>
            <w:r>
              <w:rPr>
                <w:rFonts w:hint="eastAsia" w:ascii="仿宋" w:hAnsi="仿宋" w:eastAsia="仿宋"/>
              </w:rPr>
              <w:t>2、所有办公用房内窗帘每6个月清洗1次；办公桌上的物品按类别时行归类整理</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rPr>
              <w:t>存在垃圾、积尘、污渍、手印等，发现一次扣1分；未按要求发现一处扣1分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9"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后勤保障</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用房保洁</w:t>
            </w:r>
          </w:p>
        </w:tc>
        <w:tc>
          <w:tcPr>
            <w:tcW w:w="3986" w:type="dxa"/>
          </w:tcPr>
          <w:p>
            <w:pPr>
              <w:adjustRightInd/>
              <w:spacing w:before="144" w:line="292" w:lineRule="auto"/>
              <w:ind w:right="4"/>
              <w:rPr>
                <w:rFonts w:ascii="仿宋" w:hAnsi="仿宋" w:eastAsia="仿宋"/>
                <w:kern w:val="0"/>
                <w:sz w:val="22"/>
                <w:szCs w:val="22"/>
              </w:rPr>
            </w:pPr>
            <w:r>
              <w:rPr>
                <w:rFonts w:hint="eastAsia" w:ascii="仿宋" w:hAnsi="仿宋" w:eastAsia="仿宋"/>
                <w:kern w:val="0"/>
                <w:sz w:val="22"/>
                <w:szCs w:val="22"/>
              </w:rPr>
              <w:t>1、所有后勤保障用房的地面、墙面、天花、门窗及其附体等，房间内的各式设施设备表面每天清洁1次；无垃圾、无积灰、无污渍、无手印</w:t>
            </w:r>
          </w:p>
          <w:p>
            <w:pPr>
              <w:adjustRightInd/>
              <w:spacing w:before="144" w:line="292" w:lineRule="auto"/>
              <w:ind w:right="4"/>
              <w:rPr>
                <w:rFonts w:ascii="仿宋" w:hAnsi="仿宋" w:eastAsia="仿宋"/>
                <w:kern w:val="0"/>
                <w:sz w:val="22"/>
                <w:szCs w:val="22"/>
              </w:rPr>
            </w:pPr>
            <w:r>
              <w:rPr>
                <w:rFonts w:hint="eastAsia" w:ascii="仿宋" w:hAnsi="仿宋" w:eastAsia="仿宋"/>
                <w:kern w:val="0"/>
                <w:sz w:val="22"/>
                <w:szCs w:val="22"/>
              </w:rPr>
              <w:t>2、所有后勤用房内窗帘每6个月清洗1次；</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rPr>
              <w:t>存在垃圾、积尘、污渍、手印等，发现一次扣1分；未按要求发现一处扣1分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3"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大厅卫</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生保洁</w:t>
            </w:r>
          </w:p>
        </w:tc>
        <w:tc>
          <w:tcPr>
            <w:tcW w:w="3986" w:type="dxa"/>
          </w:tcPr>
          <w:p>
            <w:pPr>
              <w:adjustRightInd/>
              <w:spacing w:before="144" w:line="220" w:lineRule="exact"/>
              <w:ind w:right="6"/>
              <w:rPr>
                <w:rFonts w:ascii="仿宋" w:hAnsi="仿宋" w:eastAsia="仿宋"/>
                <w:kern w:val="0"/>
                <w:sz w:val="22"/>
                <w:szCs w:val="22"/>
              </w:rPr>
            </w:pPr>
            <w:r>
              <w:rPr>
                <w:rFonts w:hint="eastAsia" w:ascii="仿宋" w:hAnsi="仿宋" w:eastAsia="仿宋"/>
                <w:kern w:val="0"/>
                <w:sz w:val="22"/>
                <w:szCs w:val="22"/>
              </w:rPr>
              <w:t>1、院区内公共大厅地面每天上下午各全面保洁1次；</w:t>
            </w:r>
          </w:p>
          <w:p>
            <w:pPr>
              <w:adjustRightInd/>
              <w:spacing w:before="144" w:line="220" w:lineRule="exact"/>
              <w:ind w:left="11" w:right="6"/>
              <w:rPr>
                <w:rFonts w:ascii="仿宋" w:hAnsi="仿宋" w:eastAsia="仿宋"/>
                <w:kern w:val="0"/>
                <w:sz w:val="22"/>
                <w:szCs w:val="22"/>
              </w:rPr>
            </w:pPr>
            <w:r>
              <w:rPr>
                <w:rFonts w:hint="eastAsia" w:ascii="仿宋" w:hAnsi="仿宋" w:eastAsia="仿宋"/>
                <w:kern w:val="0"/>
                <w:sz w:val="22"/>
                <w:szCs w:val="22"/>
              </w:rPr>
              <w:t>2、院区内公共大厅每天上下午各重点清理1次，主要是公共区域垃圾桶的清理，科室外弃的杂物和地面胶渍、水泥渍等污垢的清理；</w:t>
            </w:r>
          </w:p>
          <w:p>
            <w:pPr>
              <w:adjustRightInd/>
              <w:spacing w:before="144" w:line="220" w:lineRule="exact"/>
              <w:ind w:left="11" w:right="6"/>
              <w:rPr>
                <w:rFonts w:ascii="仿宋" w:hAnsi="仿宋" w:eastAsia="仿宋"/>
                <w:kern w:val="0"/>
                <w:sz w:val="22"/>
                <w:szCs w:val="22"/>
              </w:rPr>
            </w:pPr>
            <w:r>
              <w:rPr>
                <w:rFonts w:hint="eastAsia" w:ascii="仿宋" w:hAnsi="仿宋" w:eastAsia="仿宋"/>
                <w:kern w:val="0"/>
                <w:sz w:val="22"/>
                <w:szCs w:val="22"/>
              </w:rPr>
              <w:t>3、院区内公共大厅每小时巡回保洁1次，主要是丢弃的纸巾、产生的印渍等。</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未按要求发现一处扣1分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电梯日</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常保洁</w:t>
            </w: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电梯轿厢的清洁和保洁工作主要包括电梯门、轿厢内壁、轿门内槽、轿厢地面的清洁等，每日清洁一次，并进行每日的巡回保洁，每日巡回保洁次数可根据人流量的大小和具体标准要求而定</w:t>
            </w:r>
            <w:r>
              <w:rPr>
                <w:rFonts w:hint="eastAsia" w:ascii="仿宋" w:hAnsi="仿宋" w:eastAsia="仿宋"/>
                <w:kern w:val="0"/>
                <w:sz w:val="22"/>
                <w:szCs w:val="22"/>
              </w:rPr>
              <w:t>。</w:t>
            </w:r>
            <w:r>
              <w:rPr>
                <w:rFonts w:ascii="仿宋" w:hAnsi="仿宋" w:eastAsia="仿宋"/>
                <w:kern w:val="0"/>
                <w:sz w:val="22"/>
                <w:szCs w:val="22"/>
              </w:rPr>
              <w:t>每</w:t>
            </w:r>
            <w:r>
              <w:rPr>
                <w:rFonts w:hint="eastAsia" w:ascii="仿宋" w:hAnsi="仿宋" w:eastAsia="仿宋"/>
                <w:kern w:val="0"/>
                <w:sz w:val="22"/>
                <w:szCs w:val="22"/>
              </w:rPr>
              <w:t>季度</w:t>
            </w:r>
            <w:r>
              <w:rPr>
                <w:rFonts w:ascii="仿宋" w:hAnsi="仿宋" w:eastAsia="仿宋"/>
                <w:kern w:val="0"/>
                <w:sz w:val="22"/>
                <w:szCs w:val="22"/>
              </w:rPr>
              <w:t>对电梯进行一次细致的不锈钢表面清洁、上油</w:t>
            </w:r>
            <w:r>
              <w:rPr>
                <w:rFonts w:hint="eastAsia" w:ascii="仿宋" w:hAnsi="仿宋" w:eastAsia="仿宋"/>
                <w:kern w:val="0"/>
                <w:sz w:val="22"/>
                <w:szCs w:val="22"/>
              </w:rPr>
              <w:t>。</w:t>
            </w:r>
          </w:p>
        </w:tc>
        <w:tc>
          <w:tcPr>
            <w:tcW w:w="1591" w:type="dxa"/>
          </w:tcPr>
          <w:p>
            <w:pPr>
              <w:adjustRightInd/>
              <w:spacing w:before="144" w:line="240" w:lineRule="exact"/>
              <w:ind w:left="11" w:right="6"/>
              <w:jc w:val="center"/>
              <w:rPr>
                <w:rFonts w:ascii="仿宋" w:hAnsi="仿宋" w:eastAsia="仿宋"/>
                <w:kern w:val="0"/>
                <w:sz w:val="18"/>
                <w:szCs w:val="18"/>
              </w:rPr>
            </w:pPr>
            <w:r>
              <w:rPr>
                <w:rFonts w:hint="eastAsia" w:ascii="仿宋" w:hAnsi="仿宋" w:eastAsia="仿宋"/>
              </w:rPr>
              <w:t>存在垃圾、积尘、污渍、手印等，发现一次扣1分</w:t>
            </w:r>
          </w:p>
        </w:tc>
        <w:tc>
          <w:tcPr>
            <w:tcW w:w="966" w:type="dxa"/>
          </w:tcPr>
          <w:p>
            <w:pPr>
              <w:adjustRightInd/>
              <w:spacing w:before="144" w:line="240" w:lineRule="exact"/>
              <w:ind w:left="11" w:right="6"/>
              <w:jc w:val="center"/>
              <w:rPr>
                <w:rFonts w:ascii="仿宋" w:hAnsi="仿宋" w:eastAsia="仿宋"/>
                <w:kern w:val="0"/>
                <w:sz w:val="18"/>
                <w:szCs w:val="18"/>
              </w:rPr>
            </w:pPr>
            <w:r>
              <w:rPr>
                <w:rFonts w:hint="eastAsia" w:ascii="仿宋" w:hAnsi="仿宋" w:eastAsia="仿宋"/>
                <w:kern w:val="0"/>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卫生</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间保洁</w:t>
            </w:r>
          </w:p>
        </w:tc>
        <w:tc>
          <w:tcPr>
            <w:tcW w:w="3986" w:type="dxa"/>
          </w:tcPr>
          <w:p>
            <w:pPr>
              <w:numPr>
                <w:ilvl w:val="0"/>
                <w:numId w:val="4"/>
              </w:numPr>
              <w:spacing w:line="300" w:lineRule="exact"/>
              <w:rPr>
                <w:rFonts w:ascii="仿宋" w:hAnsi="仿宋" w:eastAsia="仿宋"/>
                <w:sz w:val="22"/>
              </w:rPr>
            </w:pPr>
            <w:r>
              <w:rPr>
                <w:rFonts w:hint="eastAsia" w:ascii="仿宋" w:hAnsi="仿宋" w:eastAsia="仿宋"/>
                <w:sz w:val="22"/>
              </w:rPr>
              <w:t>地面：厕所地面无积水，保持清洁，卫生间每半小时巡查清洁一次，做到随脏随拖。</w:t>
            </w:r>
          </w:p>
          <w:p>
            <w:pPr>
              <w:numPr>
                <w:ilvl w:val="0"/>
                <w:numId w:val="4"/>
              </w:numPr>
              <w:spacing w:line="300" w:lineRule="exact"/>
              <w:rPr>
                <w:rFonts w:ascii="仿宋" w:hAnsi="仿宋" w:eastAsia="仿宋"/>
              </w:rPr>
            </w:pPr>
            <w:r>
              <w:rPr>
                <w:rFonts w:hint="eastAsia" w:ascii="仿宋" w:hAnsi="仿宋" w:eastAsia="仿宋"/>
                <w:sz w:val="22"/>
              </w:rPr>
              <w:t>墙面：墙面、墙身、开关面板、瓷砖清洁光亮，无污迹；门、窗、窗台、玻璃等保持光亮。玻璃门窗至少每半年需大清洗1次。</w:t>
            </w:r>
          </w:p>
          <w:p>
            <w:pPr>
              <w:numPr>
                <w:ilvl w:val="0"/>
                <w:numId w:val="4"/>
              </w:numPr>
              <w:spacing w:line="300" w:lineRule="exact"/>
              <w:rPr>
                <w:rFonts w:ascii="仿宋" w:hAnsi="仿宋" w:eastAsia="仿宋"/>
              </w:rPr>
            </w:pPr>
            <w:r>
              <w:rPr>
                <w:rFonts w:hint="eastAsia" w:ascii="仿宋" w:hAnsi="仿宋" w:eastAsia="仿宋"/>
                <w:sz w:val="22"/>
              </w:rPr>
              <w:t>天花板：排风扇、灯具等无积灰、无蜘蛛网。</w:t>
            </w:r>
          </w:p>
          <w:p>
            <w:pPr>
              <w:numPr>
                <w:ilvl w:val="0"/>
                <w:numId w:val="4"/>
              </w:numPr>
              <w:spacing w:line="300" w:lineRule="exact"/>
              <w:rPr>
                <w:rFonts w:ascii="仿宋" w:hAnsi="仿宋" w:eastAsia="仿宋"/>
              </w:rPr>
            </w:pPr>
            <w:r>
              <w:rPr>
                <w:rFonts w:hint="eastAsia" w:ascii="仿宋" w:hAnsi="仿宋" w:eastAsia="仿宋"/>
                <w:sz w:val="22"/>
              </w:rPr>
              <w:t>设施设备：镜子明亮，无积尘、水迹及污渍；洗手台表面清洁光亮，瓷盆内壁无水珠或皂渍；标识标牌明亮无尘；干手机保持正常运行</w:t>
            </w:r>
          </w:p>
          <w:p>
            <w:pPr>
              <w:numPr>
                <w:ilvl w:val="0"/>
                <w:numId w:val="4"/>
              </w:numPr>
              <w:spacing w:line="300" w:lineRule="exact"/>
              <w:rPr>
                <w:rFonts w:ascii="仿宋" w:hAnsi="仿宋" w:eastAsia="仿宋"/>
              </w:rPr>
            </w:pPr>
            <w:r>
              <w:rPr>
                <w:rFonts w:hint="eastAsia" w:ascii="仿宋" w:hAnsi="仿宋" w:eastAsia="仿宋"/>
                <w:sz w:val="22"/>
              </w:rPr>
              <w:t>厕所物耗：配备洗手液、卫生纸、擦手纸等相关保洁耗材，每日检查，发现用完及时补充，有破损的及时更换，确保运作正常。</w:t>
            </w:r>
          </w:p>
          <w:p>
            <w:pPr>
              <w:numPr>
                <w:ilvl w:val="0"/>
                <w:numId w:val="4"/>
              </w:numPr>
              <w:spacing w:line="300" w:lineRule="exact"/>
              <w:rPr>
                <w:rFonts w:ascii="仿宋" w:hAnsi="仿宋" w:eastAsia="仿宋"/>
              </w:rPr>
            </w:pPr>
            <w:r>
              <w:rPr>
                <w:rFonts w:hint="eastAsia" w:ascii="仿宋" w:hAnsi="仿宋" w:eastAsia="仿宋"/>
                <w:sz w:val="22"/>
              </w:rPr>
              <w:t>卫生洁具：小便池、蹲坑、</w:t>
            </w:r>
            <w:r>
              <w:rPr>
                <w:rFonts w:hint="eastAsia" w:ascii="仿宋" w:hAnsi="仿宋" w:eastAsia="仿宋"/>
                <w:sz w:val="22"/>
                <w:lang w:eastAsia="zh-CN"/>
              </w:rPr>
              <w:t>坐便器</w:t>
            </w:r>
            <w:r>
              <w:rPr>
                <w:rFonts w:hint="eastAsia" w:ascii="仿宋" w:hAnsi="仿宋" w:eastAsia="仿宋"/>
                <w:sz w:val="22"/>
              </w:rPr>
              <w:t>及时冲净，无尿碱或污垢；隔断、搁物架保持光亮无贴纸广告电话等。</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未按要求发现一处扣1分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公共楼</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道保洁</w:t>
            </w:r>
          </w:p>
        </w:tc>
        <w:tc>
          <w:tcPr>
            <w:tcW w:w="3986" w:type="dxa"/>
          </w:tcPr>
          <w:p>
            <w:pPr>
              <w:adjustRightInd/>
              <w:spacing w:before="144" w:line="292" w:lineRule="auto"/>
              <w:ind w:left="13" w:right="4"/>
              <w:rPr>
                <w:rFonts w:ascii="仿宋" w:hAnsi="仿宋" w:eastAsia="仿宋"/>
                <w:kern w:val="0"/>
                <w:sz w:val="22"/>
                <w:szCs w:val="22"/>
              </w:rPr>
            </w:pPr>
            <w:r>
              <w:rPr>
                <w:rFonts w:hint="eastAsia" w:ascii="仿宋" w:hAnsi="仿宋" w:eastAsia="仿宋"/>
                <w:kern w:val="0"/>
                <w:sz w:val="22"/>
                <w:szCs w:val="22"/>
              </w:rPr>
              <w:t>所有的</w:t>
            </w:r>
            <w:r>
              <w:rPr>
                <w:rFonts w:ascii="仿宋" w:hAnsi="仿宋" w:eastAsia="仿宋"/>
                <w:kern w:val="0"/>
                <w:sz w:val="22"/>
                <w:szCs w:val="22"/>
              </w:rPr>
              <w:t>通道、楼梯、卫生间开水间每天保洁不少于2次，地面保持无污渍、无积水，无蜘蛛网，不锈钢扶手、宣传栏等定期清洁上油</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发现问题每次</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保洁工</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具分类</w:t>
            </w:r>
          </w:p>
        </w:tc>
        <w:tc>
          <w:tcPr>
            <w:tcW w:w="3986" w:type="dxa"/>
            <w:vAlign w:val="center"/>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根据保洁区域的不同，区分使用保洁工具，不得混用</w:t>
            </w:r>
            <w:r>
              <w:rPr>
                <w:rFonts w:hint="eastAsia" w:ascii="仿宋" w:hAnsi="仿宋" w:eastAsia="仿宋"/>
                <w:kern w:val="0"/>
                <w:sz w:val="22"/>
                <w:szCs w:val="22"/>
              </w:rPr>
              <w:t>。</w:t>
            </w:r>
          </w:p>
        </w:tc>
        <w:tc>
          <w:tcPr>
            <w:tcW w:w="1591" w:type="dxa"/>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未区分保洁工具</w:t>
            </w:r>
            <w:r>
              <w:rPr>
                <w:rFonts w:ascii="仿宋" w:hAnsi="仿宋" w:eastAsia="仿宋"/>
                <w:kern w:val="0"/>
                <w:sz w:val="22"/>
                <w:szCs w:val="22"/>
              </w:rPr>
              <w:t>发现一次扣</w:t>
            </w:r>
            <w:r>
              <w:rPr>
                <w:rFonts w:hint="eastAsia" w:ascii="仿宋" w:hAnsi="仿宋" w:eastAsia="仿宋"/>
                <w:kern w:val="0"/>
                <w:sz w:val="22"/>
                <w:szCs w:val="22"/>
              </w:rPr>
              <w:t>2</w:t>
            </w:r>
            <w:r>
              <w:rPr>
                <w:rFonts w:ascii="仿宋" w:hAnsi="仿宋" w:eastAsia="仿宋"/>
                <w:kern w:val="0"/>
                <w:sz w:val="22"/>
                <w:szCs w:val="22"/>
              </w:rPr>
              <w:t>分</w:t>
            </w:r>
          </w:p>
        </w:tc>
        <w:tc>
          <w:tcPr>
            <w:tcW w:w="966" w:type="dxa"/>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Merge w:val="restart"/>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垃圾处理</w:t>
            </w:r>
          </w:p>
        </w:tc>
        <w:tc>
          <w:tcPr>
            <w:tcW w:w="3986" w:type="dxa"/>
          </w:tcPr>
          <w:p>
            <w:pPr>
              <w:adjustRightInd/>
              <w:spacing w:before="144" w:line="292" w:lineRule="auto"/>
              <w:ind w:left="13" w:right="4"/>
              <w:rPr>
                <w:rFonts w:ascii="仿宋" w:hAnsi="仿宋" w:eastAsia="仿宋"/>
                <w:kern w:val="0"/>
                <w:sz w:val="22"/>
                <w:szCs w:val="22"/>
              </w:rPr>
            </w:pPr>
            <w:r>
              <w:rPr>
                <w:rFonts w:hint="eastAsia" w:ascii="仿宋" w:hAnsi="仿宋" w:eastAsia="仿宋"/>
                <w:kern w:val="0"/>
                <w:sz w:val="22"/>
                <w:szCs w:val="22"/>
              </w:rPr>
              <w:t>严格按照垃圾分类相关标准执行，</w:t>
            </w:r>
            <w:r>
              <w:rPr>
                <w:rFonts w:ascii="仿宋" w:hAnsi="仿宋" w:eastAsia="仿宋"/>
                <w:kern w:val="0"/>
                <w:sz w:val="22"/>
                <w:szCs w:val="22"/>
              </w:rPr>
              <w:t>各公共部位垃圾桶、办公室垃圾桶（含医疗垃圾准确分类，不得混装，各区域负责保洁的人员及时将医疗垃圾投放至医疗垃圾集中点，生活垃圾投放至生活垃圾集中点</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ascii="仿宋" w:hAnsi="仿宋" w:eastAsia="仿宋"/>
                <w:kern w:val="0"/>
                <w:sz w:val="22"/>
                <w:szCs w:val="22"/>
              </w:rPr>
              <w:t>未按要求进行垃圾分类，发现一次</w:t>
            </w:r>
          </w:p>
          <w:p>
            <w:pPr>
              <w:adjustRightInd/>
              <w:spacing w:before="144" w:line="292" w:lineRule="auto"/>
              <w:ind w:left="13" w:right="4"/>
              <w:jc w:val="center"/>
              <w:rPr>
                <w:rFonts w:ascii="仿宋" w:hAnsi="仿宋" w:eastAsia="仿宋"/>
                <w:kern w:val="0"/>
                <w:sz w:val="22"/>
                <w:szCs w:val="22"/>
              </w:rPr>
            </w:pPr>
            <w:r>
              <w:rPr>
                <w:rFonts w:ascii="仿宋" w:hAnsi="仿宋" w:eastAsia="仿宋"/>
                <w:kern w:val="0"/>
                <w:sz w:val="22"/>
                <w:szCs w:val="22"/>
              </w:rPr>
              <w:t>扣</w:t>
            </w:r>
            <w:r>
              <w:rPr>
                <w:rFonts w:hint="eastAsia" w:ascii="仿宋" w:hAnsi="仿宋" w:eastAsia="仿宋"/>
                <w:kern w:val="0"/>
                <w:sz w:val="22"/>
                <w:szCs w:val="22"/>
              </w:rPr>
              <w:t>2</w:t>
            </w:r>
            <w:r>
              <w:rPr>
                <w:rFonts w:ascii="仿宋" w:hAnsi="仿宋" w:eastAsia="仿宋"/>
                <w:kern w:val="0"/>
                <w:sz w:val="22"/>
                <w:szCs w:val="22"/>
              </w:rPr>
              <w:t>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Merge w:val="continue"/>
            <w:vAlign w:val="center"/>
          </w:tcPr>
          <w:p>
            <w:pPr>
              <w:adjustRightInd/>
              <w:spacing w:before="144" w:line="292" w:lineRule="auto"/>
              <w:ind w:left="13" w:right="4"/>
              <w:jc w:val="center"/>
              <w:rPr>
                <w:rFonts w:ascii="仿宋" w:hAnsi="仿宋" w:eastAsia="仿宋"/>
                <w:kern w:val="0"/>
                <w:sz w:val="22"/>
                <w:szCs w:val="22"/>
              </w:rPr>
            </w:pP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保持垃圾箱摆放整洁、无露天存放；其中病区、卫生间无堆积垃圾，对专用运送垃圾器具进行维护</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ascii="仿宋" w:hAnsi="仿宋" w:eastAsia="仿宋"/>
                <w:kern w:val="0"/>
                <w:sz w:val="22"/>
                <w:szCs w:val="22"/>
              </w:rPr>
              <w:t>未按要求</w:t>
            </w:r>
            <w:r>
              <w:rPr>
                <w:rFonts w:hint="eastAsia" w:ascii="仿宋" w:hAnsi="仿宋" w:eastAsia="仿宋"/>
                <w:kern w:val="0"/>
                <w:sz w:val="22"/>
                <w:szCs w:val="22"/>
              </w:rPr>
              <w:t>发现一次扣2分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Merge w:val="continue"/>
            <w:vAlign w:val="center"/>
          </w:tcPr>
          <w:p>
            <w:pPr>
              <w:adjustRightInd/>
              <w:spacing w:before="144" w:line="292" w:lineRule="auto"/>
              <w:ind w:left="13" w:right="4"/>
              <w:jc w:val="center"/>
              <w:rPr>
                <w:rFonts w:ascii="仿宋" w:hAnsi="仿宋" w:eastAsia="仿宋"/>
                <w:kern w:val="0"/>
                <w:sz w:val="22"/>
                <w:szCs w:val="22"/>
              </w:rPr>
            </w:pPr>
          </w:p>
        </w:tc>
        <w:tc>
          <w:tcPr>
            <w:tcW w:w="3986" w:type="dxa"/>
          </w:tcPr>
          <w:p>
            <w:pPr>
              <w:tabs>
                <w:tab w:val="left" w:pos="1635"/>
              </w:tabs>
              <w:adjustRightInd/>
              <w:spacing w:before="144" w:line="292" w:lineRule="auto"/>
              <w:ind w:left="13" w:right="4"/>
              <w:rPr>
                <w:rFonts w:ascii="仿宋" w:hAnsi="仿宋" w:eastAsia="仿宋"/>
                <w:kern w:val="0"/>
                <w:sz w:val="22"/>
                <w:szCs w:val="22"/>
              </w:rPr>
            </w:pPr>
            <w:r>
              <w:rPr>
                <w:rFonts w:hint="eastAsia" w:ascii="仿宋" w:hAnsi="仿宋" w:eastAsia="仿宋"/>
                <w:kern w:val="0"/>
                <w:sz w:val="22"/>
                <w:szCs w:val="22"/>
              </w:rPr>
              <w:t>垃圾箱（桶）内外保持清洁；及时处理及更换垃圾袋，无散乱垃圾，无积水，无异味，各类垃圾运到规定的地方。</w:t>
            </w:r>
          </w:p>
        </w:tc>
        <w:tc>
          <w:tcPr>
            <w:tcW w:w="1591" w:type="dxa"/>
          </w:tcPr>
          <w:p>
            <w:pPr>
              <w:adjustRightInd/>
              <w:spacing w:before="144" w:line="292" w:lineRule="auto"/>
              <w:ind w:left="13" w:right="4"/>
              <w:jc w:val="center"/>
              <w:rPr>
                <w:rFonts w:ascii="仿宋" w:hAnsi="仿宋" w:eastAsia="仿宋"/>
                <w:kern w:val="0"/>
                <w:sz w:val="22"/>
                <w:szCs w:val="22"/>
              </w:rPr>
            </w:pPr>
            <w:r>
              <w:rPr>
                <w:rFonts w:ascii="仿宋" w:hAnsi="仿宋" w:eastAsia="仿宋"/>
                <w:kern w:val="0"/>
                <w:sz w:val="22"/>
                <w:szCs w:val="22"/>
              </w:rPr>
              <w:t>未按要求</w:t>
            </w:r>
            <w:r>
              <w:rPr>
                <w:rFonts w:hint="eastAsia" w:ascii="仿宋" w:hAnsi="仿宋" w:eastAsia="仿宋"/>
                <w:kern w:val="0"/>
                <w:sz w:val="22"/>
                <w:szCs w:val="22"/>
              </w:rPr>
              <w:t>发现一次扣2分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808" w:type="dxa"/>
            <w:vMerge w:val="restart"/>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外</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围</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保</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洁</w:t>
            </w: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道路保洁</w:t>
            </w: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道路每日保洁1次，雨雪天气及时清扫主要道路方便出行</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ascii="仿宋" w:hAnsi="仿宋" w:eastAsia="仿宋"/>
                <w:kern w:val="0"/>
                <w:sz w:val="22"/>
                <w:szCs w:val="22"/>
              </w:rPr>
              <w:t>未按要求</w:t>
            </w:r>
            <w:r>
              <w:rPr>
                <w:rFonts w:hint="eastAsia" w:ascii="仿宋" w:hAnsi="仿宋" w:eastAsia="仿宋"/>
                <w:kern w:val="0"/>
                <w:sz w:val="22"/>
                <w:szCs w:val="22"/>
              </w:rPr>
              <w:t>发现一次扣2分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tcBorders>
              <w:top w:val="nil"/>
            </w:tcBorders>
            <w:vAlign w:val="center"/>
          </w:tcPr>
          <w:p>
            <w:pPr>
              <w:adjustRightInd/>
              <w:spacing w:before="144" w:line="292" w:lineRule="auto"/>
              <w:ind w:left="13" w:right="4"/>
              <w:jc w:val="center"/>
              <w:rPr>
                <w:rFonts w:ascii="仿宋" w:hAnsi="仿宋" w:eastAsia="仿宋"/>
                <w:kern w:val="0"/>
                <w:sz w:val="22"/>
                <w:szCs w:val="22"/>
              </w:rPr>
            </w:pP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围墙内的道路、停车场门前“三包” 及所有公共区域的地面，无有形垃圾和建筑垃圾无堆积杂物、无积灰、无积水和淤泥、无阻塞等做到每日清扫两次，巡回保洁</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r>
              <w:rPr>
                <w:rFonts w:ascii="仿宋" w:hAnsi="仿宋" w:eastAsia="仿宋"/>
                <w:kern w:val="0"/>
                <w:sz w:val="22"/>
                <w:szCs w:val="22"/>
              </w:rPr>
              <w:t>存在杂物、积水、淤泥、污垢等，发现一次扣2分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绿化</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带保洁</w:t>
            </w: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绿化带每2日保洁1次，秋冬季节或落叶较多季节增加清洁次数，目视无杂物</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ascii="仿宋" w:hAnsi="仿宋" w:eastAsia="仿宋"/>
                <w:kern w:val="0"/>
                <w:sz w:val="22"/>
                <w:szCs w:val="22"/>
              </w:rPr>
              <w:t>未按要求</w:t>
            </w:r>
            <w:r>
              <w:rPr>
                <w:rFonts w:hint="eastAsia" w:ascii="仿宋" w:hAnsi="仿宋" w:eastAsia="仿宋"/>
                <w:kern w:val="0"/>
                <w:sz w:val="22"/>
                <w:szCs w:val="22"/>
              </w:rPr>
              <w:t>发现一次扣1分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天沟清理</w:t>
            </w: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天台、明沟、上人屋面每</w:t>
            </w:r>
            <w:r>
              <w:rPr>
                <w:rFonts w:hint="eastAsia" w:ascii="仿宋" w:hAnsi="仿宋" w:eastAsia="仿宋"/>
                <w:kern w:val="0"/>
                <w:sz w:val="22"/>
                <w:szCs w:val="22"/>
              </w:rPr>
              <w:t>季度</w:t>
            </w:r>
            <w:r>
              <w:rPr>
                <w:rFonts w:ascii="仿宋" w:hAnsi="仿宋" w:eastAsia="仿宋"/>
                <w:kern w:val="0"/>
                <w:sz w:val="22"/>
                <w:szCs w:val="22"/>
              </w:rPr>
              <w:t>清洁1次，无垃圾堆放，排水顺畅</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ascii="仿宋" w:hAnsi="仿宋" w:eastAsia="仿宋"/>
                <w:kern w:val="0"/>
                <w:sz w:val="22"/>
                <w:szCs w:val="22"/>
              </w:rPr>
              <w:t>未按要求</w:t>
            </w:r>
            <w:r>
              <w:rPr>
                <w:rFonts w:hint="eastAsia" w:ascii="仿宋" w:hAnsi="仿宋" w:eastAsia="仿宋"/>
                <w:kern w:val="0"/>
                <w:sz w:val="22"/>
                <w:szCs w:val="22"/>
              </w:rPr>
              <w:t>发现一次扣1分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建筑小品等</w:t>
            </w: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标识、宣传牌、信报箱、景观小品每月清洁1次目视干净</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ascii="仿宋" w:hAnsi="仿宋" w:eastAsia="仿宋"/>
                <w:kern w:val="0"/>
                <w:sz w:val="22"/>
                <w:szCs w:val="22"/>
              </w:rPr>
              <w:t>未按要求</w:t>
            </w:r>
            <w:r>
              <w:rPr>
                <w:rFonts w:hint="eastAsia" w:ascii="仿宋" w:hAnsi="仿宋" w:eastAsia="仿宋"/>
                <w:kern w:val="0"/>
                <w:sz w:val="22"/>
                <w:szCs w:val="22"/>
              </w:rPr>
              <w:t>发现一次扣1分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生活垃</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圾清运</w:t>
            </w: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每天对投放至集中点的垃圾桶进行检查、分类准确，并配合做好市政垃圾清运的日产日清工作</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垃圾清运不及时</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扣2分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0" w:hRule="atLeast"/>
          <w:jc w:val="center"/>
        </w:trPr>
        <w:tc>
          <w:tcPr>
            <w:tcW w:w="80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1168" w:type="dxa"/>
            <w:gridSpan w:val="2"/>
            <w:vAlign w:val="center"/>
          </w:tcPr>
          <w:p>
            <w:pPr>
              <w:adjustRightInd/>
              <w:spacing w:before="144" w:line="292" w:lineRule="auto"/>
              <w:ind w:left="13" w:right="4"/>
              <w:jc w:val="center"/>
              <w:rPr>
                <w:rFonts w:ascii="仿宋" w:hAnsi="仿宋" w:eastAsia="仿宋"/>
                <w:kern w:val="0"/>
                <w:sz w:val="22"/>
                <w:szCs w:val="22"/>
                <w:lang w:eastAsia="en-US"/>
              </w:rPr>
            </w:pPr>
            <w:r>
              <w:rPr>
                <w:rFonts w:hint="eastAsia" w:ascii="仿宋" w:hAnsi="仿宋" w:eastAsia="仿宋"/>
                <w:kern w:val="0"/>
                <w:sz w:val="22"/>
                <w:szCs w:val="22"/>
                <w:lang w:eastAsia="en-US"/>
              </w:rPr>
              <w:t>四害消杀</w:t>
            </w:r>
          </w:p>
        </w:tc>
        <w:tc>
          <w:tcPr>
            <w:tcW w:w="3986" w:type="dxa"/>
          </w:tcPr>
          <w:p>
            <w:pPr>
              <w:adjustRightInd/>
              <w:spacing w:before="144" w:line="292" w:lineRule="auto"/>
              <w:ind w:left="13" w:right="4"/>
              <w:rPr>
                <w:rFonts w:ascii="仿宋" w:hAnsi="仿宋" w:eastAsia="仿宋"/>
                <w:kern w:val="0"/>
                <w:sz w:val="22"/>
                <w:szCs w:val="22"/>
              </w:rPr>
            </w:pPr>
            <w:r>
              <w:rPr>
                <w:rFonts w:hint="eastAsia" w:ascii="仿宋" w:hAnsi="仿宋" w:eastAsia="仿宋"/>
                <w:kern w:val="0"/>
                <w:sz w:val="22"/>
                <w:szCs w:val="22"/>
              </w:rPr>
              <w:t>1、蚊、蝇、蟑螂孳生季节每月消杀1次，其它根据季节和当地情况制定具体计划；灭鼠每半年进行 1次，无明显鼠迹。</w:t>
            </w:r>
          </w:p>
          <w:p>
            <w:pPr>
              <w:adjustRightInd/>
              <w:spacing w:before="144" w:line="292" w:lineRule="auto"/>
              <w:ind w:left="13" w:right="4"/>
              <w:rPr>
                <w:rFonts w:ascii="仿宋" w:hAnsi="仿宋" w:eastAsia="仿宋"/>
                <w:kern w:val="0"/>
                <w:sz w:val="22"/>
                <w:szCs w:val="22"/>
              </w:rPr>
            </w:pPr>
            <w:r>
              <w:rPr>
                <w:rFonts w:hint="eastAsia" w:ascii="仿宋" w:hAnsi="仿宋" w:eastAsia="仿宋"/>
                <w:kern w:val="0"/>
                <w:sz w:val="22"/>
                <w:szCs w:val="22"/>
              </w:rPr>
              <w:t>2、建立“四害”消杀工作管理制度，根据实际情况定期开展消杀工作，有效控制鼠、蟑、蝇、蚊等害虫孳生，定期对各类病虫害进行预防控制，适时投放消杀药物和设施。</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未按要求</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jc w:val="center"/>
        </w:trPr>
        <w:tc>
          <w:tcPr>
            <w:tcW w:w="1976" w:type="dxa"/>
            <w:gridSpan w:val="3"/>
            <w:vMerge w:val="restart"/>
            <w:tcBorders>
              <w:top w:val="nil"/>
            </w:tcBorders>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医疗垃圾</w:t>
            </w:r>
          </w:p>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分类与收集</w:t>
            </w: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1、医疗废物垃圾的收集、运送，必须按照相关的医疗废物管理规章制度、工作流程和管理责任制等要求进行</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未按要求</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扣2分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976" w:type="dxa"/>
            <w:gridSpan w:val="3"/>
            <w:vMerge w:val="continue"/>
            <w:vAlign w:val="center"/>
          </w:tcPr>
          <w:p>
            <w:pPr>
              <w:adjustRightInd/>
              <w:spacing w:before="144" w:line="292" w:lineRule="auto"/>
              <w:ind w:left="13" w:right="4"/>
              <w:jc w:val="center"/>
              <w:rPr>
                <w:rFonts w:ascii="仿宋" w:hAnsi="仿宋" w:eastAsia="仿宋"/>
                <w:kern w:val="0"/>
                <w:sz w:val="22"/>
                <w:szCs w:val="22"/>
              </w:rPr>
            </w:pP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2、及时收集医疗废物，并按照医疗废物类别分置于防渗漏、防锐器穿透的专用包装物或密闭的容器内</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未按要求</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扣2分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jc w:val="center"/>
        </w:trPr>
        <w:tc>
          <w:tcPr>
            <w:tcW w:w="1976" w:type="dxa"/>
            <w:gridSpan w:val="3"/>
            <w:vMerge w:val="continue"/>
            <w:vAlign w:val="center"/>
          </w:tcPr>
          <w:p>
            <w:pPr>
              <w:adjustRightInd/>
              <w:spacing w:before="144" w:line="292" w:lineRule="auto"/>
              <w:ind w:left="13" w:right="4"/>
              <w:jc w:val="center"/>
              <w:rPr>
                <w:rFonts w:ascii="仿宋" w:hAnsi="仿宋" w:eastAsia="仿宋"/>
                <w:kern w:val="0"/>
                <w:sz w:val="22"/>
                <w:szCs w:val="22"/>
              </w:rPr>
            </w:pPr>
          </w:p>
        </w:tc>
        <w:tc>
          <w:tcPr>
            <w:tcW w:w="3986" w:type="dxa"/>
            <w:tcBorders>
              <w:bottom w:val="single" w:color="000000" w:sz="4" w:space="0"/>
            </w:tcBorders>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3、有专人负责院区医疗废物的运送管理，及时对医疗废物的暂时贮存地进行卫生清洁、紫外线消毒</w:t>
            </w:r>
            <w:r>
              <w:rPr>
                <w:rFonts w:hint="eastAsia" w:ascii="仿宋" w:hAnsi="仿宋" w:eastAsia="仿宋"/>
                <w:kern w:val="0"/>
                <w:sz w:val="22"/>
                <w:szCs w:val="22"/>
              </w:rPr>
              <w:t>。</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未按要求</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扣2分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976" w:type="dxa"/>
            <w:gridSpan w:val="3"/>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设备投入</w:t>
            </w: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用于</w:t>
            </w:r>
            <w:r>
              <w:rPr>
                <w:rFonts w:hint="eastAsia" w:ascii="仿宋" w:hAnsi="仿宋" w:eastAsia="仿宋"/>
                <w:kern w:val="0"/>
                <w:sz w:val="22"/>
                <w:szCs w:val="22"/>
              </w:rPr>
              <w:t>大厅、</w:t>
            </w:r>
            <w:r>
              <w:rPr>
                <w:rFonts w:ascii="仿宋" w:hAnsi="仿宋" w:eastAsia="仿宋"/>
                <w:kern w:val="0"/>
                <w:sz w:val="22"/>
                <w:szCs w:val="22"/>
              </w:rPr>
              <w:t>楼道</w:t>
            </w:r>
            <w:r>
              <w:rPr>
                <w:rFonts w:hint="eastAsia" w:ascii="仿宋" w:hAnsi="仿宋" w:eastAsia="仿宋"/>
                <w:kern w:val="0"/>
                <w:sz w:val="22"/>
                <w:szCs w:val="22"/>
              </w:rPr>
              <w:t>等</w:t>
            </w:r>
            <w:r>
              <w:rPr>
                <w:rFonts w:ascii="仿宋" w:hAnsi="仿宋" w:eastAsia="仿宋"/>
                <w:kern w:val="0"/>
                <w:sz w:val="22"/>
                <w:szCs w:val="22"/>
              </w:rPr>
              <w:t>地面清洁的洗地车1辆、高压水枪1台、吸尘器1台，清运垃圾三轮车1</w:t>
            </w:r>
            <w:r>
              <w:rPr>
                <w:rFonts w:hint="eastAsia" w:ascii="仿宋" w:hAnsi="仿宋" w:eastAsia="仿宋"/>
                <w:kern w:val="0"/>
                <w:sz w:val="22"/>
                <w:szCs w:val="22"/>
              </w:rPr>
              <w:t>辆由中标人提供。</w:t>
            </w:r>
          </w:p>
        </w:tc>
        <w:tc>
          <w:tcPr>
            <w:tcW w:w="1591" w:type="dxa"/>
          </w:tcPr>
          <w:p>
            <w:pPr>
              <w:adjustRightInd/>
              <w:spacing w:before="144" w:line="292" w:lineRule="auto"/>
              <w:ind w:right="4"/>
              <w:jc w:val="center"/>
              <w:rPr>
                <w:rFonts w:ascii="仿宋" w:hAnsi="仿宋" w:eastAsia="仿宋"/>
                <w:kern w:val="0"/>
                <w:sz w:val="22"/>
                <w:szCs w:val="22"/>
              </w:rPr>
            </w:pPr>
          </w:p>
          <w:p>
            <w:pPr>
              <w:adjustRightInd/>
              <w:spacing w:before="144" w:line="292" w:lineRule="auto"/>
              <w:ind w:right="4"/>
              <w:jc w:val="center"/>
              <w:rPr>
                <w:rFonts w:ascii="仿宋" w:hAnsi="仿宋" w:eastAsia="仿宋"/>
                <w:kern w:val="0"/>
                <w:sz w:val="22"/>
                <w:szCs w:val="22"/>
              </w:rPr>
            </w:pPr>
            <w:r>
              <w:rPr>
                <w:rFonts w:ascii="仿宋" w:hAnsi="仿宋" w:eastAsia="仿宋"/>
                <w:kern w:val="0"/>
                <w:sz w:val="22"/>
                <w:szCs w:val="22"/>
                <w:lang w:eastAsia="en-US"/>
              </w:rPr>
              <w:t>设备投入</w:t>
            </w:r>
            <w:r>
              <w:rPr>
                <w:rFonts w:hint="eastAsia" w:ascii="仿宋" w:hAnsi="仿宋" w:eastAsia="仿宋"/>
                <w:kern w:val="0"/>
                <w:sz w:val="22"/>
                <w:szCs w:val="22"/>
              </w:rPr>
              <w:t>不足</w:t>
            </w:r>
          </w:p>
          <w:p>
            <w:pPr>
              <w:adjustRightInd/>
              <w:spacing w:before="144" w:line="292" w:lineRule="auto"/>
              <w:ind w:right="4"/>
              <w:jc w:val="center"/>
              <w:rPr>
                <w:rFonts w:ascii="仿宋" w:hAnsi="仿宋" w:eastAsia="仿宋"/>
                <w:kern w:val="0"/>
                <w:sz w:val="22"/>
                <w:szCs w:val="22"/>
              </w:rPr>
            </w:pPr>
            <w:r>
              <w:rPr>
                <w:rFonts w:hint="eastAsia" w:ascii="仿宋" w:hAnsi="仿宋" w:eastAsia="仿宋"/>
                <w:kern w:val="0"/>
                <w:sz w:val="22"/>
                <w:szCs w:val="22"/>
              </w:rPr>
              <w:t>扣2分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976" w:type="dxa"/>
            <w:gridSpan w:val="3"/>
            <w:vAlign w:val="center"/>
          </w:tcPr>
          <w:p>
            <w:pPr>
              <w:adjustRightInd/>
              <w:spacing w:before="144" w:line="292" w:lineRule="auto"/>
              <w:ind w:left="13" w:right="4"/>
              <w:jc w:val="center"/>
              <w:rPr>
                <w:rFonts w:ascii="仿宋" w:hAnsi="仿宋" w:eastAsia="仿宋"/>
                <w:kern w:val="0"/>
                <w:sz w:val="22"/>
                <w:szCs w:val="22"/>
                <w:lang w:eastAsia="en-US"/>
              </w:rPr>
            </w:pPr>
            <w:r>
              <w:rPr>
                <w:rFonts w:ascii="仿宋" w:hAnsi="仿宋" w:eastAsia="仿宋"/>
                <w:kern w:val="0"/>
                <w:sz w:val="22"/>
                <w:szCs w:val="22"/>
                <w:lang w:eastAsia="en-US"/>
              </w:rPr>
              <w:t>物耗投入</w:t>
            </w: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保洁工具、垃圾袋、防滑地毯</w:t>
            </w:r>
            <w:r>
              <w:rPr>
                <w:rFonts w:hint="eastAsia" w:ascii="仿宋" w:hAnsi="仿宋" w:eastAsia="仿宋"/>
                <w:kern w:val="0"/>
                <w:sz w:val="22"/>
                <w:szCs w:val="22"/>
              </w:rPr>
              <w:t>、</w:t>
            </w:r>
            <w:r>
              <w:rPr>
                <w:rFonts w:ascii="仿宋" w:hAnsi="仿宋" w:eastAsia="仿宋"/>
                <w:kern w:val="0"/>
                <w:sz w:val="22"/>
                <w:szCs w:val="22"/>
              </w:rPr>
              <w:t>卫生纸、洗手液等物耗</w:t>
            </w:r>
            <w:r>
              <w:rPr>
                <w:rFonts w:hint="eastAsia" w:ascii="仿宋" w:hAnsi="仿宋" w:eastAsia="仿宋"/>
                <w:kern w:val="0"/>
                <w:sz w:val="22"/>
                <w:szCs w:val="22"/>
              </w:rPr>
              <w:t>投入。</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物耗投入不足发现一次扣3分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976" w:type="dxa"/>
            <w:gridSpan w:val="3"/>
            <w:vAlign w:val="center"/>
          </w:tcPr>
          <w:p>
            <w:pPr>
              <w:adjustRightInd/>
              <w:spacing w:before="144" w:line="292" w:lineRule="auto"/>
              <w:ind w:left="13" w:right="4"/>
              <w:jc w:val="center"/>
              <w:rPr>
                <w:rFonts w:ascii="仿宋" w:hAnsi="仿宋" w:eastAsia="仿宋"/>
                <w:kern w:val="0"/>
                <w:sz w:val="22"/>
                <w:szCs w:val="22"/>
                <w:lang w:eastAsia="en-US"/>
              </w:rPr>
            </w:pPr>
            <w:r>
              <w:rPr>
                <w:rFonts w:hint="eastAsia" w:ascii="仿宋" w:hAnsi="仿宋" w:eastAsia="仿宋"/>
                <w:kern w:val="0"/>
                <w:sz w:val="22"/>
                <w:szCs w:val="22"/>
              </w:rPr>
              <w:t>其它工作</w:t>
            </w:r>
          </w:p>
        </w:tc>
        <w:tc>
          <w:tcPr>
            <w:tcW w:w="3986" w:type="dxa"/>
          </w:tcPr>
          <w:p>
            <w:pPr>
              <w:adjustRightInd/>
              <w:spacing w:before="144" w:line="292" w:lineRule="auto"/>
              <w:ind w:right="4"/>
              <w:rPr>
                <w:rFonts w:ascii="仿宋" w:hAnsi="仿宋" w:eastAsia="仿宋"/>
                <w:kern w:val="0"/>
                <w:sz w:val="22"/>
                <w:szCs w:val="22"/>
              </w:rPr>
            </w:pPr>
            <w:r>
              <w:rPr>
                <w:rFonts w:hint="eastAsia" w:ascii="仿宋" w:hAnsi="仿宋" w:eastAsia="仿宋"/>
                <w:kern w:val="0"/>
                <w:sz w:val="22"/>
                <w:szCs w:val="22"/>
              </w:rPr>
              <w:t>提供基本会场桌椅摆放、茶水放置，会议结束后的会场清理等会务服务。</w:t>
            </w:r>
          </w:p>
        </w:tc>
        <w:tc>
          <w:tcPr>
            <w:tcW w:w="1591" w:type="dxa"/>
          </w:tcPr>
          <w:p>
            <w:pPr>
              <w:adjustRightInd/>
              <w:spacing w:before="144" w:line="292" w:lineRule="auto"/>
              <w:ind w:left="13" w:right="4"/>
              <w:jc w:val="center"/>
              <w:rPr>
                <w:rFonts w:ascii="仿宋" w:hAnsi="仿宋" w:eastAsia="仿宋"/>
                <w:kern w:val="0"/>
                <w:sz w:val="22"/>
                <w:szCs w:val="22"/>
              </w:rPr>
            </w:pPr>
            <w:r>
              <w:rPr>
                <w:rFonts w:ascii="仿宋" w:hAnsi="仿宋" w:eastAsia="仿宋"/>
                <w:kern w:val="0"/>
                <w:sz w:val="22"/>
                <w:szCs w:val="22"/>
              </w:rPr>
              <w:t>未按要求</w:t>
            </w:r>
            <w:r>
              <w:rPr>
                <w:rFonts w:hint="eastAsia" w:ascii="仿宋" w:hAnsi="仿宋" w:eastAsia="仿宋"/>
                <w:kern w:val="0"/>
                <w:sz w:val="22"/>
                <w:szCs w:val="22"/>
              </w:rPr>
              <w:t>发现一次扣2分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88" w:type="dxa"/>
            <w:gridSpan w:val="2"/>
            <w:vMerge w:val="restart"/>
            <w:vAlign w:val="center"/>
          </w:tcPr>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保</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安</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服</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务</w:t>
            </w:r>
          </w:p>
        </w:tc>
        <w:tc>
          <w:tcPr>
            <w:tcW w:w="988" w:type="dxa"/>
            <w:vMerge w:val="restart"/>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lang w:eastAsia="en-US"/>
              </w:rPr>
              <w:t>秩序维护和管理</w:t>
            </w:r>
          </w:p>
        </w:tc>
        <w:tc>
          <w:tcPr>
            <w:tcW w:w="3986" w:type="dxa"/>
          </w:tcPr>
          <w:p>
            <w:pPr>
              <w:adjustRightInd/>
              <w:spacing w:before="144" w:line="292" w:lineRule="auto"/>
              <w:ind w:left="13" w:right="4"/>
              <w:rPr>
                <w:rFonts w:ascii="仿宋" w:hAnsi="仿宋" w:eastAsia="仿宋"/>
                <w:kern w:val="0"/>
                <w:sz w:val="22"/>
                <w:szCs w:val="22"/>
              </w:rPr>
            </w:pPr>
            <w:r>
              <w:rPr>
                <w:rFonts w:hint="eastAsia" w:ascii="仿宋" w:hAnsi="仿宋" w:eastAsia="仿宋"/>
                <w:kern w:val="0"/>
                <w:sz w:val="22"/>
                <w:szCs w:val="22"/>
              </w:rPr>
              <w:t>每天保证</w:t>
            </w:r>
            <w:r>
              <w:rPr>
                <w:rFonts w:ascii="仿宋" w:hAnsi="仿宋" w:eastAsia="仿宋"/>
                <w:kern w:val="0"/>
                <w:sz w:val="22"/>
                <w:szCs w:val="22"/>
              </w:rPr>
              <w:t>7</w:t>
            </w:r>
            <w:r>
              <w:rPr>
                <w:rFonts w:hint="eastAsia" w:ascii="仿宋" w:hAnsi="仿宋" w:eastAsia="仿宋"/>
                <w:kern w:val="0"/>
                <w:sz w:val="22"/>
                <w:szCs w:val="22"/>
              </w:rPr>
              <w:t>人上岗，设一名带班班长（队长），负责保安服务相关事宜安排；</w:t>
            </w:r>
            <w:r>
              <w:rPr>
                <w:rFonts w:ascii="仿宋" w:hAnsi="仿宋" w:eastAsia="仿宋"/>
                <w:kern w:val="0"/>
                <w:sz w:val="22"/>
                <w:szCs w:val="22"/>
              </w:rPr>
              <w:t>安保人员年龄不得大于</w:t>
            </w:r>
            <w:r>
              <w:rPr>
                <w:rFonts w:hint="eastAsia" w:ascii="仿宋" w:hAnsi="仿宋" w:eastAsia="仿宋"/>
                <w:kern w:val="0"/>
                <w:sz w:val="22"/>
                <w:szCs w:val="22"/>
              </w:rPr>
              <w:t>55</w:t>
            </w:r>
            <w:r>
              <w:rPr>
                <w:rFonts w:ascii="仿宋" w:hAnsi="仿宋" w:eastAsia="仿宋"/>
                <w:kern w:val="0"/>
                <w:sz w:val="22"/>
                <w:szCs w:val="22"/>
              </w:rPr>
              <w:t>周岁</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到岗人员不足</w:t>
            </w:r>
          </w:p>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扣3分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88" w:type="dxa"/>
            <w:gridSpan w:val="2"/>
            <w:vMerge w:val="continue"/>
            <w:vAlign w:val="center"/>
          </w:tcPr>
          <w:p>
            <w:pPr>
              <w:adjustRightInd/>
              <w:spacing w:before="144" w:line="292" w:lineRule="auto"/>
              <w:ind w:left="13" w:right="4"/>
              <w:jc w:val="center"/>
              <w:rPr>
                <w:rFonts w:ascii="仿宋" w:hAnsi="仿宋" w:eastAsia="仿宋"/>
                <w:kern w:val="0"/>
                <w:sz w:val="22"/>
                <w:szCs w:val="22"/>
              </w:rPr>
            </w:pPr>
          </w:p>
        </w:tc>
        <w:tc>
          <w:tcPr>
            <w:tcW w:w="988" w:type="dxa"/>
            <w:vMerge w:val="continue"/>
            <w:vAlign w:val="center"/>
          </w:tcPr>
          <w:p>
            <w:pPr>
              <w:adjustRightInd/>
              <w:spacing w:before="144" w:line="292" w:lineRule="auto"/>
              <w:ind w:left="13" w:right="4"/>
              <w:jc w:val="center"/>
              <w:rPr>
                <w:rFonts w:ascii="仿宋" w:hAnsi="仿宋" w:eastAsia="仿宋"/>
                <w:kern w:val="0"/>
                <w:sz w:val="22"/>
                <w:szCs w:val="22"/>
              </w:rPr>
            </w:pPr>
          </w:p>
        </w:tc>
        <w:tc>
          <w:tcPr>
            <w:tcW w:w="3986" w:type="dxa"/>
          </w:tcPr>
          <w:p>
            <w:pPr>
              <w:rPr>
                <w:rFonts w:ascii="仿宋" w:hAnsi="仿宋" w:eastAsia="仿宋"/>
              </w:rPr>
            </w:pPr>
            <w:r>
              <w:rPr>
                <w:rFonts w:hint="eastAsia" w:ascii="仿宋" w:hAnsi="仿宋" w:eastAsia="仿宋"/>
              </w:rPr>
              <w:t>（1）中心有一个进出口、一个室外公共停车场，白天室外停车场需有专人进行引导管理。</w:t>
            </w:r>
          </w:p>
          <w:p>
            <w:pPr>
              <w:rPr>
                <w:rFonts w:ascii="仿宋" w:hAnsi="仿宋" w:eastAsia="仿宋"/>
              </w:rPr>
            </w:pPr>
            <w:r>
              <w:rPr>
                <w:rFonts w:hint="eastAsia" w:ascii="仿宋" w:hAnsi="仿宋" w:eastAsia="仿宋"/>
              </w:rPr>
              <w:t>（2）交接班：有详细完整的交接班记录。</w:t>
            </w:r>
          </w:p>
          <w:p>
            <w:pPr>
              <w:rPr>
                <w:rFonts w:ascii="仿宋" w:hAnsi="仿宋" w:eastAsia="仿宋"/>
              </w:rPr>
            </w:pPr>
            <w:r>
              <w:rPr>
                <w:rFonts w:hint="eastAsia" w:ascii="仿宋" w:hAnsi="仿宋" w:eastAsia="仿宋"/>
              </w:rPr>
              <w:t>（3）外来车辆及外来人员：引导车辆有序通行、所有各类车辆在指定位置停放。禁止无关人员（产品推销及收购废品等闲杂人员）进入。</w:t>
            </w:r>
          </w:p>
          <w:p>
            <w:pPr>
              <w:rPr>
                <w:rFonts w:ascii="仿宋" w:hAnsi="仿宋" w:eastAsia="仿宋"/>
              </w:rPr>
            </w:pPr>
            <w:r>
              <w:rPr>
                <w:rFonts w:hint="eastAsia" w:ascii="仿宋" w:hAnsi="仿宋" w:eastAsia="仿宋"/>
              </w:rPr>
              <w:t>（4）保证大楼内、窗口服务场所、大楼周边秩序井然。登记、引导规范，并进行楼层巡楼。</w:t>
            </w:r>
          </w:p>
          <w:p>
            <w:pPr>
              <w:rPr>
                <w:rFonts w:ascii="仿宋" w:hAnsi="仿宋" w:eastAsia="仿宋"/>
              </w:rPr>
            </w:pPr>
            <w:r>
              <w:rPr>
                <w:rFonts w:hint="eastAsia" w:ascii="仿宋" w:hAnsi="仿宋" w:eastAsia="仿宋"/>
              </w:rPr>
              <w:t>（5）保持值班室、院区和大门口环境整洁、有序、道路畅通。</w:t>
            </w:r>
          </w:p>
          <w:p>
            <w:pPr>
              <w:rPr>
                <w:rFonts w:ascii="仿宋" w:hAnsi="仿宋" w:eastAsia="仿宋"/>
              </w:rPr>
            </w:pPr>
            <w:r>
              <w:rPr>
                <w:rFonts w:hint="eastAsia" w:ascii="仿宋" w:hAnsi="仿宋" w:eastAsia="仿宋"/>
              </w:rPr>
              <w:t>（6）夜间：晚22：00后无就诊病人后关闭大门，对办公室门窗及楼道窗户关闭情况进行必要的安全检查，按时开启、关闭报警及其他有关设施。</w:t>
            </w:r>
          </w:p>
          <w:p>
            <w:pPr>
              <w:rPr>
                <w:rFonts w:ascii="仿宋" w:hAnsi="仿宋" w:eastAsia="仿宋"/>
              </w:rPr>
            </w:pPr>
            <w:r>
              <w:rPr>
                <w:rFonts w:hint="eastAsia" w:ascii="仿宋" w:hAnsi="仿宋" w:eastAsia="仿宋"/>
              </w:rPr>
              <w:t>（7）提供帮助：在遇到来办公楼咨询和服务的老人、残疾人等需要帮助时，应主动热情，并提供需要的导诊服务。</w:t>
            </w:r>
          </w:p>
          <w:p>
            <w:pPr>
              <w:rPr>
                <w:rFonts w:ascii="仿宋" w:hAnsi="仿宋" w:eastAsia="仿宋"/>
              </w:rPr>
            </w:pPr>
            <w:r>
              <w:rPr>
                <w:rFonts w:hint="eastAsia" w:ascii="仿宋" w:hAnsi="仿宋" w:eastAsia="仿宋"/>
              </w:rPr>
              <w:t>（8）应对</w:t>
            </w:r>
            <w:r>
              <w:rPr>
                <w:rFonts w:hint="eastAsia" w:ascii="仿宋" w:hAnsi="仿宋" w:eastAsia="仿宋"/>
                <w:lang w:eastAsia="zh-CN"/>
              </w:rPr>
              <w:t>反恐防暴</w:t>
            </w:r>
            <w:r>
              <w:rPr>
                <w:rFonts w:hint="eastAsia" w:ascii="仿宋" w:hAnsi="仿宋" w:eastAsia="仿宋"/>
              </w:rPr>
              <w:t>规范、及时、有效</w:t>
            </w:r>
          </w:p>
          <w:p>
            <w:pPr>
              <w:rPr>
                <w:rFonts w:ascii="仿宋" w:hAnsi="仿宋" w:eastAsia="仿宋"/>
              </w:rPr>
            </w:pPr>
            <w:r>
              <w:rPr>
                <w:rFonts w:hint="eastAsia" w:ascii="仿宋" w:hAnsi="仿宋" w:eastAsia="仿宋"/>
              </w:rPr>
              <w:t>（9）工作纪律：保安员在工作期间要接受业主的领导和监督，遵守院方有关规章制度。</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未按要求发现一处扣1分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88" w:type="dxa"/>
            <w:gridSpan w:val="2"/>
            <w:vMerge w:val="continue"/>
            <w:vAlign w:val="center"/>
          </w:tcPr>
          <w:p>
            <w:pPr>
              <w:adjustRightInd/>
              <w:spacing w:before="144" w:line="292" w:lineRule="auto"/>
              <w:ind w:left="13" w:right="4"/>
              <w:jc w:val="center"/>
              <w:rPr>
                <w:rFonts w:ascii="仿宋" w:hAnsi="仿宋" w:eastAsia="仿宋"/>
                <w:kern w:val="0"/>
                <w:sz w:val="22"/>
                <w:szCs w:val="22"/>
              </w:rPr>
            </w:pPr>
          </w:p>
        </w:tc>
        <w:tc>
          <w:tcPr>
            <w:tcW w:w="988" w:type="dxa"/>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lang w:eastAsia="en-US"/>
              </w:rPr>
              <w:t>门卫岗</w:t>
            </w:r>
          </w:p>
        </w:tc>
        <w:tc>
          <w:tcPr>
            <w:tcW w:w="3986" w:type="dxa"/>
          </w:tcPr>
          <w:p>
            <w:pPr>
              <w:adjustRightInd/>
              <w:spacing w:before="144" w:line="292" w:lineRule="auto"/>
              <w:ind w:left="13" w:right="4"/>
              <w:rPr>
                <w:rFonts w:ascii="仿宋" w:hAnsi="仿宋" w:eastAsia="仿宋"/>
                <w:kern w:val="0"/>
                <w:sz w:val="22"/>
                <w:szCs w:val="22"/>
              </w:rPr>
            </w:pPr>
            <w:r>
              <w:rPr>
                <w:rFonts w:hint="eastAsia" w:ascii="仿宋" w:hAnsi="仿宋" w:eastAsia="仿宋"/>
                <w:kern w:val="0"/>
                <w:sz w:val="22"/>
                <w:szCs w:val="22"/>
              </w:rPr>
              <w:t>负责招标方传达室日常工作1.协助接收报纸、杂志、邮件、快递，认真核对，妥善发放，防止丢失或损坏；2.负责驻夜值守，协助值班医务人员引导夜间急诊患者就诊；3.</w:t>
            </w:r>
            <w:r>
              <w:rPr>
                <w:rFonts w:ascii="仿宋" w:hAnsi="仿宋" w:eastAsia="仿宋"/>
                <w:kern w:val="0"/>
                <w:sz w:val="22"/>
                <w:szCs w:val="22"/>
              </w:rPr>
              <w:t>室外苗木修剪</w:t>
            </w:r>
            <w:r>
              <w:rPr>
                <w:rFonts w:hint="eastAsia" w:ascii="仿宋" w:hAnsi="仿宋" w:eastAsia="仿宋"/>
                <w:kern w:val="0"/>
                <w:sz w:val="22"/>
                <w:szCs w:val="22"/>
              </w:rPr>
              <w:t>、病虫害防护。4.协助院方交办临时事宜</w:t>
            </w:r>
          </w:p>
          <w:p>
            <w:pPr>
              <w:adjustRightInd/>
              <w:spacing w:before="144" w:line="292" w:lineRule="auto"/>
              <w:ind w:left="13" w:right="4"/>
              <w:rPr>
                <w:rFonts w:ascii="仿宋" w:hAnsi="仿宋" w:eastAsia="仿宋"/>
                <w:kern w:val="0"/>
                <w:sz w:val="22"/>
                <w:szCs w:val="22"/>
              </w:rPr>
            </w:pP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未按要求发现一处扣1分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88" w:type="dxa"/>
            <w:gridSpan w:val="2"/>
            <w:vMerge w:val="continue"/>
            <w:vAlign w:val="center"/>
          </w:tcPr>
          <w:p>
            <w:pPr>
              <w:adjustRightInd/>
              <w:spacing w:before="144" w:line="292" w:lineRule="auto"/>
              <w:ind w:left="13" w:right="4"/>
              <w:jc w:val="center"/>
              <w:rPr>
                <w:rFonts w:ascii="仿宋" w:hAnsi="仿宋" w:eastAsia="仿宋"/>
                <w:kern w:val="0"/>
                <w:sz w:val="22"/>
                <w:szCs w:val="22"/>
              </w:rPr>
            </w:pPr>
          </w:p>
        </w:tc>
        <w:tc>
          <w:tcPr>
            <w:tcW w:w="988" w:type="dxa"/>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lang w:eastAsia="en-US"/>
              </w:rPr>
              <w:t>消控值班</w:t>
            </w:r>
          </w:p>
        </w:tc>
        <w:tc>
          <w:tcPr>
            <w:tcW w:w="3986" w:type="dxa"/>
          </w:tcPr>
          <w:p>
            <w:pPr>
              <w:rPr>
                <w:rFonts w:ascii="仿宋" w:hAnsi="仿宋" w:eastAsia="仿宋"/>
              </w:rPr>
            </w:pPr>
            <w:r>
              <w:rPr>
                <w:rFonts w:hint="eastAsia" w:ascii="仿宋" w:hAnsi="仿宋" w:eastAsia="仿宋"/>
              </w:rPr>
              <w:t>2</w:t>
            </w:r>
            <w:r>
              <w:rPr>
                <w:rFonts w:hint="eastAsia" w:ascii="仿宋" w:hAnsi="仿宋" w:eastAsia="仿宋"/>
                <w:kern w:val="0"/>
                <w:sz w:val="22"/>
                <w:szCs w:val="22"/>
              </w:rPr>
              <w:t>人，24小时倒班制，确保1人在岗，对门岗、大厅、消控室等重点区域实时监控；每日巡查，做好相关台账工作。需持需经过相关消防知识培训，具有消防设施操作员(原建(构)筑物消防员)证书。另：（1）监控室：保持24小时在岗，并保持完整的监控记录，每天定期检查，做好记录。（2）应急响应：接到火警、警情后3分钟内到达现场处置，并报专责经理和招标方负责人，同时根据要求与警方联系与协调。</w:t>
            </w:r>
          </w:p>
          <w:p>
            <w:pPr>
              <w:adjustRightInd/>
              <w:spacing w:before="144" w:line="292" w:lineRule="auto"/>
              <w:ind w:right="4"/>
              <w:rPr>
                <w:rFonts w:ascii="仿宋" w:hAnsi="仿宋" w:eastAsia="仿宋"/>
                <w:kern w:val="0"/>
                <w:sz w:val="22"/>
                <w:szCs w:val="22"/>
              </w:rPr>
            </w:pP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未按要求发现一处扣1分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988" w:type="dxa"/>
            <w:gridSpan w:val="2"/>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其他服务</w:t>
            </w:r>
          </w:p>
        </w:tc>
        <w:tc>
          <w:tcPr>
            <w:tcW w:w="988" w:type="dxa"/>
            <w:vAlign w:val="center"/>
          </w:tcPr>
          <w:p>
            <w:pPr>
              <w:adjustRightInd/>
              <w:spacing w:before="144" w:line="292" w:lineRule="auto"/>
              <w:ind w:left="13" w:right="4"/>
              <w:jc w:val="center"/>
              <w:rPr>
                <w:rFonts w:ascii="仿宋" w:hAnsi="仿宋" w:eastAsia="仿宋"/>
                <w:kern w:val="0"/>
                <w:sz w:val="22"/>
                <w:szCs w:val="22"/>
                <w:lang w:eastAsia="en-US"/>
              </w:rPr>
            </w:pPr>
            <w:r>
              <w:rPr>
                <w:rFonts w:hint="eastAsia" w:ascii="仿宋" w:hAnsi="仿宋" w:eastAsia="仿宋"/>
                <w:kern w:val="0"/>
                <w:sz w:val="22"/>
                <w:szCs w:val="22"/>
                <w:lang w:eastAsia="en-US"/>
              </w:rPr>
              <w:t>水电维修</w:t>
            </w:r>
          </w:p>
        </w:tc>
        <w:tc>
          <w:tcPr>
            <w:tcW w:w="3986" w:type="dxa"/>
          </w:tcPr>
          <w:p>
            <w:pPr>
              <w:adjustRightInd/>
              <w:spacing w:before="144" w:line="292" w:lineRule="auto"/>
              <w:ind w:left="13" w:right="4"/>
              <w:rPr>
                <w:rFonts w:ascii="仿宋" w:hAnsi="仿宋" w:eastAsia="仿宋"/>
                <w:kern w:val="0"/>
                <w:sz w:val="22"/>
                <w:szCs w:val="22"/>
              </w:rPr>
            </w:pPr>
            <w:r>
              <w:rPr>
                <w:rFonts w:ascii="仿宋" w:hAnsi="仿宋" w:eastAsia="仿宋"/>
                <w:kern w:val="0"/>
                <w:sz w:val="22"/>
                <w:szCs w:val="22"/>
              </w:rPr>
              <w:t>1</w:t>
            </w:r>
            <w:r>
              <w:rPr>
                <w:rFonts w:hint="eastAsia" w:ascii="仿宋" w:hAnsi="仿宋" w:eastAsia="仿宋"/>
                <w:kern w:val="0"/>
                <w:sz w:val="22"/>
                <w:szCs w:val="22"/>
              </w:rPr>
              <w:t>、负责招标方水电设施的维修保养工作，应随叫随到（含夜间），一般般修理在两小时内处理完毕，小修在半个工作日内处理完毕，其他大修项目自受理之日起3个工作日内处理完毕，维修材料院方提供。</w:t>
            </w:r>
          </w:p>
          <w:p>
            <w:pPr>
              <w:rPr>
                <w:rFonts w:ascii="仿宋" w:hAnsi="仿宋" w:eastAsia="仿宋"/>
                <w:kern w:val="0"/>
                <w:sz w:val="22"/>
                <w:szCs w:val="22"/>
              </w:rPr>
            </w:pPr>
            <w:r>
              <w:rPr>
                <w:rFonts w:ascii="仿宋" w:hAnsi="仿宋" w:eastAsia="仿宋"/>
                <w:kern w:val="0"/>
                <w:sz w:val="22"/>
                <w:szCs w:val="22"/>
              </w:rPr>
              <w:t>2</w:t>
            </w:r>
            <w:r>
              <w:rPr>
                <w:rFonts w:hint="eastAsia" w:ascii="仿宋" w:hAnsi="仿宋" w:eastAsia="仿宋"/>
                <w:kern w:val="0"/>
                <w:sz w:val="22"/>
                <w:szCs w:val="22"/>
              </w:rPr>
              <w:t>、要求每天至少巡视4次高配房设备运行情况，如实记录设备运行参数。</w:t>
            </w:r>
          </w:p>
          <w:p>
            <w:pPr>
              <w:rPr>
                <w:rFonts w:ascii="仿宋" w:hAnsi="仿宋" w:eastAsia="仿宋"/>
                <w:kern w:val="0"/>
                <w:sz w:val="22"/>
                <w:szCs w:val="22"/>
              </w:rPr>
            </w:pPr>
            <w:r>
              <w:rPr>
                <w:rFonts w:hint="eastAsia" w:ascii="仿宋" w:hAnsi="仿宋" w:eastAsia="仿宋"/>
                <w:kern w:val="0"/>
                <w:sz w:val="22"/>
                <w:szCs w:val="22"/>
              </w:rPr>
              <w:t>3.定期对各类机房设备设施进行检查、维护、清洁，并做好记录。</w:t>
            </w:r>
          </w:p>
          <w:p>
            <w:pPr>
              <w:rPr>
                <w:rFonts w:ascii="仿宋" w:hAnsi="仿宋" w:eastAsia="仿宋"/>
                <w:kern w:val="0"/>
                <w:sz w:val="22"/>
                <w:szCs w:val="22"/>
              </w:rPr>
            </w:pPr>
            <w:r>
              <w:rPr>
                <w:rFonts w:hint="eastAsia" w:ascii="仿宋" w:hAnsi="仿宋" w:eastAsia="仿宋"/>
                <w:kern w:val="0"/>
                <w:sz w:val="22"/>
                <w:szCs w:val="22"/>
              </w:rPr>
              <w:t>4熟悉掌握院内配电系统、电路设置等，确保招标方不停电、不跳电，能及时应对用电突发情况。停电后能及时查明原因并记录登记。</w:t>
            </w:r>
          </w:p>
          <w:p>
            <w:pPr>
              <w:adjustRightInd/>
              <w:spacing w:before="144" w:line="292" w:lineRule="auto"/>
              <w:ind w:right="4"/>
              <w:rPr>
                <w:rFonts w:ascii="仿宋" w:hAnsi="仿宋" w:eastAsia="仿宋"/>
                <w:kern w:val="0"/>
                <w:sz w:val="22"/>
                <w:szCs w:val="22"/>
              </w:rPr>
            </w:pP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未按要求发现一处扣1分</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976" w:type="dxa"/>
            <w:gridSpan w:val="3"/>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满意度调查</w:t>
            </w:r>
          </w:p>
        </w:tc>
        <w:tc>
          <w:tcPr>
            <w:tcW w:w="3986" w:type="dxa"/>
          </w:tcPr>
          <w:p>
            <w:pPr>
              <w:adjustRightInd/>
              <w:spacing w:before="144" w:line="292" w:lineRule="auto"/>
              <w:ind w:right="4"/>
              <w:rPr>
                <w:rFonts w:ascii="仿宋" w:hAnsi="仿宋" w:eastAsia="仿宋"/>
                <w:kern w:val="0"/>
                <w:sz w:val="22"/>
                <w:szCs w:val="22"/>
              </w:rPr>
            </w:pPr>
            <w:r>
              <w:rPr>
                <w:rFonts w:ascii="仿宋" w:hAnsi="仿宋" w:eastAsia="仿宋"/>
                <w:kern w:val="0"/>
                <w:sz w:val="22"/>
                <w:szCs w:val="22"/>
              </w:rPr>
              <w:t>采用调查问卷的形式，由职工代表作出对物业服务人员的满意度测评。</w:t>
            </w:r>
            <w:r>
              <w:rPr>
                <w:rFonts w:hint="eastAsia" w:ascii="仿宋" w:hAnsi="仿宋" w:eastAsia="仿宋"/>
                <w:kern w:val="0"/>
                <w:sz w:val="22"/>
                <w:szCs w:val="22"/>
              </w:rPr>
              <w:t>测评内容：仪容仪表、统一着装、佩戴胸牌、服务态度、道德规范、文明用语、服务效果。</w:t>
            </w:r>
          </w:p>
        </w:tc>
        <w:tc>
          <w:tcPr>
            <w:tcW w:w="1591"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根据满意度调查表统计（百分制）所得平均分*20%</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kern w:val="0"/>
                <w:sz w:val="22"/>
                <w:szCs w:val="2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7553" w:type="dxa"/>
            <w:gridSpan w:val="5"/>
            <w:vAlign w:val="center"/>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b/>
                <w:bCs/>
                <w:kern w:val="0"/>
                <w:sz w:val="22"/>
                <w:szCs w:val="22"/>
              </w:rPr>
              <w:t>总计</w:t>
            </w:r>
          </w:p>
        </w:tc>
        <w:tc>
          <w:tcPr>
            <w:tcW w:w="966" w:type="dxa"/>
          </w:tcPr>
          <w:p>
            <w:pPr>
              <w:adjustRightInd/>
              <w:spacing w:before="144" w:line="292" w:lineRule="auto"/>
              <w:ind w:left="13" w:right="4"/>
              <w:jc w:val="center"/>
              <w:rPr>
                <w:rFonts w:ascii="仿宋" w:hAnsi="仿宋" w:eastAsia="仿宋"/>
                <w:kern w:val="0"/>
                <w:sz w:val="22"/>
                <w:szCs w:val="22"/>
              </w:rPr>
            </w:pPr>
            <w:r>
              <w:rPr>
                <w:rFonts w:hint="eastAsia" w:ascii="仿宋" w:hAnsi="仿宋" w:eastAsia="仿宋"/>
                <w:b/>
                <w:bCs/>
                <w:kern w:val="0"/>
                <w:sz w:val="22"/>
                <w:szCs w:val="22"/>
              </w:rPr>
              <w:t>100</w:t>
            </w:r>
          </w:p>
        </w:tc>
      </w:tr>
    </w:tbl>
    <w:p>
      <w:pPr>
        <w:snapToGrid w:val="0"/>
        <w:spacing w:line="360" w:lineRule="auto"/>
        <w:rPr>
          <w:rFonts w:ascii="仿宋" w:hAnsi="仿宋" w:eastAsia="仿宋" w:cs="仿宋_GB2312"/>
          <w:b/>
          <w:sz w:val="24"/>
        </w:rPr>
      </w:pPr>
      <w:r>
        <w:rPr>
          <w:rFonts w:ascii="仿宋" w:hAnsi="仿宋" w:eastAsia="仿宋" w:cs="仿宋_GB2312"/>
          <w:b/>
          <w:sz w:val="24"/>
        </w:rPr>
        <w:t>考核每月一次直接影响当期服务费用的支付比例</w:t>
      </w:r>
    </w:p>
    <w:p>
      <w:pPr>
        <w:snapToGrid w:val="0"/>
        <w:spacing w:line="360" w:lineRule="auto"/>
        <w:rPr>
          <w:rFonts w:ascii="仿宋" w:hAnsi="仿宋" w:eastAsia="仿宋" w:cs="宋体"/>
          <w:sz w:val="24"/>
        </w:rPr>
      </w:pPr>
      <w:r>
        <w:rPr>
          <w:rFonts w:hint="eastAsia" w:ascii="仿宋" w:hAnsi="仿宋" w:eastAsia="仿宋" w:cs="宋体"/>
          <w:sz w:val="24"/>
        </w:rPr>
        <w:t>2、奖惩办法：</w:t>
      </w:r>
    </w:p>
    <w:p>
      <w:pPr>
        <w:snapToGrid w:val="0"/>
        <w:spacing w:line="360" w:lineRule="auto"/>
        <w:ind w:firstLine="480"/>
        <w:rPr>
          <w:rFonts w:ascii="仿宋" w:hAnsi="仿宋" w:eastAsia="仿宋" w:cs="宋体"/>
          <w:sz w:val="24"/>
        </w:rPr>
      </w:pPr>
      <w:r>
        <w:rPr>
          <w:rFonts w:hint="eastAsia" w:ascii="仿宋" w:hAnsi="仿宋" w:eastAsia="仿宋" w:cs="宋体"/>
          <w:sz w:val="24"/>
        </w:rPr>
        <w:t>（1）85分及以上按正常费用结算；</w:t>
      </w:r>
    </w:p>
    <w:p>
      <w:pPr>
        <w:snapToGrid w:val="0"/>
        <w:spacing w:line="360" w:lineRule="auto"/>
        <w:ind w:firstLine="480"/>
        <w:rPr>
          <w:rFonts w:ascii="仿宋" w:hAnsi="仿宋" w:eastAsia="仿宋" w:cs="宋体"/>
          <w:sz w:val="24"/>
        </w:rPr>
      </w:pPr>
      <w:r>
        <w:rPr>
          <w:rFonts w:hint="eastAsia" w:ascii="仿宋" w:hAnsi="仿宋" w:eastAsia="仿宋" w:cs="宋体"/>
          <w:sz w:val="24"/>
        </w:rPr>
        <w:t>（2）80分（含）——84分(含）之间扣除当期服务费用的2%；</w:t>
      </w:r>
    </w:p>
    <w:p>
      <w:pPr>
        <w:snapToGrid w:val="0"/>
        <w:spacing w:line="360" w:lineRule="auto"/>
        <w:ind w:firstLine="480"/>
        <w:rPr>
          <w:rFonts w:ascii="仿宋" w:hAnsi="仿宋" w:eastAsia="仿宋" w:cs="宋体"/>
          <w:sz w:val="24"/>
        </w:rPr>
      </w:pPr>
      <w:r>
        <w:rPr>
          <w:rFonts w:hint="eastAsia" w:ascii="仿宋" w:hAnsi="仿宋" w:eastAsia="仿宋" w:cs="宋体"/>
          <w:sz w:val="24"/>
        </w:rPr>
        <w:t>（3）75分（含）——79分(含）之间扣除当期服务费用的5%；</w:t>
      </w:r>
    </w:p>
    <w:p>
      <w:pPr>
        <w:snapToGrid w:val="0"/>
        <w:spacing w:line="360" w:lineRule="auto"/>
        <w:ind w:firstLine="480"/>
        <w:rPr>
          <w:rFonts w:ascii="仿宋" w:hAnsi="仿宋" w:eastAsia="仿宋" w:cs="宋体"/>
          <w:sz w:val="24"/>
        </w:rPr>
      </w:pPr>
      <w:r>
        <w:rPr>
          <w:rFonts w:hint="eastAsia" w:ascii="仿宋" w:hAnsi="仿宋" w:eastAsia="仿宋" w:cs="宋体"/>
          <w:sz w:val="24"/>
        </w:rPr>
        <w:t>（4）70分（含）——74分(含）之间扣除当期服务费用10%；</w:t>
      </w:r>
    </w:p>
    <w:p>
      <w:pPr>
        <w:snapToGrid w:val="0"/>
        <w:spacing w:line="360" w:lineRule="auto"/>
        <w:rPr>
          <w:rFonts w:ascii="仿宋" w:hAnsi="仿宋" w:eastAsia="仿宋"/>
          <w:b/>
          <w:bCs/>
          <w:color w:val="000000"/>
          <w:sz w:val="24"/>
        </w:rPr>
      </w:pPr>
      <w:r>
        <w:rPr>
          <w:rFonts w:hint="eastAsia" w:ascii="仿宋" w:hAnsi="仿宋" w:eastAsia="仿宋" w:cs="宋体"/>
          <w:sz w:val="24"/>
        </w:rPr>
        <w:t>3、69分（含）以下，扣罚当期服务费用的20%，并终止合同。</w:t>
      </w:r>
    </w:p>
    <w:p>
      <w:pPr>
        <w:snapToGrid w:val="0"/>
        <w:spacing w:line="400" w:lineRule="atLeast"/>
        <w:rPr>
          <w:rFonts w:ascii="仿宋" w:hAnsi="仿宋" w:eastAsia="仿宋"/>
          <w:b/>
          <w:bCs/>
          <w:color w:val="000000"/>
          <w:sz w:val="24"/>
        </w:rPr>
      </w:pPr>
      <w:r>
        <w:rPr>
          <w:rFonts w:hint="eastAsia" w:ascii="仿宋" w:hAnsi="仿宋" w:eastAsia="仿宋"/>
          <w:b/>
          <w:bCs/>
          <w:color w:val="000000"/>
          <w:sz w:val="24"/>
        </w:rPr>
        <w:t>六</w:t>
      </w:r>
      <w:r>
        <w:rPr>
          <w:rFonts w:ascii="仿宋" w:hAnsi="仿宋" w:eastAsia="仿宋"/>
          <w:b/>
          <w:bCs/>
          <w:color w:val="000000"/>
          <w:sz w:val="24"/>
        </w:rPr>
        <w:t>、履约保证金：</w:t>
      </w:r>
    </w:p>
    <w:p>
      <w:pPr>
        <w:snapToGrid w:val="0"/>
        <w:spacing w:line="400" w:lineRule="atLeast"/>
        <w:ind w:firstLine="352" w:firstLineChars="147"/>
        <w:rPr>
          <w:rFonts w:ascii="仿宋" w:hAnsi="仿宋" w:eastAsia="仿宋"/>
          <w:bCs/>
          <w:color w:val="000000"/>
          <w:sz w:val="24"/>
        </w:rPr>
      </w:pPr>
      <w:r>
        <w:rPr>
          <w:rFonts w:hint="eastAsia" w:ascii="仿宋" w:hAnsi="仿宋" w:eastAsia="仿宋"/>
          <w:bCs/>
          <w:color w:val="000000"/>
          <w:sz w:val="24"/>
        </w:rPr>
        <w:t>本项目不收取履约保证金。</w:t>
      </w:r>
    </w:p>
    <w:p>
      <w:pPr>
        <w:snapToGrid w:val="0"/>
        <w:spacing w:line="400" w:lineRule="atLeast"/>
        <w:rPr>
          <w:rFonts w:ascii="仿宋" w:hAnsi="仿宋" w:eastAsia="仿宋"/>
          <w:b/>
          <w:bCs/>
          <w:color w:val="000000"/>
          <w:sz w:val="24"/>
        </w:rPr>
      </w:pPr>
      <w:r>
        <w:rPr>
          <w:rFonts w:hint="eastAsia" w:ascii="仿宋" w:hAnsi="仿宋" w:eastAsia="仿宋"/>
          <w:b/>
          <w:bCs/>
          <w:color w:val="000000"/>
          <w:sz w:val="24"/>
        </w:rPr>
        <w:t>七</w:t>
      </w:r>
      <w:r>
        <w:rPr>
          <w:rFonts w:ascii="仿宋" w:hAnsi="仿宋" w:eastAsia="仿宋"/>
          <w:b/>
          <w:bCs/>
          <w:color w:val="000000"/>
          <w:sz w:val="24"/>
        </w:rPr>
        <w:t>、费用支付：</w:t>
      </w:r>
      <w:r>
        <w:rPr>
          <w:rFonts w:hint="eastAsia" w:ascii="仿宋" w:hAnsi="仿宋" w:eastAsia="仿宋"/>
          <w:b/>
          <w:bCs/>
          <w:color w:val="000000"/>
          <w:sz w:val="24"/>
        </w:rPr>
        <w:t>结合考核结果按月支付</w:t>
      </w:r>
    </w:p>
    <w:p>
      <w:pPr>
        <w:widowControl/>
        <w:overflowPunct w:val="0"/>
        <w:autoSpaceDE w:val="0"/>
        <w:autoSpaceDN w:val="0"/>
        <w:spacing w:line="400" w:lineRule="atLeast"/>
        <w:jc w:val="left"/>
        <w:textAlignment w:val="baseline"/>
        <w:rPr>
          <w:rFonts w:ascii="仿宋" w:hAnsi="仿宋" w:eastAsia="仿宋"/>
          <w:kern w:val="0"/>
          <w:sz w:val="24"/>
        </w:rPr>
      </w:pPr>
      <w:r>
        <w:rPr>
          <w:rFonts w:hint="eastAsia" w:ascii="仿宋" w:hAnsi="仿宋" w:eastAsia="仿宋"/>
          <w:kern w:val="0"/>
          <w:sz w:val="24"/>
        </w:rPr>
        <w:t>1、费用按月支付</w:t>
      </w:r>
    </w:p>
    <w:p>
      <w:pPr>
        <w:snapToGrid w:val="0"/>
        <w:spacing w:line="360" w:lineRule="auto"/>
        <w:rPr>
          <w:rFonts w:ascii="仿宋" w:hAnsi="仿宋" w:eastAsia="仿宋"/>
          <w:sz w:val="24"/>
        </w:rPr>
      </w:pPr>
      <w:r>
        <w:rPr>
          <w:rFonts w:hint="eastAsia" w:ascii="仿宋" w:hAnsi="仿宋" w:eastAsia="仿宋"/>
          <w:sz w:val="24"/>
        </w:rPr>
        <w:t>2、甲方付款前，乙方必须提交符合要求的发票。</w:t>
      </w:r>
    </w:p>
    <w:p>
      <w:pPr>
        <w:spacing w:line="360" w:lineRule="auto"/>
        <w:ind w:firstLine="181" w:firstLineChars="50"/>
        <w:rPr>
          <w:rFonts w:ascii="仿宋_GB2312" w:hAnsi="仿宋" w:eastAsia="仿宋_GB2312" w:cs="仿宋_GB2312"/>
          <w:b/>
          <w:sz w:val="36"/>
          <w:szCs w:val="36"/>
        </w:rPr>
      </w:pPr>
    </w:p>
    <w:p>
      <w:pPr>
        <w:spacing w:line="360" w:lineRule="auto"/>
        <w:rPr>
          <w:rFonts w:ascii="仿宋" w:hAnsi="仿宋" w:eastAsia="仿宋"/>
          <w:sz w:val="24"/>
        </w:rPr>
      </w:pPr>
    </w:p>
    <w:p>
      <w:pPr>
        <w:widowControl/>
        <w:ind w:firstLine="720" w:firstLineChars="300"/>
        <w:jc w:val="left"/>
        <w:rPr>
          <w:rFonts w:ascii="仿宋" w:hAnsi="仿宋" w:eastAsia="仿宋"/>
          <w:bCs/>
          <w:sz w:val="24"/>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9" w:name="_Toc184312078"/>
      <w:bookmarkEnd w:id="29"/>
      <w:bookmarkStart w:id="30" w:name="_Toc184310343"/>
      <w:bookmarkEnd w:id="30"/>
      <w:bookmarkStart w:id="31" w:name="_Toc184308048"/>
      <w:bookmarkEnd w:id="31"/>
      <w:bookmarkStart w:id="32" w:name="_Toc184312101"/>
      <w:bookmarkEnd w:id="32"/>
      <w:bookmarkStart w:id="33" w:name="_Toc184310302"/>
      <w:bookmarkEnd w:id="33"/>
      <w:bookmarkStart w:id="34" w:name="_Toc184308076"/>
      <w:bookmarkEnd w:id="34"/>
      <w:bookmarkStart w:id="35" w:name="_Toc184312103"/>
      <w:bookmarkEnd w:id="35"/>
      <w:bookmarkStart w:id="36" w:name="_Toc184313299"/>
      <w:bookmarkEnd w:id="36"/>
      <w:bookmarkStart w:id="37" w:name="_Toc184313241"/>
      <w:bookmarkEnd w:id="37"/>
      <w:bookmarkStart w:id="38" w:name="_Toc184314470"/>
      <w:bookmarkEnd w:id="38"/>
      <w:bookmarkStart w:id="39" w:name="_Toc184313267"/>
      <w:bookmarkEnd w:id="39"/>
      <w:bookmarkStart w:id="40" w:name="_Toc184310340"/>
      <w:bookmarkEnd w:id="40"/>
      <w:bookmarkStart w:id="41" w:name="_Toc184314418"/>
      <w:bookmarkEnd w:id="41"/>
      <w:bookmarkStart w:id="42" w:name="_Toc184308075"/>
      <w:bookmarkEnd w:id="42"/>
      <w:bookmarkStart w:id="43" w:name="_Toc184313291"/>
      <w:bookmarkEnd w:id="43"/>
      <w:bookmarkStart w:id="44" w:name="_Toc184310312"/>
      <w:bookmarkEnd w:id="44"/>
      <w:bookmarkStart w:id="45" w:name="_Toc184312092"/>
      <w:bookmarkEnd w:id="45"/>
      <w:bookmarkStart w:id="46" w:name="_Toc184310313"/>
      <w:bookmarkEnd w:id="46"/>
      <w:bookmarkStart w:id="47" w:name="_Toc184310330"/>
      <w:bookmarkEnd w:id="47"/>
      <w:bookmarkStart w:id="48" w:name="_Toc184313285"/>
      <w:bookmarkEnd w:id="48"/>
      <w:bookmarkStart w:id="49" w:name="_Toc184308036"/>
      <w:bookmarkEnd w:id="49"/>
      <w:bookmarkStart w:id="50" w:name="_Toc184312100"/>
      <w:bookmarkEnd w:id="50"/>
      <w:bookmarkStart w:id="51" w:name="_Toc184312132"/>
      <w:bookmarkEnd w:id="51"/>
      <w:bookmarkStart w:id="52" w:name="_Toc184312109"/>
      <w:bookmarkEnd w:id="52"/>
      <w:bookmarkStart w:id="53" w:name="_Toc184308052"/>
      <w:bookmarkEnd w:id="53"/>
      <w:bookmarkStart w:id="54" w:name="_Toc184308087"/>
      <w:bookmarkEnd w:id="54"/>
      <w:bookmarkStart w:id="55" w:name="_Toc184313264"/>
      <w:bookmarkEnd w:id="55"/>
      <w:bookmarkStart w:id="56" w:name="_Toc184314474"/>
      <w:bookmarkEnd w:id="56"/>
      <w:bookmarkStart w:id="57" w:name="_Toc184310327"/>
      <w:bookmarkEnd w:id="57"/>
      <w:bookmarkStart w:id="58" w:name="_Toc184308105"/>
      <w:bookmarkEnd w:id="58"/>
      <w:bookmarkStart w:id="59" w:name="_Toc184313268"/>
      <w:bookmarkEnd w:id="59"/>
      <w:bookmarkStart w:id="60" w:name="_Toc184308071"/>
      <w:bookmarkEnd w:id="60"/>
      <w:bookmarkStart w:id="61" w:name="_Toc184314463"/>
      <w:bookmarkEnd w:id="61"/>
      <w:bookmarkStart w:id="62" w:name="_Toc184312091"/>
      <w:bookmarkEnd w:id="62"/>
      <w:bookmarkStart w:id="63" w:name="_Toc184313260"/>
      <w:bookmarkEnd w:id="63"/>
      <w:bookmarkStart w:id="64" w:name="_Toc184310339"/>
      <w:bookmarkEnd w:id="64"/>
      <w:bookmarkStart w:id="65" w:name="_Toc184313252"/>
      <w:bookmarkEnd w:id="65"/>
      <w:bookmarkStart w:id="66" w:name="_Toc184314462"/>
      <w:bookmarkEnd w:id="66"/>
      <w:bookmarkStart w:id="67" w:name="_Toc184313250"/>
      <w:bookmarkEnd w:id="67"/>
      <w:bookmarkStart w:id="68" w:name="_Toc184310316"/>
      <w:bookmarkEnd w:id="68"/>
      <w:bookmarkStart w:id="69" w:name="_Toc184308093"/>
      <w:bookmarkEnd w:id="69"/>
      <w:bookmarkStart w:id="70" w:name="_Toc184312137"/>
      <w:bookmarkEnd w:id="70"/>
      <w:bookmarkStart w:id="71" w:name="_Toc184308083"/>
      <w:bookmarkEnd w:id="71"/>
      <w:bookmarkStart w:id="72" w:name="_Toc184308046"/>
      <w:bookmarkEnd w:id="72"/>
      <w:bookmarkStart w:id="73" w:name="_Toc184314442"/>
      <w:bookmarkEnd w:id="73"/>
      <w:bookmarkStart w:id="74" w:name="_Toc184310278"/>
      <w:bookmarkEnd w:id="74"/>
      <w:bookmarkStart w:id="75" w:name="_Toc184310290"/>
      <w:bookmarkEnd w:id="75"/>
      <w:bookmarkStart w:id="76" w:name="_Toc184308077"/>
      <w:bookmarkEnd w:id="76"/>
      <w:bookmarkStart w:id="77" w:name="_Toc184310282"/>
      <w:bookmarkEnd w:id="77"/>
      <w:bookmarkStart w:id="78" w:name="_Toc184310305"/>
      <w:bookmarkEnd w:id="78"/>
      <w:bookmarkStart w:id="79" w:name="_Toc184310311"/>
      <w:bookmarkEnd w:id="79"/>
      <w:bookmarkStart w:id="80" w:name="_Toc184314464"/>
      <w:bookmarkEnd w:id="80"/>
      <w:bookmarkStart w:id="81" w:name="_Toc184308047"/>
      <w:bookmarkEnd w:id="81"/>
      <w:bookmarkStart w:id="82" w:name="_Toc184308070"/>
      <w:bookmarkEnd w:id="82"/>
      <w:bookmarkStart w:id="83" w:name="_Toc184314416"/>
      <w:bookmarkEnd w:id="83"/>
      <w:bookmarkStart w:id="84" w:name="_Toc184308063"/>
      <w:bookmarkEnd w:id="84"/>
      <w:bookmarkStart w:id="85" w:name="_Toc184313246"/>
      <w:bookmarkEnd w:id="85"/>
      <w:bookmarkStart w:id="86" w:name="_Toc184314451"/>
      <w:bookmarkEnd w:id="86"/>
      <w:bookmarkStart w:id="87" w:name="_Toc184312130"/>
      <w:bookmarkEnd w:id="87"/>
      <w:bookmarkStart w:id="88" w:name="_Toc184314481"/>
      <w:bookmarkEnd w:id="88"/>
      <w:bookmarkStart w:id="89" w:name="_Toc184313245"/>
      <w:bookmarkEnd w:id="89"/>
      <w:bookmarkStart w:id="90" w:name="_Toc184310324"/>
      <w:bookmarkEnd w:id="90"/>
      <w:bookmarkStart w:id="91" w:name="_Toc184313270"/>
      <w:bookmarkEnd w:id="91"/>
      <w:bookmarkStart w:id="92" w:name="_Toc184312081"/>
      <w:bookmarkEnd w:id="92"/>
      <w:bookmarkStart w:id="93" w:name="_Toc184313282"/>
      <w:bookmarkEnd w:id="93"/>
      <w:bookmarkStart w:id="94" w:name="_Toc184312082"/>
      <w:bookmarkEnd w:id="94"/>
      <w:bookmarkStart w:id="95" w:name="_Toc184308084"/>
      <w:bookmarkEnd w:id="95"/>
      <w:bookmarkStart w:id="96" w:name="_Toc184308085"/>
      <w:bookmarkEnd w:id="96"/>
      <w:bookmarkStart w:id="97" w:name="_Toc184310337"/>
      <w:bookmarkEnd w:id="97"/>
      <w:bookmarkStart w:id="98" w:name="_Toc184314422"/>
      <w:bookmarkEnd w:id="98"/>
      <w:bookmarkStart w:id="99" w:name="_Toc184314423"/>
      <w:bookmarkEnd w:id="99"/>
      <w:bookmarkStart w:id="100" w:name="_Toc184312093"/>
      <w:bookmarkEnd w:id="100"/>
      <w:bookmarkStart w:id="101" w:name="_Toc184314461"/>
      <w:bookmarkEnd w:id="101"/>
      <w:bookmarkStart w:id="102" w:name="_Toc184313262"/>
      <w:bookmarkEnd w:id="102"/>
      <w:bookmarkStart w:id="103" w:name="_Toc184308038"/>
      <w:bookmarkEnd w:id="103"/>
      <w:bookmarkStart w:id="104" w:name="_Toc184313244"/>
      <w:bookmarkEnd w:id="104"/>
      <w:bookmarkStart w:id="105" w:name="_Toc184310303"/>
      <w:bookmarkEnd w:id="105"/>
      <w:bookmarkStart w:id="106" w:name="_Toc184312122"/>
      <w:bookmarkEnd w:id="106"/>
      <w:bookmarkStart w:id="107" w:name="_Toc184308092"/>
      <w:bookmarkEnd w:id="107"/>
      <w:bookmarkStart w:id="108" w:name="_Toc184312072"/>
      <w:bookmarkEnd w:id="108"/>
      <w:bookmarkStart w:id="109" w:name="_Toc184312073"/>
      <w:bookmarkEnd w:id="109"/>
      <w:bookmarkStart w:id="110" w:name="_Toc184310274"/>
      <w:bookmarkEnd w:id="110"/>
      <w:bookmarkStart w:id="111" w:name="_Toc184314480"/>
      <w:bookmarkEnd w:id="111"/>
      <w:bookmarkStart w:id="112" w:name="_Toc184312071"/>
      <w:bookmarkEnd w:id="112"/>
      <w:bookmarkStart w:id="113" w:name="_Toc184313249"/>
      <w:bookmarkEnd w:id="113"/>
      <w:bookmarkStart w:id="114" w:name="_Toc184310286"/>
      <w:bookmarkEnd w:id="114"/>
      <w:bookmarkStart w:id="115" w:name="_Toc184313301"/>
      <w:bookmarkEnd w:id="115"/>
      <w:bookmarkStart w:id="116" w:name="_Toc184312105"/>
      <w:bookmarkEnd w:id="116"/>
      <w:bookmarkStart w:id="117" w:name="_Toc184308044"/>
      <w:bookmarkEnd w:id="117"/>
      <w:bookmarkStart w:id="118" w:name="_Toc184313238"/>
      <w:bookmarkEnd w:id="118"/>
      <w:bookmarkStart w:id="119" w:name="_Toc184308100"/>
      <w:bookmarkEnd w:id="119"/>
      <w:bookmarkStart w:id="120" w:name="_Toc184314456"/>
      <w:bookmarkEnd w:id="120"/>
      <w:bookmarkStart w:id="121" w:name="_Toc184314432"/>
      <w:bookmarkEnd w:id="121"/>
      <w:bookmarkStart w:id="122" w:name="_Toc184310293"/>
      <w:bookmarkEnd w:id="122"/>
      <w:bookmarkStart w:id="123" w:name="_Toc184314479"/>
      <w:bookmarkEnd w:id="123"/>
      <w:bookmarkStart w:id="124" w:name="_Toc184310315"/>
      <w:bookmarkEnd w:id="124"/>
      <w:bookmarkStart w:id="125" w:name="_Toc184312128"/>
      <w:bookmarkEnd w:id="125"/>
      <w:bookmarkStart w:id="126" w:name="_Toc184312116"/>
      <w:bookmarkEnd w:id="126"/>
      <w:bookmarkStart w:id="127" w:name="_Toc184313297"/>
      <w:bookmarkEnd w:id="127"/>
      <w:bookmarkStart w:id="128" w:name="_Toc184312118"/>
      <w:bookmarkEnd w:id="128"/>
      <w:bookmarkStart w:id="129" w:name="_Toc184310299"/>
      <w:bookmarkEnd w:id="129"/>
      <w:bookmarkStart w:id="130" w:name="_Toc184310335"/>
      <w:bookmarkEnd w:id="130"/>
      <w:bookmarkStart w:id="131" w:name="_Toc184314411"/>
      <w:bookmarkEnd w:id="131"/>
      <w:bookmarkStart w:id="132" w:name="_Toc184313286"/>
      <w:bookmarkEnd w:id="132"/>
      <w:bookmarkStart w:id="133" w:name="_Toc184310342"/>
      <w:bookmarkEnd w:id="133"/>
      <w:bookmarkStart w:id="134" w:name="_Toc184308037"/>
      <w:bookmarkEnd w:id="134"/>
      <w:bookmarkStart w:id="135" w:name="_Toc184312067"/>
      <w:bookmarkEnd w:id="135"/>
      <w:bookmarkStart w:id="136" w:name="_Toc184310344"/>
      <w:bookmarkEnd w:id="136"/>
      <w:bookmarkStart w:id="137" w:name="_Toc184314445"/>
      <w:bookmarkEnd w:id="137"/>
      <w:bookmarkStart w:id="138" w:name="_Toc184313303"/>
      <w:bookmarkEnd w:id="138"/>
      <w:bookmarkStart w:id="139" w:name="_Toc184310283"/>
      <w:bookmarkEnd w:id="139"/>
      <w:bookmarkStart w:id="140" w:name="_Toc184313308"/>
      <w:bookmarkEnd w:id="140"/>
      <w:bookmarkStart w:id="141" w:name="_Toc184314433"/>
      <w:bookmarkEnd w:id="141"/>
      <w:bookmarkStart w:id="142" w:name="_Toc184313271"/>
      <w:bookmarkEnd w:id="142"/>
      <w:bookmarkStart w:id="143" w:name="_Toc184308043"/>
      <w:bookmarkEnd w:id="143"/>
      <w:bookmarkStart w:id="144" w:name="_Toc184313239"/>
      <w:bookmarkEnd w:id="144"/>
      <w:bookmarkStart w:id="145" w:name="_Toc184310310"/>
      <w:bookmarkEnd w:id="145"/>
      <w:bookmarkStart w:id="146" w:name="_Toc184308104"/>
      <w:bookmarkEnd w:id="146"/>
      <w:bookmarkStart w:id="147" w:name="_Toc184310279"/>
      <w:bookmarkEnd w:id="147"/>
      <w:bookmarkStart w:id="148" w:name="_Toc184308099"/>
      <w:bookmarkEnd w:id="148"/>
      <w:bookmarkStart w:id="149" w:name="_Toc184313263"/>
      <w:bookmarkEnd w:id="149"/>
      <w:bookmarkStart w:id="150" w:name="_Toc184312113"/>
      <w:bookmarkEnd w:id="150"/>
      <w:bookmarkStart w:id="151" w:name="_Toc184310301"/>
      <w:bookmarkEnd w:id="151"/>
      <w:bookmarkStart w:id="152" w:name="_Toc184313310"/>
      <w:bookmarkEnd w:id="152"/>
      <w:bookmarkStart w:id="153" w:name="_Toc184314449"/>
      <w:bookmarkEnd w:id="153"/>
      <w:bookmarkStart w:id="154" w:name="_Toc184310320"/>
      <w:bookmarkEnd w:id="154"/>
      <w:bookmarkStart w:id="155" w:name="_Toc184312102"/>
      <w:bookmarkEnd w:id="155"/>
      <w:bookmarkStart w:id="156" w:name="_Toc184308064"/>
      <w:bookmarkEnd w:id="156"/>
      <w:bookmarkStart w:id="157" w:name="_Toc184314443"/>
      <w:bookmarkEnd w:id="157"/>
      <w:bookmarkStart w:id="158" w:name="_Toc184314446"/>
      <w:bookmarkEnd w:id="158"/>
      <w:bookmarkStart w:id="159" w:name="_Toc184308054"/>
      <w:bookmarkEnd w:id="159"/>
      <w:bookmarkStart w:id="160" w:name="_Toc184312068"/>
      <w:bookmarkEnd w:id="160"/>
      <w:bookmarkStart w:id="161" w:name="_Toc184312098"/>
      <w:bookmarkEnd w:id="161"/>
      <w:bookmarkStart w:id="162" w:name="_Toc184314428"/>
      <w:bookmarkEnd w:id="162"/>
      <w:bookmarkStart w:id="163" w:name="_Toc184313273"/>
      <w:bookmarkEnd w:id="163"/>
      <w:bookmarkStart w:id="164" w:name="_Toc184312106"/>
      <w:bookmarkEnd w:id="164"/>
      <w:bookmarkStart w:id="165" w:name="_Toc184312094"/>
      <w:bookmarkEnd w:id="165"/>
      <w:bookmarkStart w:id="166" w:name="_Toc184314447"/>
      <w:bookmarkEnd w:id="166"/>
      <w:bookmarkStart w:id="167" w:name="_Toc184314417"/>
      <w:bookmarkEnd w:id="167"/>
      <w:bookmarkStart w:id="168" w:name="_Toc184310329"/>
      <w:bookmarkEnd w:id="168"/>
      <w:bookmarkStart w:id="169" w:name="_Toc184310338"/>
      <w:bookmarkEnd w:id="169"/>
      <w:bookmarkStart w:id="170" w:name="_Toc184313254"/>
      <w:bookmarkEnd w:id="170"/>
      <w:bookmarkStart w:id="171" w:name="_Toc184312117"/>
      <w:bookmarkEnd w:id="171"/>
      <w:bookmarkStart w:id="172" w:name="_Toc184314450"/>
      <w:bookmarkEnd w:id="172"/>
      <w:bookmarkStart w:id="173" w:name="_Toc184312084"/>
      <w:bookmarkEnd w:id="173"/>
      <w:bookmarkStart w:id="174" w:name="_Toc184310306"/>
      <w:bookmarkEnd w:id="174"/>
      <w:bookmarkStart w:id="175" w:name="_Toc184310334"/>
      <w:bookmarkEnd w:id="175"/>
      <w:bookmarkStart w:id="176" w:name="_Toc184310273"/>
      <w:bookmarkEnd w:id="176"/>
      <w:bookmarkStart w:id="177" w:name="_Toc184314452"/>
      <w:bookmarkEnd w:id="177"/>
      <w:bookmarkStart w:id="178" w:name="_Toc184314471"/>
      <w:bookmarkEnd w:id="178"/>
      <w:bookmarkStart w:id="179" w:name="_Toc184314421"/>
      <w:bookmarkEnd w:id="179"/>
      <w:bookmarkStart w:id="180" w:name="_Toc184314475"/>
      <w:bookmarkEnd w:id="180"/>
      <w:bookmarkStart w:id="181" w:name="_Toc184313307"/>
      <w:bookmarkEnd w:id="181"/>
      <w:bookmarkStart w:id="182" w:name="_Toc184312088"/>
      <w:bookmarkEnd w:id="182"/>
      <w:bookmarkStart w:id="183" w:name="_Toc184314430"/>
      <w:bookmarkEnd w:id="183"/>
      <w:bookmarkStart w:id="184" w:name="_Toc184312138"/>
      <w:bookmarkEnd w:id="184"/>
      <w:bookmarkStart w:id="185" w:name="_Toc184310300"/>
      <w:bookmarkEnd w:id="185"/>
      <w:bookmarkStart w:id="186" w:name="_Toc184308065"/>
      <w:bookmarkEnd w:id="186"/>
      <w:bookmarkStart w:id="187" w:name="_Toc184310295"/>
      <w:bookmarkEnd w:id="187"/>
      <w:bookmarkStart w:id="188" w:name="_Toc184308057"/>
      <w:bookmarkEnd w:id="188"/>
      <w:bookmarkStart w:id="189" w:name="_Toc184312126"/>
      <w:bookmarkEnd w:id="189"/>
      <w:bookmarkStart w:id="190" w:name="_Toc184314455"/>
      <w:bookmarkEnd w:id="190"/>
      <w:bookmarkStart w:id="191" w:name="_Toc184313261"/>
      <w:bookmarkEnd w:id="191"/>
      <w:bookmarkStart w:id="192" w:name="_Toc184310277"/>
      <w:bookmarkEnd w:id="192"/>
      <w:bookmarkStart w:id="193" w:name="_Toc184313251"/>
      <w:bookmarkEnd w:id="193"/>
      <w:bookmarkStart w:id="194" w:name="_Toc184314425"/>
      <w:bookmarkEnd w:id="194"/>
      <w:bookmarkStart w:id="195" w:name="_Toc184314419"/>
      <w:bookmarkEnd w:id="195"/>
      <w:bookmarkStart w:id="196" w:name="_Toc184313287"/>
      <w:bookmarkEnd w:id="196"/>
      <w:bookmarkStart w:id="197" w:name="_Toc184310341"/>
      <w:bookmarkEnd w:id="197"/>
      <w:bookmarkStart w:id="198" w:name="_Toc184314436"/>
      <w:bookmarkEnd w:id="198"/>
      <w:bookmarkStart w:id="199" w:name="_Toc184312115"/>
      <w:bookmarkEnd w:id="199"/>
      <w:bookmarkStart w:id="200" w:name="_Toc184308074"/>
      <w:bookmarkEnd w:id="200"/>
      <w:bookmarkStart w:id="201" w:name="_Toc184314434"/>
      <w:bookmarkEnd w:id="201"/>
      <w:bookmarkStart w:id="202" w:name="_Toc184313248"/>
      <w:bookmarkEnd w:id="202"/>
      <w:bookmarkStart w:id="203" w:name="_Toc184308058"/>
      <w:bookmarkEnd w:id="203"/>
      <w:bookmarkStart w:id="204" w:name="_Toc184308041"/>
      <w:bookmarkEnd w:id="204"/>
      <w:bookmarkStart w:id="205" w:name="_Toc184310287"/>
      <w:bookmarkEnd w:id="205"/>
      <w:bookmarkStart w:id="206" w:name="_Toc184308060"/>
      <w:bookmarkEnd w:id="206"/>
      <w:bookmarkStart w:id="207" w:name="_Toc184310318"/>
      <w:bookmarkEnd w:id="207"/>
      <w:bookmarkStart w:id="208" w:name="_Toc184310317"/>
      <w:bookmarkEnd w:id="208"/>
      <w:bookmarkStart w:id="209" w:name="_Toc184308062"/>
      <w:bookmarkEnd w:id="209"/>
      <w:bookmarkStart w:id="210" w:name="_Toc184312085"/>
      <w:bookmarkEnd w:id="210"/>
      <w:bookmarkStart w:id="211" w:name="_Toc184308039"/>
      <w:bookmarkEnd w:id="211"/>
      <w:bookmarkStart w:id="212" w:name="_Toc184310325"/>
      <w:bookmarkEnd w:id="212"/>
      <w:bookmarkStart w:id="213" w:name="_Toc184308101"/>
      <w:bookmarkEnd w:id="213"/>
      <w:bookmarkStart w:id="214" w:name="_Toc184312114"/>
      <w:bookmarkEnd w:id="214"/>
      <w:bookmarkStart w:id="215" w:name="_Toc184310291"/>
      <w:bookmarkEnd w:id="215"/>
      <w:bookmarkStart w:id="216" w:name="_Toc184313259"/>
      <w:bookmarkEnd w:id="216"/>
      <w:bookmarkStart w:id="217" w:name="_Toc184308078"/>
      <w:bookmarkEnd w:id="217"/>
      <w:bookmarkStart w:id="218" w:name="_Toc184310307"/>
      <w:bookmarkEnd w:id="218"/>
      <w:bookmarkStart w:id="219" w:name="_Toc184310308"/>
      <w:bookmarkEnd w:id="219"/>
      <w:bookmarkStart w:id="220" w:name="_Toc184314414"/>
      <w:bookmarkEnd w:id="220"/>
      <w:bookmarkStart w:id="221" w:name="_Toc184310284"/>
      <w:bookmarkEnd w:id="221"/>
      <w:bookmarkStart w:id="222" w:name="_Toc184313300"/>
      <w:bookmarkEnd w:id="222"/>
      <w:bookmarkStart w:id="223" w:name="_Toc184308082"/>
      <w:bookmarkEnd w:id="223"/>
      <w:bookmarkStart w:id="224" w:name="_Toc184314454"/>
      <w:bookmarkEnd w:id="224"/>
      <w:bookmarkStart w:id="225" w:name="_Toc184312099"/>
      <w:bookmarkEnd w:id="225"/>
      <w:bookmarkStart w:id="226" w:name="_Toc184312111"/>
      <w:bookmarkEnd w:id="226"/>
      <w:bookmarkStart w:id="227" w:name="_Toc184310281"/>
      <w:bookmarkEnd w:id="227"/>
      <w:bookmarkStart w:id="228" w:name="_Toc184310276"/>
      <w:bookmarkEnd w:id="228"/>
      <w:bookmarkStart w:id="229" w:name="_Toc184308072"/>
      <w:bookmarkEnd w:id="229"/>
      <w:bookmarkStart w:id="230" w:name="_Toc184314477"/>
      <w:bookmarkEnd w:id="230"/>
      <w:bookmarkStart w:id="231" w:name="_Toc184308053"/>
      <w:bookmarkEnd w:id="231"/>
      <w:bookmarkStart w:id="232" w:name="_Toc184313276"/>
      <w:bookmarkEnd w:id="232"/>
      <w:bookmarkStart w:id="233" w:name="_Toc184314473"/>
      <w:bookmarkEnd w:id="233"/>
      <w:bookmarkStart w:id="234" w:name="_Toc184312086"/>
      <w:bookmarkEnd w:id="234"/>
      <w:bookmarkStart w:id="235" w:name="_Toc184312083"/>
      <w:bookmarkEnd w:id="235"/>
      <w:bookmarkStart w:id="236" w:name="_Toc184314472"/>
      <w:bookmarkEnd w:id="236"/>
      <w:bookmarkStart w:id="237" w:name="_Toc184313281"/>
      <w:bookmarkEnd w:id="237"/>
      <w:bookmarkStart w:id="238" w:name="_Toc184312136"/>
      <w:bookmarkEnd w:id="238"/>
      <w:bookmarkStart w:id="239" w:name="_Toc184310332"/>
      <w:bookmarkEnd w:id="239"/>
      <w:bookmarkStart w:id="240" w:name="_Toc184313258"/>
      <w:bookmarkEnd w:id="240"/>
      <w:bookmarkStart w:id="241" w:name="_Toc184310309"/>
      <w:bookmarkEnd w:id="241"/>
      <w:bookmarkStart w:id="242" w:name="_Toc184310323"/>
      <w:bookmarkEnd w:id="242"/>
      <w:bookmarkStart w:id="243" w:name="_Toc184308088"/>
      <w:bookmarkEnd w:id="243"/>
      <w:bookmarkStart w:id="244" w:name="_Toc184308106"/>
      <w:bookmarkEnd w:id="244"/>
      <w:bookmarkStart w:id="245" w:name="_Toc184312096"/>
      <w:bookmarkEnd w:id="245"/>
      <w:bookmarkStart w:id="246" w:name="_Toc184314429"/>
      <w:bookmarkEnd w:id="246"/>
      <w:bookmarkStart w:id="247" w:name="_Toc184313269"/>
      <w:bookmarkEnd w:id="247"/>
      <w:bookmarkStart w:id="248" w:name="_Toc184313309"/>
      <w:bookmarkEnd w:id="248"/>
      <w:bookmarkStart w:id="249" w:name="_Toc184313265"/>
      <w:bookmarkEnd w:id="249"/>
      <w:bookmarkStart w:id="250" w:name="_Toc184314424"/>
      <w:bookmarkEnd w:id="250"/>
      <w:bookmarkStart w:id="251" w:name="_Toc184312095"/>
      <w:bookmarkEnd w:id="251"/>
      <w:bookmarkStart w:id="252" w:name="_Toc184314415"/>
      <w:bookmarkEnd w:id="252"/>
      <w:bookmarkStart w:id="253" w:name="_Toc184308107"/>
      <w:bookmarkEnd w:id="253"/>
      <w:bookmarkStart w:id="254" w:name="_Toc184313274"/>
      <w:bookmarkEnd w:id="254"/>
      <w:bookmarkStart w:id="255" w:name="_Toc184310328"/>
      <w:bookmarkEnd w:id="255"/>
      <w:bookmarkStart w:id="256" w:name="_Toc184310280"/>
      <w:bookmarkEnd w:id="256"/>
      <w:bookmarkStart w:id="257" w:name="_Toc184308073"/>
      <w:bookmarkEnd w:id="257"/>
      <w:bookmarkStart w:id="258" w:name="_Toc184313293"/>
      <w:bookmarkEnd w:id="258"/>
      <w:bookmarkStart w:id="259" w:name="_Toc184314444"/>
      <w:bookmarkEnd w:id="259"/>
      <w:bookmarkStart w:id="260" w:name="_Toc184312079"/>
      <w:bookmarkEnd w:id="260"/>
      <w:bookmarkStart w:id="261" w:name="_Toc184310322"/>
      <w:bookmarkEnd w:id="261"/>
      <w:bookmarkStart w:id="262" w:name="_Toc184314427"/>
      <w:bookmarkEnd w:id="262"/>
      <w:bookmarkStart w:id="263" w:name="_Toc184314458"/>
      <w:bookmarkEnd w:id="263"/>
      <w:bookmarkStart w:id="264" w:name="_Toc184314420"/>
      <w:bookmarkEnd w:id="264"/>
      <w:bookmarkStart w:id="265" w:name="_Toc184312075"/>
      <w:bookmarkEnd w:id="265"/>
      <w:bookmarkStart w:id="266" w:name="_Toc184314426"/>
      <w:bookmarkEnd w:id="266"/>
      <w:bookmarkStart w:id="267" w:name="_Toc184313272"/>
      <w:bookmarkEnd w:id="267"/>
      <w:bookmarkStart w:id="268" w:name="_Toc184308069"/>
      <w:bookmarkEnd w:id="268"/>
      <w:bookmarkStart w:id="269" w:name="_Toc184308086"/>
      <w:bookmarkEnd w:id="269"/>
      <w:bookmarkStart w:id="270" w:name="_Toc184314482"/>
      <w:bookmarkEnd w:id="270"/>
      <w:bookmarkStart w:id="271" w:name="_Toc184310321"/>
      <w:bookmarkEnd w:id="271"/>
      <w:bookmarkStart w:id="272" w:name="_Toc184310319"/>
      <w:bookmarkEnd w:id="272"/>
      <w:bookmarkStart w:id="273" w:name="_Toc184314460"/>
      <w:bookmarkEnd w:id="273"/>
      <w:bookmarkStart w:id="274" w:name="_Toc184313296"/>
      <w:bookmarkEnd w:id="274"/>
      <w:bookmarkStart w:id="275" w:name="_Toc184310336"/>
      <w:bookmarkEnd w:id="275"/>
      <w:bookmarkStart w:id="276" w:name="_Toc184314459"/>
      <w:bookmarkEnd w:id="276"/>
      <w:bookmarkStart w:id="277" w:name="_Toc184308051"/>
      <w:bookmarkEnd w:id="277"/>
      <w:bookmarkStart w:id="278" w:name="_Toc184313295"/>
      <w:bookmarkEnd w:id="278"/>
      <w:bookmarkStart w:id="279" w:name="_Toc184313243"/>
      <w:bookmarkEnd w:id="279"/>
      <w:bookmarkStart w:id="280" w:name="_Toc184312104"/>
      <w:bookmarkEnd w:id="280"/>
      <w:bookmarkStart w:id="281" w:name="_Toc184310275"/>
      <w:bookmarkEnd w:id="281"/>
      <w:bookmarkStart w:id="282" w:name="_Toc184312089"/>
      <w:bookmarkEnd w:id="282"/>
      <w:bookmarkStart w:id="283" w:name="_Toc184313284"/>
      <w:bookmarkEnd w:id="283"/>
      <w:bookmarkStart w:id="284" w:name="_Toc184312124"/>
      <w:bookmarkEnd w:id="284"/>
      <w:bookmarkStart w:id="285" w:name="_Toc184313242"/>
      <w:bookmarkEnd w:id="285"/>
      <w:bookmarkStart w:id="286" w:name="_Toc184312074"/>
      <w:bookmarkEnd w:id="286"/>
      <w:bookmarkStart w:id="287" w:name="_Toc184310289"/>
      <w:bookmarkEnd w:id="287"/>
      <w:bookmarkStart w:id="288" w:name="_Toc184312108"/>
      <w:bookmarkEnd w:id="288"/>
      <w:bookmarkStart w:id="289" w:name="_Toc184314469"/>
      <w:bookmarkEnd w:id="289"/>
      <w:bookmarkStart w:id="290" w:name="_Toc184313290"/>
      <w:bookmarkEnd w:id="290"/>
      <w:bookmarkStart w:id="291" w:name="_Toc184310272"/>
      <w:bookmarkEnd w:id="291"/>
      <w:bookmarkStart w:id="292" w:name="_Toc184312077"/>
      <w:bookmarkEnd w:id="292"/>
      <w:bookmarkStart w:id="293" w:name="_Toc184308056"/>
      <w:bookmarkEnd w:id="293"/>
      <w:bookmarkStart w:id="294" w:name="_Toc184308096"/>
      <w:bookmarkEnd w:id="294"/>
      <w:bookmarkStart w:id="295" w:name="_Toc184312076"/>
      <w:bookmarkEnd w:id="295"/>
      <w:bookmarkStart w:id="296" w:name="_Toc184314448"/>
      <w:bookmarkEnd w:id="296"/>
      <w:bookmarkStart w:id="297" w:name="_Toc184312125"/>
      <w:bookmarkEnd w:id="297"/>
      <w:bookmarkStart w:id="298" w:name="_Toc184313292"/>
      <w:bookmarkEnd w:id="298"/>
      <w:bookmarkStart w:id="299" w:name="_Toc184312119"/>
      <w:bookmarkEnd w:id="299"/>
      <w:bookmarkStart w:id="300" w:name="_Toc184310294"/>
      <w:bookmarkEnd w:id="300"/>
      <w:bookmarkStart w:id="301" w:name="_Toc184313255"/>
      <w:bookmarkEnd w:id="301"/>
      <w:bookmarkStart w:id="302" w:name="_Toc184308040"/>
      <w:bookmarkEnd w:id="302"/>
      <w:bookmarkStart w:id="303" w:name="_Toc184314437"/>
      <w:bookmarkEnd w:id="303"/>
      <w:bookmarkStart w:id="304" w:name="_Toc184312139"/>
      <w:bookmarkEnd w:id="304"/>
      <w:bookmarkStart w:id="305" w:name="_Toc184308079"/>
      <w:bookmarkEnd w:id="305"/>
      <w:bookmarkStart w:id="306" w:name="_Toc184308045"/>
      <w:bookmarkEnd w:id="306"/>
      <w:bookmarkStart w:id="307" w:name="_Toc184312090"/>
      <w:bookmarkEnd w:id="307"/>
      <w:bookmarkStart w:id="308" w:name="_Toc184314435"/>
      <w:bookmarkEnd w:id="308"/>
      <w:bookmarkStart w:id="309" w:name="_Toc184313278"/>
      <w:bookmarkEnd w:id="309"/>
      <w:bookmarkStart w:id="310" w:name="_Toc184313277"/>
      <w:bookmarkEnd w:id="310"/>
      <w:bookmarkStart w:id="311" w:name="_Toc184313247"/>
      <w:bookmarkEnd w:id="311"/>
      <w:bookmarkStart w:id="312" w:name="_Toc184314453"/>
      <w:bookmarkEnd w:id="312"/>
      <w:bookmarkStart w:id="313" w:name="_Toc184310297"/>
      <w:bookmarkEnd w:id="313"/>
      <w:bookmarkStart w:id="314" w:name="_Toc184308103"/>
      <w:bookmarkEnd w:id="314"/>
      <w:bookmarkStart w:id="315" w:name="_Toc184314465"/>
      <w:bookmarkEnd w:id="315"/>
      <w:bookmarkStart w:id="316" w:name="_Toc184312112"/>
      <w:bookmarkEnd w:id="316"/>
      <w:bookmarkStart w:id="317" w:name="_Toc184312133"/>
      <w:bookmarkEnd w:id="317"/>
      <w:bookmarkStart w:id="318" w:name="_Toc184308081"/>
      <w:bookmarkEnd w:id="318"/>
      <w:bookmarkStart w:id="319" w:name="_Toc184314410"/>
      <w:bookmarkEnd w:id="319"/>
      <w:bookmarkStart w:id="320" w:name="_Toc184312110"/>
      <w:bookmarkEnd w:id="320"/>
      <w:bookmarkStart w:id="321" w:name="_Toc184313302"/>
      <w:bookmarkEnd w:id="321"/>
      <w:bookmarkStart w:id="322" w:name="_Toc184312129"/>
      <w:bookmarkEnd w:id="322"/>
      <w:bookmarkStart w:id="323" w:name="_Toc184313305"/>
      <w:bookmarkEnd w:id="323"/>
      <w:bookmarkStart w:id="324" w:name="_Toc184313283"/>
      <w:bookmarkEnd w:id="324"/>
      <w:bookmarkStart w:id="325" w:name="_Toc184313275"/>
      <w:bookmarkEnd w:id="325"/>
      <w:bookmarkStart w:id="326" w:name="_Toc184312134"/>
      <w:bookmarkEnd w:id="326"/>
      <w:bookmarkStart w:id="327" w:name="_Toc184308098"/>
      <w:bookmarkEnd w:id="327"/>
      <w:bookmarkStart w:id="328" w:name="_Toc184312131"/>
      <w:bookmarkEnd w:id="328"/>
      <w:bookmarkStart w:id="329" w:name="_Toc184308050"/>
      <w:bookmarkEnd w:id="329"/>
      <w:bookmarkStart w:id="330" w:name="_Toc184310292"/>
      <w:bookmarkEnd w:id="330"/>
      <w:bookmarkStart w:id="331" w:name="_Toc184310304"/>
      <w:bookmarkEnd w:id="331"/>
      <w:bookmarkStart w:id="332" w:name="_Toc184308080"/>
      <w:bookmarkEnd w:id="332"/>
      <w:bookmarkStart w:id="333" w:name="_Toc184308102"/>
      <w:bookmarkEnd w:id="333"/>
      <w:bookmarkStart w:id="334" w:name="_Toc184314412"/>
      <w:bookmarkEnd w:id="334"/>
      <w:bookmarkStart w:id="335" w:name="_Toc184312080"/>
      <w:bookmarkEnd w:id="335"/>
      <w:bookmarkStart w:id="336" w:name="_Toc184308042"/>
      <w:bookmarkEnd w:id="336"/>
      <w:bookmarkStart w:id="337" w:name="_Toc184313257"/>
      <w:bookmarkEnd w:id="337"/>
      <w:bookmarkStart w:id="338" w:name="_Toc184308097"/>
      <w:bookmarkEnd w:id="338"/>
      <w:bookmarkStart w:id="339" w:name="_Toc184313279"/>
      <w:bookmarkEnd w:id="339"/>
      <w:bookmarkStart w:id="340" w:name="_Toc184308108"/>
      <w:bookmarkEnd w:id="340"/>
      <w:bookmarkStart w:id="341" w:name="_Toc184308068"/>
      <w:bookmarkEnd w:id="341"/>
      <w:bookmarkStart w:id="342" w:name="_Toc184314413"/>
      <w:bookmarkEnd w:id="342"/>
      <w:bookmarkStart w:id="343" w:name="_Toc184310331"/>
      <w:bookmarkEnd w:id="343"/>
      <w:bookmarkStart w:id="344" w:name="_Toc184308095"/>
      <w:bookmarkEnd w:id="344"/>
      <w:bookmarkStart w:id="345" w:name="_Toc184310288"/>
      <w:bookmarkEnd w:id="345"/>
      <w:bookmarkStart w:id="346" w:name="_Toc184313304"/>
      <w:bookmarkEnd w:id="346"/>
      <w:bookmarkStart w:id="347" w:name="_Toc184310298"/>
      <w:bookmarkEnd w:id="347"/>
      <w:bookmarkStart w:id="348" w:name="_Toc184310333"/>
      <w:bookmarkEnd w:id="348"/>
      <w:bookmarkStart w:id="349" w:name="_Toc184308091"/>
      <w:bookmarkEnd w:id="349"/>
      <w:bookmarkStart w:id="350" w:name="_Toc184312121"/>
      <w:bookmarkEnd w:id="350"/>
      <w:bookmarkStart w:id="351" w:name="_Toc184308066"/>
      <w:bookmarkEnd w:id="351"/>
      <w:bookmarkStart w:id="352" w:name="_Toc184312087"/>
      <w:bookmarkEnd w:id="352"/>
      <w:bookmarkStart w:id="353" w:name="_Toc184312070"/>
      <w:bookmarkEnd w:id="353"/>
      <w:bookmarkStart w:id="354" w:name="_Toc184314467"/>
      <w:bookmarkEnd w:id="354"/>
      <w:bookmarkStart w:id="355" w:name="_Toc184308049"/>
      <w:bookmarkEnd w:id="355"/>
      <w:bookmarkStart w:id="356" w:name="_Toc184314439"/>
      <w:bookmarkEnd w:id="356"/>
      <w:bookmarkStart w:id="357" w:name="_Toc184308059"/>
      <w:bookmarkEnd w:id="357"/>
      <w:bookmarkStart w:id="358" w:name="_Toc184314478"/>
      <w:bookmarkEnd w:id="358"/>
      <w:bookmarkStart w:id="359" w:name="_Toc184313306"/>
      <w:bookmarkEnd w:id="359"/>
      <w:bookmarkStart w:id="360" w:name="_Toc184312069"/>
      <w:bookmarkEnd w:id="360"/>
      <w:bookmarkStart w:id="361" w:name="_Toc184314441"/>
      <w:bookmarkEnd w:id="361"/>
      <w:bookmarkStart w:id="362" w:name="_Toc184312120"/>
      <w:bookmarkEnd w:id="362"/>
      <w:bookmarkStart w:id="363" w:name="_Toc184314476"/>
      <w:bookmarkEnd w:id="363"/>
      <w:bookmarkStart w:id="364" w:name="_Toc184314431"/>
      <w:bookmarkEnd w:id="364"/>
      <w:bookmarkStart w:id="365" w:name="_Toc184308055"/>
      <w:bookmarkEnd w:id="365"/>
      <w:bookmarkStart w:id="366" w:name="_Toc184310296"/>
      <w:bookmarkEnd w:id="366"/>
      <w:bookmarkStart w:id="367" w:name="_Toc184314468"/>
      <w:bookmarkEnd w:id="367"/>
      <w:bookmarkStart w:id="368" w:name="_Toc184313240"/>
      <w:bookmarkEnd w:id="368"/>
      <w:bookmarkStart w:id="369" w:name="_Toc184313294"/>
      <w:bookmarkEnd w:id="369"/>
      <w:bookmarkStart w:id="370" w:name="_Toc184310326"/>
      <w:bookmarkEnd w:id="370"/>
      <w:bookmarkStart w:id="371" w:name="_Toc184313256"/>
      <w:bookmarkEnd w:id="371"/>
      <w:bookmarkStart w:id="372" w:name="_Toc184313289"/>
      <w:bookmarkEnd w:id="372"/>
      <w:bookmarkStart w:id="373" w:name="_Toc184313253"/>
      <w:bookmarkEnd w:id="373"/>
      <w:bookmarkStart w:id="374" w:name="_Toc184308094"/>
      <w:bookmarkEnd w:id="374"/>
      <w:bookmarkStart w:id="375" w:name="_Toc184312097"/>
      <w:bookmarkEnd w:id="375"/>
      <w:bookmarkStart w:id="376" w:name="_Toc184313266"/>
      <w:bookmarkEnd w:id="376"/>
      <w:bookmarkStart w:id="377" w:name="_Toc184312127"/>
      <w:bookmarkEnd w:id="377"/>
      <w:bookmarkStart w:id="378" w:name="_Toc184310314"/>
      <w:bookmarkEnd w:id="378"/>
      <w:bookmarkStart w:id="379" w:name="_Toc184313280"/>
      <w:bookmarkEnd w:id="379"/>
      <w:bookmarkStart w:id="380" w:name="_Toc184312123"/>
      <w:bookmarkEnd w:id="380"/>
      <w:bookmarkStart w:id="381" w:name="_Toc184308090"/>
      <w:bookmarkEnd w:id="381"/>
      <w:bookmarkStart w:id="382" w:name="_Toc184314457"/>
      <w:bookmarkEnd w:id="382"/>
      <w:bookmarkStart w:id="383" w:name="_Toc184310285"/>
      <w:bookmarkEnd w:id="383"/>
      <w:bookmarkStart w:id="384" w:name="_Toc184308067"/>
      <w:bookmarkEnd w:id="384"/>
      <w:bookmarkStart w:id="385" w:name="_Toc184314466"/>
      <w:bookmarkEnd w:id="385"/>
      <w:bookmarkStart w:id="386" w:name="_Toc184312107"/>
      <w:bookmarkEnd w:id="386"/>
      <w:bookmarkStart w:id="387" w:name="_Toc184313298"/>
      <w:bookmarkEnd w:id="387"/>
      <w:bookmarkStart w:id="388" w:name="_Toc184312135"/>
      <w:bookmarkEnd w:id="388"/>
      <w:bookmarkStart w:id="389" w:name="_Toc184308061"/>
      <w:bookmarkEnd w:id="389"/>
      <w:bookmarkStart w:id="390" w:name="_Toc184308089"/>
      <w:bookmarkEnd w:id="390"/>
      <w:bookmarkStart w:id="391" w:name="_Toc184313288"/>
      <w:bookmarkEnd w:id="391"/>
      <w:bookmarkStart w:id="392" w:name="_Toc184314438"/>
      <w:bookmarkEnd w:id="392"/>
      <w:bookmarkStart w:id="393" w:name="_Toc184314440"/>
      <w:bookmarkEnd w:id="393"/>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077"/>
        <w:gridCol w:w="876"/>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outlineLvl w:val="0"/>
              <w:rPr>
                <w:rFonts w:ascii="仿宋" w:hAnsi="仿宋" w:eastAsia="仿宋" w:cs="仿宋_GB2312"/>
                <w:b/>
                <w:bCs/>
                <w:sz w:val="24"/>
              </w:rPr>
            </w:pPr>
            <w:r>
              <w:rPr>
                <w:rFonts w:hint="eastAsia" w:ascii="仿宋" w:hAnsi="仿宋" w:eastAsia="仿宋" w:cs="仿宋_GB2312"/>
                <w:b/>
                <w:bCs/>
                <w:sz w:val="24"/>
              </w:rPr>
              <w:t>序号</w:t>
            </w:r>
          </w:p>
        </w:tc>
        <w:tc>
          <w:tcPr>
            <w:tcW w:w="5077" w:type="dxa"/>
            <w:vAlign w:val="center"/>
          </w:tcPr>
          <w:p>
            <w:pPr>
              <w:spacing w:line="360" w:lineRule="auto"/>
              <w:ind w:firstLine="1566" w:firstLineChars="650"/>
              <w:outlineLvl w:val="0"/>
              <w:rPr>
                <w:rFonts w:ascii="仿宋" w:hAnsi="仿宋" w:eastAsia="仿宋" w:cs="仿宋_GB2312"/>
                <w:b/>
                <w:bCs/>
                <w:sz w:val="24"/>
              </w:rPr>
            </w:pPr>
            <w:r>
              <w:rPr>
                <w:rFonts w:hint="eastAsia" w:ascii="仿宋" w:hAnsi="仿宋" w:eastAsia="仿宋" w:cs="仿宋_GB2312"/>
                <w:b/>
                <w:bCs/>
                <w:sz w:val="24"/>
              </w:rPr>
              <w:t>评标标准</w:t>
            </w:r>
          </w:p>
        </w:tc>
        <w:tc>
          <w:tcPr>
            <w:tcW w:w="876" w:type="dxa"/>
            <w:vAlign w:val="center"/>
          </w:tcPr>
          <w:p>
            <w:pPr>
              <w:spacing w:line="360" w:lineRule="auto"/>
              <w:jc w:val="center"/>
              <w:outlineLvl w:val="0"/>
              <w:rPr>
                <w:rFonts w:ascii="仿宋" w:hAnsi="仿宋" w:eastAsia="仿宋" w:cs="仿宋_GB2312"/>
                <w:b/>
                <w:bCs/>
                <w:sz w:val="24"/>
              </w:rPr>
            </w:pPr>
            <w:r>
              <w:rPr>
                <w:rFonts w:hint="eastAsia" w:ascii="仿宋" w:hAnsi="仿宋" w:eastAsia="仿宋" w:cs="仿宋_GB2312"/>
                <w:b/>
                <w:bCs/>
                <w:sz w:val="24"/>
              </w:rPr>
              <w:t>权重</w:t>
            </w:r>
          </w:p>
        </w:tc>
        <w:tc>
          <w:tcPr>
            <w:tcW w:w="1583" w:type="dxa"/>
          </w:tcPr>
          <w:p>
            <w:pPr>
              <w:spacing w:line="360" w:lineRule="auto"/>
              <w:outlineLvl w:val="0"/>
              <w:rPr>
                <w:rFonts w:ascii="仿宋" w:hAnsi="仿宋" w:eastAsia="仿宋" w:cs="仿宋_GB2312"/>
                <w:b/>
                <w:bCs/>
                <w:sz w:val="24"/>
              </w:rPr>
            </w:pPr>
            <w:r>
              <w:rPr>
                <w:rFonts w:hint="eastAsia" w:ascii="仿宋" w:hAnsi="仿宋" w:eastAsia="仿宋" w:cs="仿宋_GB2312"/>
                <w:b/>
                <w:bCs/>
                <w:sz w:val="24"/>
              </w:rPr>
              <w:t>投标文件中评标标准相应的商务技术资料目录</w:t>
            </w:r>
            <w:r>
              <w:rPr>
                <w:rFonts w:hint="eastAsia" w:ascii="宋体" w:hAnsi="宋体" w:cs="宋体"/>
                <w:b/>
                <w:sz w:val="24"/>
                <w:shd w:val="clear" w:color="auto" w:fill="FFFFFF"/>
              </w:rPr>
              <w:t> </w:t>
            </w:r>
            <w:r>
              <w:rPr>
                <w:rFonts w:ascii="仿宋" w:hAnsi="仿宋" w:eastAsia="仿宋" w:cs="Arial"/>
                <w:b/>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outlineLvl w:val="0"/>
              <w:rPr>
                <w:rFonts w:ascii="仿宋" w:hAnsi="仿宋" w:eastAsia="仿宋"/>
                <w:sz w:val="24"/>
              </w:rPr>
            </w:pPr>
            <w:r>
              <w:rPr>
                <w:rFonts w:hint="eastAsia" w:ascii="仿宋" w:hAnsi="仿宋" w:eastAsia="仿宋"/>
                <w:sz w:val="24"/>
              </w:rPr>
              <w:t>1</w:t>
            </w:r>
          </w:p>
        </w:tc>
        <w:tc>
          <w:tcPr>
            <w:tcW w:w="5077" w:type="dxa"/>
            <w:vAlign w:val="center"/>
          </w:tcPr>
          <w:p>
            <w:pPr>
              <w:spacing w:line="360" w:lineRule="auto"/>
              <w:outlineLvl w:val="0"/>
              <w:rPr>
                <w:rFonts w:ascii="仿宋" w:hAnsi="仿宋" w:eastAsia="仿宋"/>
                <w:sz w:val="24"/>
              </w:rPr>
            </w:pPr>
            <w:r>
              <w:rPr>
                <w:rFonts w:hint="eastAsia" w:ascii="仿宋" w:hAnsi="仿宋" w:eastAsia="仿宋"/>
                <w:sz w:val="24"/>
              </w:rPr>
              <w:t>①根据本项目物业使用特点提出合理的医院物业管理服务理念，提出服务定位、目标，投标人的管理模式能够切合实际，且安全可行，保密性、安全性、文明服务的计划及承诺情况。符合得2分，部分符合得1分，不符合不得分；</w:t>
            </w:r>
          </w:p>
          <w:p>
            <w:pPr>
              <w:spacing w:line="360" w:lineRule="auto"/>
              <w:outlineLvl w:val="0"/>
              <w:rPr>
                <w:rFonts w:ascii="仿宋" w:hAnsi="仿宋" w:eastAsia="仿宋"/>
                <w:sz w:val="24"/>
              </w:rPr>
            </w:pPr>
            <w:r>
              <w:rPr>
                <w:rFonts w:hint="eastAsia" w:ascii="仿宋" w:hAnsi="仿宋" w:eastAsia="仿宋"/>
                <w:sz w:val="24"/>
              </w:rPr>
              <w:t>②有比较完善的组织架构，清晰简练地列出主要管理流程，包括运作流程图、激励机制、监督机制、自我约束机制、信息反馈渠道及处理机制。符合得2分，部分符合得1分，不符合不得分；</w:t>
            </w:r>
          </w:p>
          <w:p>
            <w:pPr>
              <w:spacing w:line="360" w:lineRule="auto"/>
              <w:outlineLvl w:val="0"/>
              <w:rPr>
                <w:rFonts w:ascii="仿宋" w:hAnsi="仿宋" w:eastAsia="仿宋"/>
                <w:sz w:val="24"/>
              </w:rPr>
            </w:pPr>
            <w:r>
              <w:rPr>
                <w:rFonts w:hint="eastAsia" w:ascii="仿宋" w:hAnsi="仿宋" w:eastAsia="仿宋"/>
                <w:sz w:val="24"/>
              </w:rPr>
              <w:t>③有完善的医院物业管理工作计划及实施时间，并具有完善的档案管理制度、医院物业管理制度等，体现标准化服务，管理服务水平符合国家和行业标准。符合得2分，部分符合得1分，不符合不得分。</w:t>
            </w:r>
          </w:p>
        </w:tc>
        <w:tc>
          <w:tcPr>
            <w:tcW w:w="876" w:type="dxa"/>
          </w:tcPr>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r>
              <w:rPr>
                <w:rFonts w:hint="eastAsia" w:ascii="仿宋" w:hAnsi="仿宋" w:eastAsia="仿宋"/>
                <w:sz w:val="24"/>
              </w:rPr>
              <w:t>6</w:t>
            </w:r>
          </w:p>
        </w:tc>
        <w:tc>
          <w:tcPr>
            <w:tcW w:w="1583" w:type="dxa"/>
            <w:vAlign w:val="center"/>
          </w:tcPr>
          <w:p>
            <w:pPr>
              <w:spacing w:line="360" w:lineRule="auto"/>
              <w:outlineLvl w:val="0"/>
              <w:rPr>
                <w:rFonts w:ascii="仿宋" w:hAnsi="仿宋" w:eastAsia="仿宋"/>
                <w:sz w:val="24"/>
              </w:rPr>
            </w:pPr>
            <w:r>
              <w:rPr>
                <w:rFonts w:hint="eastAsia" w:ascii="仿宋" w:hAnsi="仿宋" w:eastAsia="仿宋"/>
                <w:sz w:val="24"/>
              </w:rPr>
              <w:t>医院物业管理服务理念、组织架构及管理制度情况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outlineLvl w:val="0"/>
              <w:rPr>
                <w:rFonts w:ascii="仿宋" w:hAnsi="仿宋" w:eastAsia="仿宋"/>
                <w:sz w:val="24"/>
              </w:rPr>
            </w:pPr>
            <w:r>
              <w:rPr>
                <w:rFonts w:hint="eastAsia" w:ascii="仿宋" w:hAnsi="仿宋" w:eastAsia="仿宋"/>
                <w:sz w:val="24"/>
              </w:rPr>
              <w:t>2</w:t>
            </w:r>
          </w:p>
        </w:tc>
        <w:tc>
          <w:tcPr>
            <w:tcW w:w="5077" w:type="dxa"/>
            <w:vAlign w:val="center"/>
          </w:tcPr>
          <w:p>
            <w:pPr>
              <w:spacing w:line="360" w:lineRule="auto"/>
              <w:outlineLvl w:val="0"/>
              <w:rPr>
                <w:rFonts w:ascii="仿宋" w:hAnsi="仿宋" w:eastAsia="仿宋"/>
                <w:sz w:val="24"/>
              </w:rPr>
            </w:pPr>
            <w:r>
              <w:rPr>
                <w:rFonts w:hint="eastAsia" w:ascii="仿宋" w:hAnsi="仿宋" w:eastAsia="仿宋"/>
                <w:sz w:val="24"/>
              </w:rPr>
              <w:t>环境卫生管理：</w:t>
            </w:r>
          </w:p>
          <w:p>
            <w:pPr>
              <w:spacing w:line="360" w:lineRule="auto"/>
              <w:outlineLvl w:val="0"/>
              <w:rPr>
                <w:rFonts w:ascii="仿宋" w:hAnsi="仿宋" w:eastAsia="仿宋"/>
                <w:sz w:val="24"/>
              </w:rPr>
            </w:pPr>
            <w:r>
              <w:rPr>
                <w:rFonts w:hint="eastAsia" w:ascii="仿宋" w:hAnsi="仿宋" w:eastAsia="仿宋"/>
                <w:sz w:val="24"/>
              </w:rPr>
              <w:t>①室内保洁包括（所有医疗用房，办公区域，后勤保障用房，大厅，公共楼道等）符合合理性和完整性得</w:t>
            </w:r>
            <w:r>
              <w:rPr>
                <w:rFonts w:ascii="仿宋" w:hAnsi="仿宋" w:eastAsia="仿宋"/>
                <w:sz w:val="24"/>
              </w:rPr>
              <w:t>5</w:t>
            </w:r>
            <w:r>
              <w:rPr>
                <w:rFonts w:hint="eastAsia" w:ascii="仿宋" w:hAnsi="仿宋" w:eastAsia="仿宋"/>
                <w:sz w:val="24"/>
              </w:rPr>
              <w:t>分，每出现一处不合理扣1分，每缺少一项内容扣1分，扣完为止；</w:t>
            </w:r>
          </w:p>
          <w:p>
            <w:pPr>
              <w:spacing w:line="360" w:lineRule="auto"/>
              <w:outlineLvl w:val="0"/>
              <w:rPr>
                <w:rFonts w:ascii="仿宋" w:hAnsi="仿宋" w:eastAsia="仿宋"/>
                <w:sz w:val="24"/>
              </w:rPr>
            </w:pPr>
            <w:r>
              <w:rPr>
                <w:rFonts w:hint="eastAsia" w:ascii="仿宋" w:hAnsi="仿宋" w:eastAsia="仿宋"/>
                <w:sz w:val="24"/>
              </w:rPr>
              <w:t>②外围保洁包括（道路、绿化带、天沟、建筑小品等）符合合理性和完整性得</w:t>
            </w:r>
            <w:r>
              <w:rPr>
                <w:rFonts w:ascii="仿宋" w:hAnsi="仿宋" w:eastAsia="仿宋"/>
                <w:sz w:val="24"/>
              </w:rPr>
              <w:t>4</w:t>
            </w:r>
            <w:r>
              <w:rPr>
                <w:rFonts w:hint="eastAsia" w:ascii="仿宋" w:hAnsi="仿宋" w:eastAsia="仿宋"/>
                <w:sz w:val="24"/>
              </w:rPr>
              <w:t>分，每出现一处不合理扣1分，每缺少一项内容扣1分，扣完为止；</w:t>
            </w:r>
          </w:p>
          <w:p>
            <w:pPr>
              <w:spacing w:line="360" w:lineRule="auto"/>
              <w:outlineLvl w:val="0"/>
              <w:rPr>
                <w:rFonts w:ascii="仿宋" w:hAnsi="仿宋" w:eastAsia="仿宋"/>
                <w:sz w:val="24"/>
              </w:rPr>
            </w:pPr>
            <w:r>
              <w:rPr>
                <w:rFonts w:hint="eastAsia" w:ascii="仿宋" w:hAnsi="仿宋" w:eastAsia="仿宋"/>
                <w:sz w:val="24"/>
              </w:rPr>
              <w:t>③电梯、卫生间、生活垃圾清运、四害消杀等重点区域保洁工作，符合合理性和完整性得4分，每出现一处不合理扣1分，每缺少一项内容扣1分，扣完为止。</w:t>
            </w:r>
          </w:p>
        </w:tc>
        <w:tc>
          <w:tcPr>
            <w:tcW w:w="876" w:type="dxa"/>
          </w:tcPr>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r>
              <w:rPr>
                <w:rFonts w:ascii="仿宋" w:hAnsi="仿宋" w:eastAsia="仿宋"/>
                <w:sz w:val="24"/>
              </w:rPr>
              <w:t>13</w:t>
            </w:r>
          </w:p>
        </w:tc>
        <w:tc>
          <w:tcPr>
            <w:tcW w:w="1583" w:type="dxa"/>
            <w:vAlign w:val="center"/>
          </w:tcPr>
          <w:p>
            <w:pPr>
              <w:spacing w:line="360" w:lineRule="auto"/>
              <w:outlineLvl w:val="0"/>
              <w:rPr>
                <w:rFonts w:ascii="仿宋" w:hAnsi="仿宋" w:eastAsia="仿宋"/>
                <w:sz w:val="24"/>
              </w:rPr>
            </w:pPr>
            <w:r>
              <w:rPr>
                <w:rFonts w:hint="eastAsia" w:ascii="仿宋" w:hAnsi="仿宋" w:eastAsia="仿宋"/>
                <w:sz w:val="24"/>
              </w:rPr>
              <w:t>环境卫生管理方案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outlineLvl w:val="0"/>
              <w:rPr>
                <w:rFonts w:ascii="仿宋" w:hAnsi="仿宋" w:eastAsia="仿宋"/>
                <w:sz w:val="24"/>
              </w:rPr>
            </w:pPr>
            <w:r>
              <w:rPr>
                <w:rFonts w:hint="eastAsia" w:ascii="仿宋" w:hAnsi="仿宋" w:eastAsia="仿宋"/>
                <w:sz w:val="24"/>
              </w:rPr>
              <w:t>3</w:t>
            </w:r>
          </w:p>
        </w:tc>
        <w:tc>
          <w:tcPr>
            <w:tcW w:w="5077" w:type="dxa"/>
            <w:vAlign w:val="center"/>
          </w:tcPr>
          <w:p>
            <w:pPr>
              <w:spacing w:line="360" w:lineRule="auto"/>
              <w:jc w:val="left"/>
              <w:outlineLvl w:val="0"/>
              <w:rPr>
                <w:rFonts w:ascii="仿宋" w:hAnsi="仿宋" w:eastAsia="仿宋"/>
                <w:sz w:val="24"/>
                <w:highlight w:val="red"/>
              </w:rPr>
            </w:pPr>
            <w:r>
              <w:rPr>
                <w:rFonts w:ascii="仿宋" w:hAnsi="仿宋" w:eastAsia="仿宋"/>
                <w:sz w:val="24"/>
              </w:rPr>
              <w:t>医疗垃圾分类与收集</w:t>
            </w:r>
            <w:r>
              <w:rPr>
                <w:rFonts w:hint="eastAsia" w:ascii="仿宋" w:hAnsi="仿宋" w:eastAsia="仿宋"/>
                <w:sz w:val="24"/>
              </w:rPr>
              <w:t>：收集、运送、分类、处置是否按照相关的医疗废物管理规章制度、工作流程和管理责任制。符合合理性和完整性得</w:t>
            </w:r>
            <w:r>
              <w:rPr>
                <w:rFonts w:ascii="仿宋" w:hAnsi="仿宋" w:eastAsia="仿宋"/>
                <w:sz w:val="24"/>
              </w:rPr>
              <w:t>4</w:t>
            </w:r>
            <w:r>
              <w:rPr>
                <w:rFonts w:hint="eastAsia" w:ascii="仿宋" w:hAnsi="仿宋" w:eastAsia="仿宋"/>
                <w:sz w:val="24"/>
              </w:rPr>
              <w:t>分，每出现一处不合理之处扣1分，每缺少一项内容扣1分，扣完为止。</w:t>
            </w:r>
          </w:p>
        </w:tc>
        <w:tc>
          <w:tcPr>
            <w:tcW w:w="876" w:type="dxa"/>
          </w:tcPr>
          <w:p>
            <w:pPr>
              <w:spacing w:line="360" w:lineRule="auto"/>
              <w:jc w:val="center"/>
              <w:outlineLvl w:val="0"/>
              <w:rPr>
                <w:rFonts w:ascii="仿宋" w:hAnsi="仿宋" w:eastAsia="仿宋"/>
                <w:sz w:val="24"/>
              </w:rPr>
            </w:pPr>
          </w:p>
          <w:p>
            <w:pPr>
              <w:spacing w:line="360" w:lineRule="auto"/>
              <w:jc w:val="center"/>
              <w:outlineLvl w:val="0"/>
              <w:rPr>
                <w:rFonts w:ascii="仿宋" w:hAnsi="仿宋" w:eastAsia="仿宋"/>
                <w:sz w:val="24"/>
              </w:rPr>
            </w:pPr>
            <w:r>
              <w:rPr>
                <w:rFonts w:ascii="仿宋" w:hAnsi="仿宋" w:eastAsia="仿宋"/>
                <w:sz w:val="24"/>
              </w:rPr>
              <w:t>4</w:t>
            </w:r>
          </w:p>
        </w:tc>
        <w:tc>
          <w:tcPr>
            <w:tcW w:w="1583" w:type="dxa"/>
            <w:vAlign w:val="center"/>
          </w:tcPr>
          <w:p>
            <w:pPr>
              <w:spacing w:line="360" w:lineRule="auto"/>
              <w:jc w:val="left"/>
              <w:outlineLvl w:val="0"/>
              <w:rPr>
                <w:rFonts w:ascii="仿宋" w:hAnsi="仿宋" w:eastAsia="仿宋"/>
                <w:sz w:val="24"/>
              </w:rPr>
            </w:pPr>
            <w:r>
              <w:rPr>
                <w:rFonts w:hint="eastAsia" w:ascii="仿宋" w:hAnsi="仿宋" w:eastAsia="仿宋"/>
                <w:sz w:val="24"/>
              </w:rPr>
              <w:t>医疗垃圾处置方案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outlineLvl w:val="0"/>
              <w:rPr>
                <w:rFonts w:ascii="仿宋" w:hAnsi="仿宋" w:eastAsia="仿宋"/>
                <w:sz w:val="24"/>
              </w:rPr>
            </w:pPr>
            <w:r>
              <w:rPr>
                <w:rFonts w:hint="eastAsia" w:ascii="仿宋" w:hAnsi="仿宋" w:eastAsia="仿宋"/>
                <w:sz w:val="24"/>
              </w:rPr>
              <w:t>4</w:t>
            </w:r>
          </w:p>
        </w:tc>
        <w:tc>
          <w:tcPr>
            <w:tcW w:w="5077" w:type="dxa"/>
            <w:vAlign w:val="center"/>
          </w:tcPr>
          <w:p>
            <w:pPr>
              <w:spacing w:line="360" w:lineRule="auto"/>
              <w:jc w:val="left"/>
              <w:outlineLvl w:val="0"/>
              <w:rPr>
                <w:rFonts w:ascii="仿宋" w:hAnsi="仿宋" w:eastAsia="仿宋"/>
                <w:sz w:val="24"/>
                <w:highlight w:val="red"/>
              </w:rPr>
            </w:pPr>
            <w:r>
              <w:rPr>
                <w:rFonts w:hint="eastAsia" w:ascii="仿宋" w:hAnsi="仿宋" w:eastAsia="仿宋"/>
                <w:sz w:val="24"/>
              </w:rPr>
              <w:t>秩序维护和管理：包括进出口管理、车辆停车、台账交接、医疗区秩序维护、为就医人员</w:t>
            </w:r>
            <w:r>
              <w:rPr>
                <w:rFonts w:ascii="仿宋" w:hAnsi="仿宋" w:eastAsia="仿宋"/>
                <w:sz w:val="24"/>
              </w:rPr>
              <w:t>提供帮助、</w:t>
            </w:r>
            <w:r>
              <w:rPr>
                <w:rFonts w:hint="eastAsia" w:ascii="仿宋" w:hAnsi="仿宋" w:eastAsia="仿宋"/>
                <w:sz w:val="24"/>
                <w:lang w:eastAsia="zh-CN"/>
              </w:rPr>
              <w:t>反恐防暴</w:t>
            </w:r>
            <w:r>
              <w:rPr>
                <w:rFonts w:hint="eastAsia" w:ascii="仿宋" w:hAnsi="仿宋" w:eastAsia="仿宋"/>
                <w:sz w:val="24"/>
              </w:rPr>
              <w:t>应急响应等。符合合理性和完整性得</w:t>
            </w:r>
            <w:r>
              <w:rPr>
                <w:rFonts w:ascii="仿宋" w:hAnsi="仿宋" w:eastAsia="仿宋"/>
                <w:sz w:val="24"/>
              </w:rPr>
              <w:t>6</w:t>
            </w:r>
            <w:r>
              <w:rPr>
                <w:rFonts w:hint="eastAsia" w:ascii="仿宋" w:hAnsi="仿宋" w:eastAsia="仿宋"/>
                <w:sz w:val="24"/>
              </w:rPr>
              <w:t>分，每出现一处不合理扣1分，每缺少一项内容扣1分，扣完为止。</w:t>
            </w:r>
          </w:p>
        </w:tc>
        <w:tc>
          <w:tcPr>
            <w:tcW w:w="876" w:type="dxa"/>
          </w:tcPr>
          <w:p>
            <w:pPr>
              <w:spacing w:line="360" w:lineRule="auto"/>
              <w:jc w:val="center"/>
              <w:outlineLvl w:val="0"/>
              <w:rPr>
                <w:rFonts w:ascii="仿宋" w:hAnsi="仿宋" w:eastAsia="仿宋"/>
                <w:sz w:val="24"/>
              </w:rPr>
            </w:pPr>
            <w:r>
              <w:rPr>
                <w:rFonts w:ascii="仿宋" w:hAnsi="仿宋" w:eastAsia="仿宋"/>
                <w:sz w:val="24"/>
              </w:rPr>
              <w:t>6</w:t>
            </w:r>
          </w:p>
        </w:tc>
        <w:tc>
          <w:tcPr>
            <w:tcW w:w="1583" w:type="dxa"/>
            <w:vAlign w:val="center"/>
          </w:tcPr>
          <w:p>
            <w:pPr>
              <w:spacing w:line="360" w:lineRule="auto"/>
              <w:jc w:val="left"/>
              <w:outlineLvl w:val="0"/>
              <w:rPr>
                <w:rFonts w:ascii="仿宋" w:hAnsi="仿宋" w:eastAsia="仿宋"/>
                <w:sz w:val="24"/>
              </w:rPr>
            </w:pPr>
            <w:r>
              <w:rPr>
                <w:rFonts w:hint="eastAsia" w:ascii="仿宋" w:hAnsi="仿宋" w:eastAsia="仿宋"/>
                <w:sz w:val="24"/>
              </w:rPr>
              <w:t>秩序维护和管理方案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outlineLvl w:val="0"/>
              <w:rPr>
                <w:rFonts w:ascii="仿宋" w:hAnsi="仿宋" w:eastAsia="仿宋"/>
                <w:sz w:val="24"/>
              </w:rPr>
            </w:pPr>
            <w:r>
              <w:rPr>
                <w:rFonts w:hint="eastAsia" w:ascii="仿宋" w:hAnsi="仿宋" w:eastAsia="仿宋"/>
                <w:sz w:val="24"/>
              </w:rPr>
              <w:t>5</w:t>
            </w:r>
          </w:p>
        </w:tc>
        <w:tc>
          <w:tcPr>
            <w:tcW w:w="5077" w:type="dxa"/>
            <w:vAlign w:val="center"/>
          </w:tcPr>
          <w:p>
            <w:pPr>
              <w:spacing w:line="360" w:lineRule="auto"/>
              <w:jc w:val="left"/>
              <w:outlineLvl w:val="0"/>
              <w:rPr>
                <w:rFonts w:ascii="仿宋" w:hAnsi="仿宋" w:eastAsia="仿宋"/>
                <w:sz w:val="24"/>
              </w:rPr>
            </w:pPr>
            <w:r>
              <w:rPr>
                <w:rFonts w:hint="eastAsia" w:ascii="仿宋" w:hAnsi="仿宋" w:eastAsia="仿宋"/>
                <w:sz w:val="24"/>
              </w:rPr>
              <w:t>消控管理：监控室监控记录，每天定期巡查，台账记录，接到火警、警情后的应急响应等。符合合理性和完整性得</w:t>
            </w:r>
            <w:r>
              <w:rPr>
                <w:rFonts w:ascii="仿宋" w:hAnsi="仿宋" w:eastAsia="仿宋"/>
                <w:sz w:val="24"/>
              </w:rPr>
              <w:t>6</w:t>
            </w:r>
            <w:r>
              <w:rPr>
                <w:rFonts w:hint="eastAsia" w:ascii="仿宋" w:hAnsi="仿宋" w:eastAsia="仿宋"/>
                <w:sz w:val="24"/>
              </w:rPr>
              <w:t>分，每出现一处不合理扣1分，每缺少一项内容扣1分，扣完为止。</w:t>
            </w:r>
          </w:p>
        </w:tc>
        <w:tc>
          <w:tcPr>
            <w:tcW w:w="876" w:type="dxa"/>
          </w:tcPr>
          <w:p>
            <w:pPr>
              <w:spacing w:line="360" w:lineRule="auto"/>
              <w:jc w:val="center"/>
              <w:outlineLvl w:val="0"/>
              <w:rPr>
                <w:rFonts w:ascii="仿宋" w:hAnsi="仿宋" w:eastAsia="仿宋"/>
                <w:sz w:val="24"/>
              </w:rPr>
            </w:pPr>
            <w:r>
              <w:rPr>
                <w:rFonts w:ascii="仿宋" w:hAnsi="仿宋" w:eastAsia="仿宋"/>
                <w:sz w:val="24"/>
              </w:rPr>
              <w:t>6</w:t>
            </w:r>
          </w:p>
        </w:tc>
        <w:tc>
          <w:tcPr>
            <w:tcW w:w="1583" w:type="dxa"/>
            <w:vAlign w:val="center"/>
          </w:tcPr>
          <w:p>
            <w:pPr>
              <w:spacing w:line="360" w:lineRule="auto"/>
              <w:jc w:val="left"/>
              <w:outlineLvl w:val="0"/>
              <w:rPr>
                <w:rFonts w:ascii="仿宋" w:hAnsi="仿宋" w:eastAsia="仿宋"/>
                <w:sz w:val="24"/>
              </w:rPr>
            </w:pPr>
            <w:r>
              <w:rPr>
                <w:rFonts w:hint="eastAsia" w:ascii="仿宋" w:hAnsi="仿宋" w:eastAsia="仿宋"/>
                <w:sz w:val="24"/>
              </w:rPr>
              <w:t>消控管理方案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outlineLvl w:val="0"/>
              <w:rPr>
                <w:rFonts w:ascii="仿宋" w:hAnsi="仿宋" w:eastAsia="仿宋"/>
                <w:sz w:val="24"/>
              </w:rPr>
            </w:pPr>
            <w:r>
              <w:rPr>
                <w:rFonts w:hint="eastAsia" w:ascii="仿宋" w:hAnsi="仿宋" w:eastAsia="仿宋"/>
                <w:sz w:val="24"/>
              </w:rPr>
              <w:t>6</w:t>
            </w:r>
          </w:p>
        </w:tc>
        <w:tc>
          <w:tcPr>
            <w:tcW w:w="5077" w:type="dxa"/>
            <w:vAlign w:val="center"/>
          </w:tcPr>
          <w:p>
            <w:pPr>
              <w:spacing w:line="360" w:lineRule="auto"/>
              <w:jc w:val="left"/>
              <w:outlineLvl w:val="0"/>
              <w:rPr>
                <w:rFonts w:ascii="仿宋" w:hAnsi="仿宋" w:eastAsia="仿宋"/>
                <w:sz w:val="24"/>
              </w:rPr>
            </w:pPr>
            <w:r>
              <w:rPr>
                <w:rFonts w:hint="eastAsia" w:ascii="仿宋" w:hAnsi="仿宋" w:eastAsia="仿宋"/>
                <w:sz w:val="24"/>
              </w:rPr>
              <w:t>设施设备维护及维修（水电设施的维修保养，各类机房设备设施维修保养等管理）符合合理性和完整性得</w:t>
            </w:r>
            <w:r>
              <w:rPr>
                <w:rFonts w:ascii="仿宋" w:hAnsi="仿宋" w:eastAsia="仿宋"/>
                <w:sz w:val="24"/>
              </w:rPr>
              <w:t>4</w:t>
            </w:r>
            <w:r>
              <w:rPr>
                <w:rFonts w:hint="eastAsia" w:ascii="仿宋" w:hAnsi="仿宋" w:eastAsia="仿宋"/>
                <w:sz w:val="24"/>
              </w:rPr>
              <w:t>分，每出现一处不合理扣1分，每缺少一项内容扣1分，扣完为止。</w:t>
            </w:r>
          </w:p>
        </w:tc>
        <w:tc>
          <w:tcPr>
            <w:tcW w:w="876" w:type="dxa"/>
          </w:tcPr>
          <w:p>
            <w:pPr>
              <w:spacing w:line="360" w:lineRule="auto"/>
              <w:outlineLvl w:val="0"/>
              <w:rPr>
                <w:rFonts w:ascii="仿宋" w:hAnsi="仿宋" w:eastAsia="仿宋"/>
                <w:sz w:val="24"/>
              </w:rPr>
            </w:pPr>
          </w:p>
          <w:p>
            <w:pPr>
              <w:spacing w:line="360" w:lineRule="auto"/>
              <w:jc w:val="center"/>
              <w:outlineLvl w:val="0"/>
              <w:rPr>
                <w:rFonts w:ascii="仿宋" w:hAnsi="仿宋" w:eastAsia="仿宋"/>
                <w:sz w:val="24"/>
              </w:rPr>
            </w:pPr>
            <w:r>
              <w:rPr>
                <w:rFonts w:ascii="仿宋" w:hAnsi="仿宋" w:eastAsia="仿宋"/>
                <w:sz w:val="24"/>
              </w:rPr>
              <w:t>4</w:t>
            </w:r>
          </w:p>
        </w:tc>
        <w:tc>
          <w:tcPr>
            <w:tcW w:w="1583" w:type="dxa"/>
          </w:tcPr>
          <w:p>
            <w:pPr>
              <w:spacing w:line="360" w:lineRule="auto"/>
              <w:jc w:val="left"/>
              <w:outlineLvl w:val="0"/>
              <w:rPr>
                <w:rFonts w:ascii="仿宋" w:hAnsi="仿宋" w:eastAsia="仿宋"/>
                <w:sz w:val="24"/>
              </w:rPr>
            </w:pPr>
            <w:r>
              <w:rPr>
                <w:rFonts w:hint="eastAsia" w:ascii="仿宋" w:hAnsi="仿宋" w:eastAsia="仿宋"/>
                <w:sz w:val="24"/>
              </w:rPr>
              <w:t>设施设备维护及维修方案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outlineLvl w:val="0"/>
              <w:rPr>
                <w:rFonts w:ascii="仿宋" w:hAnsi="仿宋" w:eastAsia="仿宋"/>
                <w:sz w:val="24"/>
              </w:rPr>
            </w:pPr>
            <w:r>
              <w:rPr>
                <w:rFonts w:ascii="仿宋" w:hAnsi="仿宋" w:eastAsia="仿宋"/>
                <w:sz w:val="24"/>
              </w:rPr>
              <w:t>7</w:t>
            </w:r>
          </w:p>
        </w:tc>
        <w:tc>
          <w:tcPr>
            <w:tcW w:w="5077" w:type="dxa"/>
            <w:vAlign w:val="center"/>
          </w:tcPr>
          <w:p>
            <w:pPr>
              <w:spacing w:line="360" w:lineRule="auto"/>
              <w:jc w:val="left"/>
              <w:outlineLvl w:val="0"/>
              <w:rPr>
                <w:rFonts w:ascii="仿宋" w:hAnsi="仿宋" w:eastAsia="仿宋"/>
                <w:sz w:val="24"/>
              </w:rPr>
            </w:pPr>
            <w:r>
              <w:rPr>
                <w:rFonts w:ascii="仿宋" w:hAnsi="仿宋" w:eastAsia="仿宋"/>
                <w:sz w:val="24"/>
              </w:rPr>
              <w:t>对节能减排、节约用水</w:t>
            </w:r>
            <w:r>
              <w:rPr>
                <w:rFonts w:hint="eastAsia" w:ascii="仿宋" w:hAnsi="仿宋" w:eastAsia="仿宋"/>
                <w:sz w:val="24"/>
              </w:rPr>
              <w:t>采取</w:t>
            </w:r>
            <w:r>
              <w:rPr>
                <w:rFonts w:ascii="仿宋" w:hAnsi="仿宋" w:eastAsia="仿宋"/>
                <w:sz w:val="24"/>
              </w:rPr>
              <w:t>的措施</w:t>
            </w:r>
            <w:r>
              <w:rPr>
                <w:rFonts w:hint="eastAsia" w:ascii="仿宋" w:hAnsi="仿宋" w:eastAsia="仿宋"/>
                <w:sz w:val="24"/>
              </w:rPr>
              <w:t>具有可操作性、合理性</w:t>
            </w:r>
            <w:r>
              <w:rPr>
                <w:rFonts w:ascii="仿宋" w:hAnsi="仿宋" w:eastAsia="仿宋"/>
                <w:sz w:val="24"/>
              </w:rPr>
              <w:t>，符合得2分，部分符合得1分，不符合不得分。</w:t>
            </w:r>
          </w:p>
        </w:tc>
        <w:tc>
          <w:tcPr>
            <w:tcW w:w="876" w:type="dxa"/>
          </w:tcPr>
          <w:p>
            <w:pPr>
              <w:spacing w:line="360" w:lineRule="auto"/>
              <w:jc w:val="center"/>
              <w:outlineLvl w:val="0"/>
              <w:rPr>
                <w:rFonts w:ascii="仿宋" w:hAnsi="仿宋" w:eastAsia="仿宋"/>
                <w:sz w:val="24"/>
              </w:rPr>
            </w:pPr>
            <w:r>
              <w:rPr>
                <w:rFonts w:ascii="仿宋" w:hAnsi="仿宋" w:eastAsia="仿宋"/>
                <w:sz w:val="24"/>
              </w:rPr>
              <w:t>2</w:t>
            </w:r>
          </w:p>
        </w:tc>
        <w:tc>
          <w:tcPr>
            <w:tcW w:w="1583" w:type="dxa"/>
          </w:tcPr>
          <w:p>
            <w:pPr>
              <w:spacing w:line="360" w:lineRule="auto"/>
              <w:jc w:val="left"/>
              <w:outlineLvl w:val="0"/>
              <w:rPr>
                <w:rFonts w:ascii="仿宋" w:hAnsi="仿宋" w:eastAsia="仿宋"/>
                <w:sz w:val="24"/>
              </w:rPr>
            </w:pPr>
            <w:r>
              <w:rPr>
                <w:rFonts w:ascii="仿宋" w:hAnsi="仿宋" w:eastAsia="仿宋"/>
                <w:sz w:val="24"/>
              </w:rPr>
              <w:t>节能节水措施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outlineLvl w:val="0"/>
              <w:rPr>
                <w:rFonts w:ascii="仿宋" w:hAnsi="仿宋" w:eastAsia="仿宋"/>
                <w:sz w:val="24"/>
              </w:rPr>
            </w:pPr>
            <w:r>
              <w:rPr>
                <w:rFonts w:ascii="仿宋" w:hAnsi="仿宋" w:eastAsia="仿宋"/>
                <w:sz w:val="24"/>
              </w:rPr>
              <w:t>8</w:t>
            </w:r>
          </w:p>
        </w:tc>
        <w:tc>
          <w:tcPr>
            <w:tcW w:w="5077" w:type="dxa"/>
            <w:vAlign w:val="center"/>
          </w:tcPr>
          <w:p>
            <w:pPr>
              <w:spacing w:line="360" w:lineRule="auto"/>
              <w:outlineLvl w:val="0"/>
              <w:rPr>
                <w:rFonts w:ascii="仿宋" w:hAnsi="仿宋" w:eastAsia="仿宋"/>
                <w:sz w:val="24"/>
                <w:highlight w:val="red"/>
              </w:rPr>
            </w:pPr>
            <w:r>
              <w:rPr>
                <w:rFonts w:hint="eastAsia" w:ascii="仿宋" w:hAnsi="仿宋" w:eastAsia="仿宋"/>
                <w:sz w:val="24"/>
              </w:rPr>
              <w:t>对疫情防控</w:t>
            </w:r>
            <w:r>
              <w:rPr>
                <w:rFonts w:ascii="仿宋" w:hAnsi="仿宋" w:eastAsia="仿宋"/>
                <w:sz w:val="24"/>
              </w:rPr>
              <w:t>、断水断电、防台防汛</w:t>
            </w:r>
            <w:r>
              <w:rPr>
                <w:rFonts w:hint="eastAsia" w:ascii="仿宋" w:hAnsi="仿宋" w:eastAsia="仿宋"/>
                <w:sz w:val="24"/>
              </w:rPr>
              <w:t>等突发事件的具体措施具有可操作性、合理性、全面性</w:t>
            </w:r>
            <w:r>
              <w:rPr>
                <w:rFonts w:ascii="仿宋" w:hAnsi="仿宋" w:eastAsia="仿宋"/>
                <w:sz w:val="24"/>
              </w:rPr>
              <w:t>，符合得2分，部分符合得1分，不符合不得分。</w:t>
            </w:r>
          </w:p>
        </w:tc>
        <w:tc>
          <w:tcPr>
            <w:tcW w:w="876" w:type="dxa"/>
          </w:tcPr>
          <w:p>
            <w:pPr>
              <w:spacing w:line="360" w:lineRule="auto"/>
              <w:jc w:val="center"/>
              <w:outlineLvl w:val="0"/>
              <w:rPr>
                <w:rFonts w:ascii="仿宋" w:hAnsi="仿宋" w:eastAsia="仿宋"/>
                <w:sz w:val="24"/>
              </w:rPr>
            </w:pPr>
            <w:r>
              <w:rPr>
                <w:rFonts w:ascii="仿宋" w:hAnsi="仿宋" w:eastAsia="仿宋"/>
                <w:sz w:val="24"/>
              </w:rPr>
              <w:t>2</w:t>
            </w:r>
          </w:p>
        </w:tc>
        <w:tc>
          <w:tcPr>
            <w:tcW w:w="1583" w:type="dxa"/>
          </w:tcPr>
          <w:p>
            <w:pPr>
              <w:spacing w:line="360" w:lineRule="auto"/>
              <w:outlineLvl w:val="0"/>
              <w:rPr>
                <w:rFonts w:ascii="仿宋" w:hAnsi="仿宋" w:eastAsia="仿宋"/>
                <w:sz w:val="24"/>
              </w:rPr>
            </w:pPr>
            <w:r>
              <w:rPr>
                <w:rFonts w:ascii="仿宋" w:hAnsi="仿宋" w:eastAsia="仿宋"/>
                <w:sz w:val="24"/>
              </w:rPr>
              <w:t>物业突发事件的应对措施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ind w:firstLine="240" w:firstLineChars="100"/>
              <w:rPr>
                <w:rFonts w:ascii="仿宋" w:hAnsi="仿宋" w:eastAsia="仿宋"/>
                <w:sz w:val="24"/>
              </w:rPr>
            </w:pPr>
            <w:r>
              <w:rPr>
                <w:rFonts w:ascii="仿宋" w:hAnsi="仿宋" w:eastAsia="仿宋"/>
                <w:sz w:val="24"/>
              </w:rPr>
              <w:t>9</w:t>
            </w:r>
          </w:p>
        </w:tc>
        <w:tc>
          <w:tcPr>
            <w:tcW w:w="5077" w:type="dxa"/>
            <w:vAlign w:val="center"/>
          </w:tcPr>
          <w:p>
            <w:pPr>
              <w:spacing w:line="360" w:lineRule="auto"/>
              <w:jc w:val="left"/>
              <w:outlineLvl w:val="0"/>
              <w:rPr>
                <w:rFonts w:ascii="仿宋" w:hAnsi="仿宋" w:eastAsia="仿宋"/>
                <w:kern w:val="0"/>
                <w:sz w:val="24"/>
              </w:rPr>
            </w:pPr>
            <w:r>
              <w:rPr>
                <w:rFonts w:hint="eastAsia" w:ascii="仿宋" w:hAnsi="仿宋" w:eastAsia="仿宋"/>
                <w:kern w:val="0"/>
                <w:sz w:val="24"/>
              </w:rPr>
              <w:t>服务响应承诺：</w:t>
            </w:r>
          </w:p>
          <w:p>
            <w:pPr>
              <w:spacing w:line="360" w:lineRule="auto"/>
              <w:jc w:val="left"/>
              <w:outlineLvl w:val="0"/>
              <w:rPr>
                <w:rFonts w:ascii="仿宋" w:hAnsi="仿宋" w:eastAsia="仿宋"/>
                <w:kern w:val="0"/>
                <w:sz w:val="24"/>
              </w:rPr>
            </w:pPr>
            <w:r>
              <w:rPr>
                <w:rFonts w:hint="eastAsia" w:ascii="仿宋" w:hAnsi="仿宋" w:eastAsia="仿宋"/>
                <w:kern w:val="0"/>
                <w:sz w:val="24"/>
              </w:rPr>
              <w:t>①承诺院区维修及时，一般修理在两小时内处理完毕，小修在半个工作日内处理完毕，其他大修项目自受理之日起3个工作日内处理完毕，需提供承诺函加盖公章（0-2分）；</w:t>
            </w:r>
          </w:p>
          <w:p>
            <w:pPr>
              <w:spacing w:line="360" w:lineRule="auto"/>
              <w:jc w:val="left"/>
              <w:outlineLvl w:val="0"/>
              <w:rPr>
                <w:rFonts w:ascii="仿宋" w:hAnsi="仿宋" w:eastAsia="仿宋"/>
                <w:sz w:val="24"/>
              </w:rPr>
            </w:pPr>
            <w:r>
              <w:rPr>
                <w:rFonts w:hint="eastAsia" w:ascii="仿宋" w:hAnsi="仿宋" w:eastAsia="仿宋"/>
                <w:kern w:val="0"/>
                <w:sz w:val="24"/>
              </w:rPr>
              <w:t>②承诺临时保洁任务处理及时，需提供承诺函加盖公章（0-2分）。</w:t>
            </w:r>
          </w:p>
        </w:tc>
        <w:tc>
          <w:tcPr>
            <w:tcW w:w="876" w:type="dxa"/>
          </w:tcPr>
          <w:p>
            <w:pPr>
              <w:jc w:val="center"/>
              <w:rPr>
                <w:rFonts w:ascii="仿宋" w:hAnsi="仿宋" w:eastAsia="仿宋"/>
                <w:sz w:val="24"/>
              </w:rPr>
            </w:pPr>
          </w:p>
          <w:p>
            <w:pPr>
              <w:jc w:val="center"/>
              <w:rPr>
                <w:rFonts w:ascii="仿宋" w:hAnsi="仿宋" w:eastAsia="仿宋"/>
                <w:sz w:val="24"/>
              </w:rPr>
            </w:pPr>
          </w:p>
          <w:p>
            <w:pPr>
              <w:ind w:left="420" w:leftChars="200"/>
              <w:jc w:val="center"/>
              <w:rPr>
                <w:rFonts w:ascii="仿宋" w:hAnsi="仿宋" w:eastAsia="仿宋"/>
                <w:sz w:val="24"/>
              </w:rPr>
            </w:pPr>
          </w:p>
          <w:p>
            <w:pPr>
              <w:ind w:left="420" w:leftChars="200"/>
              <w:jc w:val="center"/>
              <w:rPr>
                <w:rFonts w:ascii="仿宋" w:hAnsi="仿宋" w:eastAsia="仿宋"/>
                <w:sz w:val="24"/>
              </w:rPr>
            </w:pPr>
          </w:p>
          <w:p>
            <w:pPr>
              <w:ind w:left="420" w:leftChars="200"/>
              <w:jc w:val="center"/>
              <w:rPr>
                <w:rFonts w:ascii="仿宋" w:hAnsi="仿宋" w:eastAsia="仿宋"/>
                <w:sz w:val="24"/>
              </w:rPr>
            </w:pPr>
          </w:p>
          <w:p>
            <w:pPr>
              <w:ind w:left="420" w:leftChars="200"/>
              <w:jc w:val="center"/>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4</w:t>
            </w:r>
          </w:p>
        </w:tc>
        <w:tc>
          <w:tcPr>
            <w:tcW w:w="1583" w:type="dxa"/>
          </w:tcPr>
          <w:p>
            <w:pPr>
              <w:rPr>
                <w:rFonts w:ascii="仿宋" w:hAnsi="仿宋" w:eastAsia="仿宋"/>
                <w:sz w:val="24"/>
              </w:rPr>
            </w:pPr>
            <w:r>
              <w:rPr>
                <w:rFonts w:hint="eastAsia" w:ascii="仿宋" w:hAnsi="仿宋" w:eastAsia="仿宋"/>
                <w:sz w:val="24"/>
              </w:rPr>
              <w:t>服务响应承诺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ind w:firstLine="240" w:firstLineChars="100"/>
              <w:rPr>
                <w:rFonts w:ascii="仿宋" w:hAnsi="仿宋" w:eastAsia="仿宋"/>
                <w:sz w:val="24"/>
              </w:rPr>
            </w:pPr>
            <w:r>
              <w:rPr>
                <w:rFonts w:ascii="仿宋" w:hAnsi="仿宋" w:eastAsia="仿宋"/>
                <w:sz w:val="24"/>
              </w:rPr>
              <w:t>10</w:t>
            </w:r>
          </w:p>
        </w:tc>
        <w:tc>
          <w:tcPr>
            <w:tcW w:w="5077" w:type="dxa"/>
            <w:vAlign w:val="center"/>
          </w:tcPr>
          <w:p>
            <w:pPr>
              <w:spacing w:line="360" w:lineRule="auto"/>
              <w:jc w:val="left"/>
              <w:outlineLvl w:val="0"/>
              <w:rPr>
                <w:rFonts w:ascii="仿宋" w:hAnsi="仿宋" w:eastAsia="仿宋"/>
                <w:kern w:val="0"/>
                <w:sz w:val="24"/>
              </w:rPr>
            </w:pPr>
            <w:r>
              <w:rPr>
                <w:rFonts w:hint="eastAsia" w:ascii="仿宋" w:hAnsi="仿宋" w:eastAsia="仿宋"/>
                <w:kern w:val="0"/>
                <w:sz w:val="24"/>
              </w:rPr>
              <w:t>项目实施的拟派人员安排情况：</w:t>
            </w:r>
          </w:p>
          <w:p>
            <w:pPr>
              <w:spacing w:line="360" w:lineRule="auto"/>
              <w:jc w:val="left"/>
              <w:outlineLvl w:val="0"/>
              <w:rPr>
                <w:rFonts w:ascii="仿宋" w:hAnsi="仿宋" w:eastAsia="仿宋"/>
                <w:kern w:val="0"/>
                <w:sz w:val="24"/>
              </w:rPr>
            </w:pPr>
            <w:r>
              <w:rPr>
                <w:rFonts w:hint="eastAsia" w:ascii="仿宋" w:hAnsi="仿宋" w:eastAsia="仿宋"/>
                <w:kern w:val="0"/>
                <w:sz w:val="24"/>
              </w:rPr>
              <w:t>①管理人员学历、年龄、相关工作经验符合得</w:t>
            </w:r>
            <w:r>
              <w:rPr>
                <w:rFonts w:ascii="仿宋" w:hAnsi="仿宋" w:eastAsia="仿宋"/>
                <w:kern w:val="0"/>
                <w:sz w:val="24"/>
              </w:rPr>
              <w:t>3</w:t>
            </w:r>
            <w:r>
              <w:rPr>
                <w:rFonts w:hint="eastAsia" w:ascii="仿宋" w:hAnsi="仿宋" w:eastAsia="仿宋"/>
                <w:kern w:val="0"/>
                <w:sz w:val="24"/>
              </w:rPr>
              <w:t>分</w:t>
            </w:r>
            <w:r>
              <w:rPr>
                <w:rFonts w:ascii="仿宋" w:hAnsi="仿宋" w:eastAsia="仿宋"/>
                <w:kern w:val="0"/>
                <w:sz w:val="24"/>
              </w:rPr>
              <w:t>，一项不</w:t>
            </w:r>
            <w:r>
              <w:rPr>
                <w:rFonts w:hint="eastAsia" w:ascii="仿宋" w:hAnsi="仿宋" w:eastAsia="仿宋"/>
                <w:kern w:val="0"/>
                <w:sz w:val="24"/>
              </w:rPr>
              <w:t>符合</w:t>
            </w:r>
            <w:r>
              <w:rPr>
                <w:rFonts w:ascii="仿宋" w:hAnsi="仿宋" w:eastAsia="仿宋"/>
                <w:kern w:val="0"/>
                <w:sz w:val="24"/>
              </w:rPr>
              <w:t>扣1</w:t>
            </w:r>
            <w:r>
              <w:rPr>
                <w:rFonts w:hint="eastAsia" w:ascii="仿宋" w:hAnsi="仿宋" w:eastAsia="仿宋"/>
                <w:kern w:val="0"/>
                <w:sz w:val="24"/>
              </w:rPr>
              <w:t>分，扣完为止；</w:t>
            </w:r>
          </w:p>
          <w:p>
            <w:pPr>
              <w:spacing w:line="360" w:lineRule="auto"/>
              <w:jc w:val="left"/>
              <w:outlineLvl w:val="0"/>
              <w:rPr>
                <w:rFonts w:ascii="仿宋" w:hAnsi="仿宋" w:eastAsia="仿宋"/>
                <w:kern w:val="0"/>
                <w:sz w:val="24"/>
              </w:rPr>
            </w:pPr>
            <w:r>
              <w:rPr>
                <w:rFonts w:hint="eastAsia" w:ascii="仿宋" w:hAnsi="仿宋" w:eastAsia="仿宋"/>
                <w:kern w:val="0"/>
                <w:sz w:val="24"/>
              </w:rPr>
              <w:t>②</w:t>
            </w:r>
            <w:r>
              <w:rPr>
                <w:rFonts w:ascii="仿宋" w:hAnsi="仿宋" w:eastAsia="仿宋"/>
                <w:kern w:val="0"/>
                <w:sz w:val="24"/>
              </w:rPr>
              <w:t>保洁人员年龄，身体状况，语言沟通情况</w:t>
            </w:r>
            <w:r>
              <w:rPr>
                <w:rFonts w:hint="eastAsia" w:ascii="仿宋" w:hAnsi="仿宋" w:eastAsia="仿宋"/>
                <w:kern w:val="0"/>
                <w:sz w:val="24"/>
              </w:rPr>
              <w:t>符合得</w:t>
            </w:r>
            <w:r>
              <w:rPr>
                <w:rFonts w:ascii="仿宋" w:hAnsi="仿宋" w:eastAsia="仿宋"/>
                <w:kern w:val="0"/>
                <w:sz w:val="24"/>
              </w:rPr>
              <w:t>6</w:t>
            </w:r>
            <w:r>
              <w:rPr>
                <w:rFonts w:hint="eastAsia" w:ascii="仿宋" w:hAnsi="仿宋" w:eastAsia="仿宋"/>
                <w:kern w:val="0"/>
                <w:sz w:val="24"/>
              </w:rPr>
              <w:t>分，</w:t>
            </w:r>
            <w:r>
              <w:rPr>
                <w:rFonts w:ascii="仿宋" w:hAnsi="仿宋" w:eastAsia="仿宋"/>
                <w:kern w:val="0"/>
                <w:sz w:val="24"/>
              </w:rPr>
              <w:t>一项不</w:t>
            </w:r>
            <w:r>
              <w:rPr>
                <w:rFonts w:hint="eastAsia" w:ascii="仿宋" w:hAnsi="仿宋" w:eastAsia="仿宋"/>
                <w:kern w:val="0"/>
                <w:sz w:val="24"/>
              </w:rPr>
              <w:t>符合</w:t>
            </w:r>
            <w:r>
              <w:rPr>
                <w:rFonts w:ascii="仿宋" w:hAnsi="仿宋" w:eastAsia="仿宋"/>
                <w:kern w:val="0"/>
                <w:sz w:val="24"/>
              </w:rPr>
              <w:t>扣2</w:t>
            </w:r>
            <w:r>
              <w:rPr>
                <w:rFonts w:hint="eastAsia" w:ascii="仿宋" w:hAnsi="仿宋" w:eastAsia="仿宋"/>
                <w:kern w:val="0"/>
                <w:sz w:val="24"/>
              </w:rPr>
              <w:t>分，扣完为止；</w:t>
            </w:r>
          </w:p>
          <w:p>
            <w:pPr>
              <w:spacing w:line="360" w:lineRule="auto"/>
              <w:jc w:val="left"/>
              <w:outlineLvl w:val="0"/>
              <w:rPr>
                <w:rFonts w:ascii="仿宋" w:hAnsi="仿宋" w:eastAsia="仿宋"/>
                <w:kern w:val="0"/>
                <w:sz w:val="24"/>
              </w:rPr>
            </w:pPr>
            <w:r>
              <w:rPr>
                <w:rFonts w:ascii="仿宋" w:hAnsi="仿宋" w:eastAsia="仿宋"/>
                <w:kern w:val="0"/>
                <w:sz w:val="24"/>
              </w:rPr>
              <w:t>③医疗垃圾分类与收集人员掌握一定的专业医疗知识，熟悉医疗垃圾处理流程，符合得分2分，部分符合得1分，</w:t>
            </w:r>
            <w:r>
              <w:rPr>
                <w:rFonts w:hint="eastAsia" w:ascii="仿宋" w:hAnsi="仿宋" w:eastAsia="仿宋"/>
                <w:kern w:val="0"/>
                <w:sz w:val="24"/>
              </w:rPr>
              <w:t>不符合不得分；</w:t>
            </w:r>
          </w:p>
          <w:p>
            <w:pPr>
              <w:spacing w:line="360" w:lineRule="auto"/>
              <w:jc w:val="left"/>
              <w:outlineLvl w:val="0"/>
              <w:rPr>
                <w:rFonts w:ascii="仿宋" w:hAnsi="仿宋" w:eastAsia="仿宋"/>
                <w:kern w:val="0"/>
                <w:sz w:val="24"/>
              </w:rPr>
            </w:pPr>
            <w:r>
              <w:rPr>
                <w:rFonts w:ascii="仿宋" w:hAnsi="仿宋" w:eastAsia="仿宋"/>
                <w:kern w:val="0"/>
                <w:sz w:val="24"/>
              </w:rPr>
              <w:t>③</w:t>
            </w:r>
            <w:r>
              <w:rPr>
                <w:rFonts w:hint="eastAsia" w:ascii="仿宋" w:hAnsi="仿宋" w:eastAsia="仿宋"/>
                <w:kern w:val="0"/>
                <w:sz w:val="24"/>
              </w:rPr>
              <w:t>保安岗：持有保安证，每提供1本得</w:t>
            </w:r>
            <w:r>
              <w:rPr>
                <w:rFonts w:ascii="仿宋" w:hAnsi="仿宋" w:eastAsia="仿宋"/>
                <w:kern w:val="0"/>
                <w:sz w:val="24"/>
              </w:rPr>
              <w:t>0.5</w:t>
            </w:r>
            <w:r>
              <w:rPr>
                <w:rFonts w:hint="eastAsia" w:ascii="仿宋" w:hAnsi="仿宋" w:eastAsia="仿宋"/>
                <w:kern w:val="0"/>
                <w:sz w:val="24"/>
              </w:rPr>
              <w:t>分，最多得</w:t>
            </w:r>
            <w:r>
              <w:rPr>
                <w:rFonts w:ascii="仿宋" w:hAnsi="仿宋" w:eastAsia="仿宋"/>
                <w:kern w:val="0"/>
                <w:sz w:val="24"/>
              </w:rPr>
              <w:t>5</w:t>
            </w:r>
            <w:r>
              <w:rPr>
                <w:rFonts w:hint="eastAsia" w:ascii="仿宋" w:hAnsi="仿宋" w:eastAsia="仿宋"/>
                <w:kern w:val="0"/>
                <w:sz w:val="24"/>
              </w:rPr>
              <w:t>分；</w:t>
            </w:r>
          </w:p>
          <w:p>
            <w:pPr>
              <w:spacing w:line="360" w:lineRule="auto"/>
              <w:jc w:val="left"/>
              <w:outlineLvl w:val="0"/>
              <w:rPr>
                <w:rFonts w:ascii="仿宋" w:hAnsi="仿宋" w:eastAsia="仿宋"/>
                <w:kern w:val="0"/>
                <w:sz w:val="24"/>
              </w:rPr>
            </w:pPr>
            <w:r>
              <w:rPr>
                <w:rFonts w:ascii="仿宋" w:hAnsi="仿宋" w:eastAsia="仿宋"/>
                <w:kern w:val="0"/>
                <w:sz w:val="24"/>
              </w:rPr>
              <w:t>④</w:t>
            </w:r>
            <w:r>
              <w:rPr>
                <w:rFonts w:hint="eastAsia" w:ascii="仿宋" w:hAnsi="仿宋" w:eastAsia="仿宋"/>
                <w:kern w:val="0"/>
                <w:sz w:val="24"/>
              </w:rPr>
              <w:t>消控岗：同时持有消防设施操作员的和持有保安员证的，每提供1人得2分，本项最高得4分；</w:t>
            </w:r>
          </w:p>
          <w:p>
            <w:pPr>
              <w:spacing w:line="360" w:lineRule="auto"/>
              <w:jc w:val="left"/>
              <w:outlineLvl w:val="0"/>
              <w:rPr>
                <w:rFonts w:ascii="仿宋" w:hAnsi="仿宋" w:eastAsia="仿宋"/>
                <w:kern w:val="0"/>
                <w:sz w:val="24"/>
              </w:rPr>
            </w:pPr>
            <w:r>
              <w:rPr>
                <w:rFonts w:ascii="仿宋" w:hAnsi="仿宋" w:eastAsia="仿宋"/>
                <w:kern w:val="0"/>
                <w:sz w:val="24"/>
              </w:rPr>
              <w:t>⑤</w:t>
            </w:r>
            <w:r>
              <w:rPr>
                <w:rFonts w:hint="eastAsia" w:ascii="仿宋" w:hAnsi="仿宋" w:eastAsia="仿宋"/>
                <w:kern w:val="0"/>
                <w:sz w:val="24"/>
              </w:rPr>
              <w:t>维修人员：持有电工作业证，每提供1人得</w:t>
            </w:r>
            <w:r>
              <w:rPr>
                <w:rFonts w:ascii="仿宋" w:hAnsi="仿宋" w:eastAsia="仿宋"/>
                <w:kern w:val="0"/>
                <w:sz w:val="24"/>
              </w:rPr>
              <w:t>1</w:t>
            </w:r>
            <w:r>
              <w:rPr>
                <w:rFonts w:hint="eastAsia" w:ascii="仿宋" w:hAnsi="仿宋" w:eastAsia="仿宋"/>
                <w:kern w:val="0"/>
                <w:sz w:val="24"/>
              </w:rPr>
              <w:t>分，最高得2分，本项最高得</w:t>
            </w:r>
            <w:r>
              <w:rPr>
                <w:rFonts w:ascii="仿宋" w:hAnsi="仿宋" w:eastAsia="仿宋"/>
                <w:kern w:val="0"/>
                <w:sz w:val="24"/>
              </w:rPr>
              <w:t>2</w:t>
            </w:r>
            <w:r>
              <w:rPr>
                <w:rFonts w:hint="eastAsia" w:ascii="仿宋" w:hAnsi="仿宋" w:eastAsia="仿宋"/>
                <w:kern w:val="0"/>
                <w:sz w:val="24"/>
              </w:rPr>
              <w:t>分；</w:t>
            </w:r>
          </w:p>
          <w:p>
            <w:pPr>
              <w:spacing w:line="360" w:lineRule="auto"/>
              <w:jc w:val="left"/>
              <w:outlineLvl w:val="0"/>
              <w:rPr>
                <w:rFonts w:ascii="仿宋" w:hAnsi="仿宋" w:eastAsia="仿宋"/>
                <w:kern w:val="0"/>
                <w:sz w:val="24"/>
              </w:rPr>
            </w:pPr>
            <w:r>
              <w:rPr>
                <w:rFonts w:hint="eastAsia" w:ascii="仿宋" w:hAnsi="仿宋" w:eastAsia="仿宋"/>
                <w:kern w:val="0"/>
                <w:sz w:val="24"/>
              </w:rPr>
              <w:t>注：以上所有拟派人员须同时提供相应证书复印件或者扫描件和在本单位缴纳的有效社保证明材料复印件或者扫描件；且以上人员不重复得分。</w:t>
            </w:r>
          </w:p>
        </w:tc>
        <w:tc>
          <w:tcPr>
            <w:tcW w:w="876" w:type="dxa"/>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r>
              <w:rPr>
                <w:rFonts w:ascii="仿宋" w:hAnsi="仿宋" w:eastAsia="仿宋"/>
                <w:sz w:val="24"/>
              </w:rPr>
              <w:t>22</w:t>
            </w:r>
          </w:p>
        </w:tc>
        <w:tc>
          <w:tcPr>
            <w:tcW w:w="1583" w:type="dxa"/>
          </w:tcPr>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管理人员、专业人员的综合素质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ind w:firstLine="240" w:firstLineChars="100"/>
              <w:jc w:val="left"/>
              <w:rPr>
                <w:rFonts w:ascii="仿宋" w:hAnsi="仿宋" w:eastAsia="仿宋"/>
                <w:sz w:val="24"/>
              </w:rPr>
            </w:pPr>
            <w:r>
              <w:rPr>
                <w:rFonts w:ascii="仿宋" w:hAnsi="仿宋" w:eastAsia="仿宋"/>
                <w:sz w:val="24"/>
              </w:rPr>
              <w:t>11</w:t>
            </w:r>
          </w:p>
        </w:tc>
        <w:tc>
          <w:tcPr>
            <w:tcW w:w="5077" w:type="dxa"/>
            <w:vAlign w:val="center"/>
          </w:tcPr>
          <w:p>
            <w:pPr>
              <w:spacing w:line="360" w:lineRule="auto"/>
              <w:jc w:val="left"/>
              <w:outlineLvl w:val="0"/>
              <w:rPr>
                <w:rFonts w:ascii="仿宋" w:hAnsi="仿宋" w:eastAsia="仿宋"/>
                <w:kern w:val="0"/>
                <w:sz w:val="24"/>
              </w:rPr>
            </w:pPr>
            <w:r>
              <w:rPr>
                <w:rFonts w:hint="eastAsia" w:ascii="仿宋" w:hAnsi="仿宋" w:eastAsia="仿宋"/>
                <w:kern w:val="0"/>
                <w:sz w:val="24"/>
              </w:rPr>
              <w:t>详细说明投入的管理设备、工具、耗材的环保性和优越性，提供相关设备、工具、材料的品牌、型号、产地、数量等清单，品种、数量配置是否合理。符合得</w:t>
            </w:r>
            <w:r>
              <w:rPr>
                <w:rFonts w:ascii="仿宋" w:hAnsi="仿宋" w:eastAsia="仿宋"/>
                <w:kern w:val="0"/>
                <w:sz w:val="24"/>
              </w:rPr>
              <w:t>6</w:t>
            </w:r>
            <w:r>
              <w:rPr>
                <w:rFonts w:hint="eastAsia" w:ascii="仿宋" w:hAnsi="仿宋" w:eastAsia="仿宋"/>
                <w:kern w:val="0"/>
                <w:sz w:val="24"/>
              </w:rPr>
              <w:t>分，一项不符合扣2分，扣完为止。</w:t>
            </w:r>
          </w:p>
        </w:tc>
        <w:tc>
          <w:tcPr>
            <w:tcW w:w="876" w:type="dxa"/>
          </w:tcPr>
          <w:p>
            <w:pPr>
              <w:jc w:val="center"/>
              <w:rPr>
                <w:rFonts w:ascii="仿宋" w:hAnsi="仿宋" w:eastAsia="仿宋"/>
                <w:sz w:val="24"/>
              </w:rPr>
            </w:pPr>
            <w:r>
              <w:rPr>
                <w:rFonts w:hint="eastAsia" w:ascii="仿宋" w:hAnsi="仿宋" w:eastAsia="仿宋"/>
                <w:sz w:val="24"/>
              </w:rPr>
              <w:t>6</w:t>
            </w:r>
          </w:p>
        </w:tc>
        <w:tc>
          <w:tcPr>
            <w:tcW w:w="1583" w:type="dxa"/>
          </w:tcPr>
          <w:p>
            <w:pPr>
              <w:rPr>
                <w:rFonts w:ascii="仿宋" w:hAnsi="仿宋" w:eastAsia="仿宋"/>
                <w:sz w:val="24"/>
              </w:rPr>
            </w:pPr>
            <w:r>
              <w:rPr>
                <w:rFonts w:hint="eastAsia" w:ascii="仿宋" w:hAnsi="仿宋" w:eastAsia="仿宋"/>
                <w:sz w:val="24"/>
              </w:rPr>
              <w:t>项目实施的物资配置计划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24"/>
              </w:rPr>
            </w:pPr>
            <w:r>
              <w:rPr>
                <w:rFonts w:ascii="仿宋" w:hAnsi="仿宋" w:eastAsia="仿宋"/>
                <w:sz w:val="24"/>
              </w:rPr>
              <w:t>12</w:t>
            </w:r>
          </w:p>
        </w:tc>
        <w:tc>
          <w:tcPr>
            <w:tcW w:w="5077" w:type="dxa"/>
            <w:vAlign w:val="center"/>
          </w:tcPr>
          <w:p>
            <w:pPr>
              <w:spacing w:line="360" w:lineRule="auto"/>
              <w:jc w:val="left"/>
              <w:outlineLvl w:val="0"/>
              <w:rPr>
                <w:rFonts w:ascii="仿宋" w:hAnsi="仿宋" w:eastAsia="仿宋"/>
                <w:kern w:val="0"/>
                <w:sz w:val="24"/>
              </w:rPr>
            </w:pPr>
            <w:r>
              <w:rPr>
                <w:rFonts w:hint="eastAsia" w:ascii="仿宋" w:hAnsi="仿宋" w:eastAsia="仿宋"/>
                <w:kern w:val="0"/>
                <w:sz w:val="24"/>
              </w:rPr>
              <w:t>体系认证证书：</w:t>
            </w:r>
          </w:p>
          <w:p>
            <w:pPr>
              <w:spacing w:line="360" w:lineRule="auto"/>
              <w:jc w:val="left"/>
              <w:outlineLvl w:val="0"/>
              <w:rPr>
                <w:rFonts w:ascii="仿宋" w:hAnsi="仿宋" w:eastAsia="仿宋"/>
                <w:kern w:val="0"/>
                <w:sz w:val="24"/>
              </w:rPr>
            </w:pPr>
            <w:r>
              <w:rPr>
                <w:rFonts w:hint="eastAsia" w:ascii="仿宋" w:hAnsi="仿宋" w:eastAsia="仿宋"/>
                <w:kern w:val="0"/>
                <w:sz w:val="24"/>
              </w:rPr>
              <w:t>①有效的质量管理体系认证证书（1分）；</w:t>
            </w:r>
          </w:p>
          <w:p>
            <w:pPr>
              <w:spacing w:line="360" w:lineRule="auto"/>
              <w:jc w:val="left"/>
              <w:outlineLvl w:val="0"/>
              <w:rPr>
                <w:rFonts w:ascii="仿宋" w:hAnsi="仿宋" w:eastAsia="仿宋"/>
                <w:kern w:val="0"/>
                <w:sz w:val="24"/>
              </w:rPr>
            </w:pPr>
            <w:r>
              <w:rPr>
                <w:rFonts w:hint="eastAsia" w:ascii="仿宋" w:hAnsi="仿宋" w:eastAsia="仿宋"/>
                <w:kern w:val="0"/>
                <w:sz w:val="24"/>
              </w:rPr>
              <w:t>②有效的职业健康安全管理体系证书（1分）；</w:t>
            </w:r>
          </w:p>
          <w:p>
            <w:pPr>
              <w:spacing w:line="360" w:lineRule="auto"/>
              <w:jc w:val="left"/>
              <w:outlineLvl w:val="0"/>
              <w:rPr>
                <w:rFonts w:ascii="仿宋" w:hAnsi="仿宋" w:eastAsia="仿宋"/>
                <w:kern w:val="0"/>
                <w:sz w:val="24"/>
              </w:rPr>
            </w:pPr>
            <w:r>
              <w:rPr>
                <w:rFonts w:hint="eastAsia" w:ascii="仿宋" w:hAnsi="仿宋" w:eastAsia="仿宋"/>
                <w:kern w:val="0"/>
                <w:sz w:val="24"/>
              </w:rPr>
              <w:t>③有效的环境管理体系认证书（1分）；</w:t>
            </w:r>
          </w:p>
          <w:p>
            <w:pPr>
              <w:spacing w:line="360" w:lineRule="auto"/>
              <w:jc w:val="left"/>
              <w:outlineLvl w:val="0"/>
              <w:rPr>
                <w:rFonts w:ascii="仿宋" w:hAnsi="仿宋" w:eastAsia="仿宋"/>
                <w:kern w:val="0"/>
                <w:sz w:val="24"/>
              </w:rPr>
            </w:pPr>
            <w:r>
              <w:rPr>
                <w:rFonts w:hint="eastAsia" w:ascii="仿宋" w:hAnsi="仿宋" w:eastAsia="仿宋"/>
                <w:kern w:val="0"/>
                <w:sz w:val="24"/>
              </w:rPr>
              <w:t>注：投标文件中须提供相关证书的复印件或扫描件，不提供者不得分。</w:t>
            </w:r>
          </w:p>
        </w:tc>
        <w:tc>
          <w:tcPr>
            <w:tcW w:w="876" w:type="dxa"/>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3</w:t>
            </w:r>
          </w:p>
        </w:tc>
        <w:tc>
          <w:tcPr>
            <w:tcW w:w="1583" w:type="dxa"/>
          </w:tcPr>
          <w:p>
            <w:pPr>
              <w:rPr>
                <w:rFonts w:ascii="仿宋" w:hAnsi="仿宋" w:eastAsia="仿宋" w:cs="仿宋_GB2312"/>
                <w:sz w:val="24"/>
              </w:rPr>
            </w:pPr>
            <w:r>
              <w:rPr>
                <w:rFonts w:hint="eastAsia" w:ascii="仿宋" w:hAnsi="仿宋" w:eastAsia="仿宋" w:cs="仿宋_GB2312"/>
                <w:sz w:val="24"/>
              </w:rPr>
              <w:t>投标人基本情况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24"/>
              </w:rPr>
            </w:pPr>
            <w:r>
              <w:rPr>
                <w:rFonts w:ascii="仿宋" w:hAnsi="仿宋" w:eastAsia="仿宋"/>
                <w:sz w:val="24"/>
              </w:rPr>
              <w:t>13</w:t>
            </w:r>
          </w:p>
        </w:tc>
        <w:tc>
          <w:tcPr>
            <w:tcW w:w="5077" w:type="dxa"/>
            <w:vAlign w:val="center"/>
          </w:tcPr>
          <w:p>
            <w:pPr>
              <w:spacing w:line="360" w:lineRule="auto"/>
              <w:jc w:val="left"/>
              <w:outlineLvl w:val="0"/>
              <w:rPr>
                <w:rFonts w:ascii="仿宋" w:hAnsi="仿宋" w:eastAsia="仿宋"/>
                <w:kern w:val="0"/>
                <w:sz w:val="24"/>
              </w:rPr>
            </w:pPr>
            <w:r>
              <w:rPr>
                <w:rFonts w:hint="eastAsia" w:ascii="仿宋" w:hAnsi="仿宋" w:eastAsia="仿宋"/>
                <w:kern w:val="0"/>
                <w:sz w:val="24"/>
              </w:rPr>
              <w:t>投标人自2018年1月1日以来实施的物业管理服务的成功案例，以签订时间为准，每提供一个得</w:t>
            </w:r>
            <w:r>
              <w:rPr>
                <w:rFonts w:ascii="仿宋" w:hAnsi="仿宋" w:eastAsia="仿宋"/>
                <w:kern w:val="0"/>
                <w:sz w:val="24"/>
              </w:rPr>
              <w:t>1</w:t>
            </w:r>
            <w:r>
              <w:rPr>
                <w:rFonts w:hint="eastAsia" w:ascii="仿宋" w:hAnsi="仿宋" w:eastAsia="仿宋"/>
                <w:kern w:val="0"/>
                <w:sz w:val="24"/>
              </w:rPr>
              <w:t>分，最多</w:t>
            </w:r>
            <w:r>
              <w:rPr>
                <w:rFonts w:ascii="仿宋" w:hAnsi="仿宋" w:eastAsia="仿宋"/>
                <w:kern w:val="0"/>
                <w:sz w:val="24"/>
              </w:rPr>
              <w:t>2</w:t>
            </w:r>
            <w:r>
              <w:rPr>
                <w:rFonts w:hint="eastAsia" w:ascii="仿宋" w:hAnsi="仿宋" w:eastAsia="仿宋"/>
                <w:kern w:val="0"/>
                <w:sz w:val="24"/>
              </w:rPr>
              <w:t>分。</w:t>
            </w:r>
          </w:p>
          <w:p>
            <w:pPr>
              <w:spacing w:line="360" w:lineRule="auto"/>
              <w:jc w:val="left"/>
              <w:outlineLvl w:val="0"/>
              <w:rPr>
                <w:rFonts w:ascii="仿宋" w:hAnsi="仿宋" w:eastAsia="仿宋"/>
                <w:kern w:val="0"/>
                <w:sz w:val="24"/>
              </w:rPr>
            </w:pPr>
            <w:r>
              <w:rPr>
                <w:rFonts w:hint="eastAsia" w:ascii="仿宋" w:hAnsi="仿宋" w:eastAsia="仿宋"/>
                <w:kern w:val="0"/>
                <w:sz w:val="24"/>
              </w:rPr>
              <w:t>注：投标文件中须提供合同的复印件或扫描件，不提供者不得分。</w:t>
            </w:r>
          </w:p>
        </w:tc>
        <w:tc>
          <w:tcPr>
            <w:tcW w:w="876" w:type="dxa"/>
          </w:tcPr>
          <w:p>
            <w:pPr>
              <w:rPr>
                <w:rFonts w:ascii="仿宋" w:hAnsi="仿宋" w:eastAsia="仿宋"/>
                <w:sz w:val="24"/>
              </w:rPr>
            </w:pPr>
          </w:p>
          <w:p>
            <w:pPr>
              <w:rPr>
                <w:rFonts w:ascii="仿宋" w:hAnsi="仿宋" w:eastAsia="仿宋"/>
                <w:sz w:val="24"/>
              </w:rPr>
            </w:pPr>
          </w:p>
          <w:p>
            <w:pPr>
              <w:ind w:firstLine="240" w:firstLineChars="100"/>
              <w:rPr>
                <w:rFonts w:ascii="仿宋" w:hAnsi="仿宋" w:eastAsia="仿宋"/>
                <w:sz w:val="24"/>
              </w:rPr>
            </w:pPr>
            <w:r>
              <w:rPr>
                <w:rFonts w:hint="eastAsia" w:ascii="仿宋" w:hAnsi="仿宋" w:eastAsia="仿宋"/>
                <w:sz w:val="24"/>
              </w:rPr>
              <w:t>2</w:t>
            </w:r>
          </w:p>
        </w:tc>
        <w:tc>
          <w:tcPr>
            <w:tcW w:w="1583" w:type="dxa"/>
          </w:tcPr>
          <w:p>
            <w:pPr>
              <w:rPr>
                <w:rFonts w:ascii="仿宋" w:hAnsi="仿宋" w:eastAsia="仿宋" w:cs="仿宋_GB2312"/>
                <w:sz w:val="24"/>
              </w:rPr>
            </w:pPr>
            <w:r>
              <w:rPr>
                <w:rFonts w:hint="eastAsia" w:ascii="仿宋" w:hAnsi="仿宋" w:eastAsia="仿宋" w:cs="仿宋_GB2312"/>
                <w:sz w:val="24"/>
              </w:rPr>
              <w:t>投标人类似项目业绩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ind w:firstLine="240" w:firstLineChars="100"/>
              <w:outlineLvl w:val="0"/>
              <w:rPr>
                <w:rFonts w:ascii="仿宋" w:hAnsi="仿宋" w:eastAsia="仿宋" w:cs="仿宋_GB2312"/>
                <w:sz w:val="24"/>
              </w:rPr>
            </w:pPr>
            <w:r>
              <w:rPr>
                <w:rFonts w:ascii="仿宋" w:hAnsi="仿宋" w:eastAsia="仿宋" w:cs="仿宋_GB2312"/>
                <w:sz w:val="24"/>
              </w:rPr>
              <w:t>14</w:t>
            </w:r>
          </w:p>
        </w:tc>
        <w:tc>
          <w:tcPr>
            <w:tcW w:w="5077" w:type="dxa"/>
          </w:tcPr>
          <w:p>
            <w:pPr>
              <w:spacing w:line="360" w:lineRule="auto"/>
              <w:jc w:val="left"/>
              <w:outlineLvl w:val="0"/>
              <w:rPr>
                <w:rFonts w:ascii="仿宋" w:hAnsi="仿宋" w:eastAsia="仿宋"/>
                <w:kern w:val="0"/>
                <w:sz w:val="24"/>
              </w:rPr>
            </w:pPr>
            <w:r>
              <w:rPr>
                <w:rFonts w:hint="eastAsia" w:ascii="仿宋" w:hAnsi="仿宋" w:eastAsia="仿宋"/>
                <w:kern w:val="0"/>
                <w:sz w:val="24"/>
              </w:rPr>
              <w:t>有效投标报价的最低价作为评标基准价，其最低报价为满分；按［投标报价得分=（评标基准价/投标报价）*20］的计算公式计算。</w:t>
            </w:r>
          </w:p>
          <w:p>
            <w:pPr>
              <w:spacing w:line="360" w:lineRule="auto"/>
              <w:jc w:val="left"/>
              <w:outlineLvl w:val="0"/>
              <w:rPr>
                <w:rFonts w:ascii="仿宋" w:hAnsi="仿宋" w:eastAsia="仿宋"/>
                <w:kern w:val="0"/>
                <w:sz w:val="24"/>
              </w:rPr>
            </w:pPr>
            <w:r>
              <w:rPr>
                <w:rFonts w:hint="eastAsia" w:ascii="仿宋" w:hAnsi="仿宋" w:eastAsia="仿宋"/>
                <w:kern w:val="0"/>
                <w:sz w:val="24"/>
              </w:rPr>
              <w:t>评标过程中，不得去掉报价中的最高报价和最低报价。</w:t>
            </w:r>
          </w:p>
          <w:p>
            <w:pPr>
              <w:spacing w:line="360" w:lineRule="auto"/>
              <w:jc w:val="left"/>
              <w:outlineLvl w:val="0"/>
              <w:rPr>
                <w:rFonts w:ascii="仿宋" w:hAnsi="仿宋" w:eastAsia="仿宋"/>
                <w:kern w:val="0"/>
                <w:sz w:val="24"/>
              </w:rPr>
            </w:pPr>
            <w:r>
              <w:rPr>
                <w:rFonts w:hint="eastAsia" w:ascii="仿宋" w:hAnsi="仿宋" w:eastAsia="仿宋"/>
                <w:kern w:val="0"/>
                <w:sz w:val="24"/>
              </w:rPr>
              <w:t>因落实政府采购政策需要进行价格调整的，以调整后的价格计算评标基准价和投标报价。</w:t>
            </w:r>
          </w:p>
        </w:tc>
        <w:tc>
          <w:tcPr>
            <w:tcW w:w="876" w:type="dxa"/>
            <w:vAlign w:val="center"/>
          </w:tcPr>
          <w:p>
            <w:pPr>
              <w:spacing w:line="360" w:lineRule="auto"/>
              <w:ind w:firstLine="120" w:firstLineChars="50"/>
              <w:outlineLvl w:val="0"/>
              <w:rPr>
                <w:rFonts w:ascii="仿宋" w:hAnsi="仿宋" w:eastAsia="仿宋" w:cs="仿宋_GB2312"/>
                <w:sz w:val="24"/>
              </w:rPr>
            </w:pPr>
            <w:r>
              <w:rPr>
                <w:rFonts w:ascii="仿宋" w:hAnsi="仿宋" w:eastAsia="仿宋" w:cs="仿宋_GB2312"/>
                <w:sz w:val="24"/>
              </w:rPr>
              <w:t>20</w:t>
            </w:r>
          </w:p>
        </w:tc>
        <w:tc>
          <w:tcPr>
            <w:tcW w:w="1583" w:type="dxa"/>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jc w:val="center"/>
        <w:rPr>
          <w:rFonts w:ascii="仿宋" w:hAnsi="仿宋" w:eastAsia="仿宋" w:cs="仿宋_GB2312"/>
          <w:b/>
          <w:sz w:val="32"/>
          <w:szCs w:val="20"/>
        </w:rPr>
      </w:pPr>
    </w:p>
    <w:p>
      <w:pPr>
        <w:snapToGrid w:val="0"/>
        <w:spacing w:line="360" w:lineRule="auto"/>
        <w:jc w:val="left"/>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6"/>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6"/>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6"/>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6"/>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6"/>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6"/>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6"/>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6"/>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6"/>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w:t>
      </w:r>
      <w:r>
        <w:rPr>
          <w:rFonts w:hint="eastAsia" w:ascii="仿宋_GB2312" w:hAnsi="仿宋" w:eastAsia="仿宋_GB2312" w:cs="Arial"/>
          <w:b/>
          <w:bCs/>
          <w:kern w:val="0"/>
          <w:szCs w:val="24"/>
        </w:rPr>
        <w:t>给予投标人提交澄清、说明或补正的时间不得少于半小时，</w:t>
      </w:r>
      <w:r>
        <w:rPr>
          <w:rFonts w:hint="eastAsia" w:ascii="仿宋_GB2312" w:hAnsi="仿宋" w:eastAsia="仿宋_GB2312" w:cs="Arial"/>
          <w:kern w:val="0"/>
          <w:szCs w:val="24"/>
        </w:rPr>
        <w:t>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3"/>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4"/>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4"/>
        <w:snapToGrid w:val="0"/>
        <w:spacing w:line="360" w:lineRule="auto"/>
        <w:ind w:firstLine="0" w:firstLineChars="0"/>
        <w:rPr>
          <w:rFonts w:ascii="仿宋_GB2312" w:hAnsi="仿宋" w:eastAsia="仿宋_GB2312" w:cs="仿宋_GB2312"/>
        </w:rPr>
      </w:pPr>
    </w:p>
    <w:bookmarkEnd w:id="26"/>
    <w:p>
      <w:pPr>
        <w:widowControl/>
        <w:adjustRightInd/>
        <w:jc w:val="left"/>
        <w:rPr>
          <w:rFonts w:ascii="仿宋_GB2312" w:hAnsi="仿宋" w:eastAsia="仿宋_GB2312" w:cs="仿宋_GB2312"/>
          <w:b/>
          <w:sz w:val="36"/>
          <w:szCs w:val="36"/>
        </w:rPr>
      </w:pPr>
      <w:bookmarkStart w:id="394" w:name="第五部分"/>
      <w:bookmarkStart w:id="395" w:name="_Toc86217003"/>
      <w:r>
        <w:rPr>
          <w:rFonts w:ascii="仿宋_GB2312" w:hAnsi="仿宋" w:eastAsia="仿宋_GB2312" w:cs="仿宋_GB2312"/>
          <w:b/>
          <w:sz w:val="36"/>
          <w:szCs w:val="36"/>
        </w:rPr>
        <w:br w:type="page"/>
      </w: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widowControl/>
        <w:overflowPunct w:val="0"/>
        <w:autoSpaceDE w:val="0"/>
        <w:autoSpaceDN w:val="0"/>
        <w:spacing w:line="400" w:lineRule="atLeast"/>
        <w:jc w:val="center"/>
        <w:textAlignment w:val="baseline"/>
        <w:rPr>
          <w:rFonts w:ascii="仿宋" w:hAnsi="仿宋" w:eastAsia="仿宋"/>
          <w:b/>
          <w:color w:val="000000"/>
          <w:kern w:val="0"/>
          <w:sz w:val="24"/>
          <w:szCs w:val="20"/>
        </w:rPr>
      </w:pPr>
      <w:r>
        <w:rPr>
          <w:rFonts w:hint="eastAsia" w:ascii="仿宋" w:hAnsi="仿宋" w:eastAsia="仿宋"/>
          <w:b/>
          <w:color w:val="000000"/>
          <w:kern w:val="0"/>
          <w:sz w:val="24"/>
          <w:szCs w:val="20"/>
        </w:rPr>
        <w:t>闲林街道社区卫生服务中心物业服务采购合同</w:t>
      </w:r>
    </w:p>
    <w:p>
      <w:pPr>
        <w:snapToGrid w:val="0"/>
        <w:spacing w:line="400" w:lineRule="atLeast"/>
        <w:jc w:val="right"/>
        <w:rPr>
          <w:rFonts w:ascii="仿宋" w:hAnsi="仿宋" w:eastAsia="仿宋" w:cs="Arial"/>
          <w:b/>
          <w:snapToGrid w:val="0"/>
          <w:color w:val="000000"/>
          <w:sz w:val="28"/>
          <w:szCs w:val="28"/>
        </w:rPr>
      </w:pPr>
      <w:r>
        <w:rPr>
          <w:rFonts w:ascii="仿宋" w:hAnsi="仿宋" w:eastAsia="仿宋" w:cs="Arial"/>
          <w:snapToGrid w:val="0"/>
          <w:color w:val="000000"/>
          <w:sz w:val="24"/>
        </w:rPr>
        <w:t xml:space="preserve">合同编号：            </w:t>
      </w:r>
    </w:p>
    <w:p>
      <w:pPr>
        <w:snapToGrid w:val="0"/>
        <w:spacing w:line="400" w:lineRule="atLeast"/>
        <w:rPr>
          <w:rFonts w:ascii="仿宋" w:hAnsi="仿宋" w:eastAsia="仿宋" w:cs="Arial"/>
          <w:snapToGrid w:val="0"/>
          <w:color w:val="000000"/>
          <w:sz w:val="24"/>
        </w:rPr>
      </w:pPr>
      <w:r>
        <w:rPr>
          <w:rFonts w:ascii="仿宋" w:hAnsi="仿宋" w:eastAsia="仿宋" w:cs="Arial"/>
          <w:snapToGrid w:val="0"/>
          <w:color w:val="000000"/>
          <w:sz w:val="24"/>
        </w:rPr>
        <w:t>甲方：（买方）</w:t>
      </w:r>
      <w:r>
        <w:rPr>
          <w:rFonts w:hint="eastAsia" w:ascii="仿宋" w:hAnsi="仿宋" w:eastAsia="仿宋" w:cs="Arial"/>
          <w:snapToGrid w:val="0"/>
          <w:color w:val="000000"/>
          <w:sz w:val="24"/>
        </w:rPr>
        <w:t>杭州市余杭区闲林街道社区卫生服务中心</w:t>
      </w:r>
    </w:p>
    <w:p>
      <w:pPr>
        <w:snapToGrid w:val="0"/>
        <w:spacing w:line="400" w:lineRule="atLeast"/>
        <w:rPr>
          <w:rFonts w:ascii="仿宋" w:hAnsi="仿宋" w:eastAsia="仿宋" w:cs="Arial"/>
          <w:snapToGrid w:val="0"/>
          <w:color w:val="000000"/>
          <w:sz w:val="24"/>
        </w:rPr>
      </w:pPr>
      <w:r>
        <w:rPr>
          <w:rFonts w:ascii="仿宋" w:hAnsi="仿宋" w:eastAsia="仿宋" w:cs="Arial"/>
          <w:snapToGrid w:val="0"/>
          <w:color w:val="000000"/>
          <w:sz w:val="24"/>
        </w:rPr>
        <w:t>乙方：（卖方）</w:t>
      </w:r>
    </w:p>
    <w:p>
      <w:pPr>
        <w:snapToGrid w:val="0"/>
        <w:spacing w:line="400" w:lineRule="atLeast"/>
        <w:rPr>
          <w:rFonts w:ascii="仿宋" w:hAnsi="仿宋" w:eastAsia="仿宋" w:cs="Arial"/>
          <w:snapToGrid w:val="0"/>
          <w:color w:val="000000"/>
          <w:sz w:val="24"/>
        </w:rPr>
      </w:pPr>
      <w:r>
        <w:rPr>
          <w:rFonts w:ascii="仿宋" w:hAnsi="仿宋" w:eastAsia="仿宋" w:cs="Arial"/>
          <w:snapToGrid w:val="0"/>
          <w:color w:val="000000"/>
          <w:sz w:val="24"/>
        </w:rPr>
        <w:t>鉴证方：</w:t>
      </w:r>
    </w:p>
    <w:p>
      <w:pPr>
        <w:snapToGrid w:val="0"/>
        <w:spacing w:line="400" w:lineRule="atLeast"/>
        <w:ind w:firstLine="480" w:firstLineChars="200"/>
        <w:rPr>
          <w:rFonts w:ascii="仿宋" w:hAnsi="仿宋" w:eastAsia="仿宋" w:cs="Arial"/>
          <w:snapToGrid w:val="0"/>
          <w:color w:val="000000"/>
          <w:sz w:val="24"/>
          <w:szCs w:val="21"/>
        </w:rPr>
      </w:pPr>
      <w:r>
        <w:rPr>
          <w:rFonts w:hint="eastAsia" w:ascii="仿宋" w:hAnsi="仿宋" w:eastAsia="仿宋" w:cs="Arial"/>
          <w:snapToGrid w:val="0"/>
          <w:color w:val="000000"/>
          <w:sz w:val="24"/>
          <w:szCs w:val="21"/>
        </w:rPr>
        <w:t>甲、</w:t>
      </w:r>
      <w:r>
        <w:rPr>
          <w:rFonts w:ascii="仿宋" w:hAnsi="仿宋" w:eastAsia="仿宋" w:cs="Arial"/>
          <w:snapToGrid w:val="0"/>
          <w:color w:val="000000"/>
          <w:sz w:val="24"/>
          <w:szCs w:val="21"/>
        </w:rPr>
        <w:t>乙双方基于</w:t>
      </w:r>
      <w:r>
        <w:rPr>
          <w:rFonts w:ascii="仿宋" w:hAnsi="仿宋" w:eastAsia="仿宋" w:cs="Arial"/>
          <w:snapToGrid w:val="0"/>
          <w:color w:val="000000"/>
          <w:sz w:val="24"/>
          <w:szCs w:val="21"/>
          <w:u w:val="single"/>
        </w:rPr>
        <w:t xml:space="preserve"> </w:t>
      </w:r>
      <w:r>
        <w:rPr>
          <w:rFonts w:hint="eastAsia" w:ascii="仿宋" w:hAnsi="仿宋" w:eastAsia="仿宋" w:cs="Arial"/>
          <w:snapToGrid w:val="0"/>
          <w:color w:val="000000"/>
          <w:sz w:val="24"/>
          <w:szCs w:val="21"/>
          <w:u w:val="single"/>
        </w:rPr>
        <w:t xml:space="preserve">  </w:t>
      </w:r>
      <w:r>
        <w:rPr>
          <w:rFonts w:ascii="仿宋" w:hAnsi="仿宋" w:eastAsia="仿宋" w:cs="Arial"/>
          <w:snapToGrid w:val="0"/>
          <w:color w:val="000000"/>
          <w:sz w:val="24"/>
          <w:szCs w:val="21"/>
          <w:u w:val="single"/>
        </w:rPr>
        <w:t xml:space="preserve">             </w:t>
      </w:r>
      <w:r>
        <w:rPr>
          <w:rFonts w:ascii="仿宋" w:hAnsi="仿宋" w:eastAsia="仿宋" w:cs="Arial"/>
          <w:snapToGrid w:val="0"/>
          <w:color w:val="000000"/>
          <w:sz w:val="24"/>
          <w:szCs w:val="21"/>
        </w:rPr>
        <w:t>项目（项目编号：</w:t>
      </w:r>
      <w:r>
        <w:rPr>
          <w:rFonts w:hint="eastAsia" w:ascii="仿宋" w:hAnsi="仿宋" w:eastAsia="仿宋" w:cs="Arial"/>
          <w:snapToGrid w:val="0"/>
          <w:color w:val="000000"/>
          <w:sz w:val="24"/>
          <w:szCs w:val="21"/>
        </w:rPr>
        <w:t xml:space="preserve">    </w:t>
      </w:r>
      <w:r>
        <w:rPr>
          <w:rFonts w:ascii="仿宋" w:hAnsi="仿宋" w:eastAsia="仿宋" w:cs="Arial"/>
          <w:snapToGrid w:val="0"/>
          <w:color w:val="000000"/>
          <w:sz w:val="24"/>
          <w:szCs w:val="21"/>
        </w:rPr>
        <w:t xml:space="preserve">  ）的采购结果，根据《</w:t>
      </w:r>
      <w:r>
        <w:rPr>
          <w:rFonts w:hint="eastAsia" w:ascii="仿宋" w:hAnsi="仿宋" w:eastAsia="仿宋" w:cs="Arial"/>
          <w:snapToGrid w:val="0"/>
          <w:color w:val="000000"/>
          <w:sz w:val="24"/>
          <w:szCs w:val="21"/>
          <w:lang w:eastAsia="zh-CN"/>
        </w:rPr>
        <w:t>中华人民共和国</w:t>
      </w:r>
      <w:r>
        <w:rPr>
          <w:rFonts w:hint="eastAsia" w:ascii="仿宋" w:hAnsi="仿宋" w:eastAsia="仿宋" w:cs="Arial"/>
          <w:snapToGrid w:val="0"/>
          <w:color w:val="000000"/>
          <w:sz w:val="24"/>
          <w:szCs w:val="21"/>
        </w:rPr>
        <w:t>民法典</w:t>
      </w:r>
      <w:r>
        <w:rPr>
          <w:rFonts w:ascii="仿宋" w:hAnsi="仿宋" w:eastAsia="仿宋" w:cs="Arial"/>
          <w:snapToGrid w:val="0"/>
          <w:color w:val="000000"/>
          <w:sz w:val="24"/>
          <w:szCs w:val="21"/>
        </w:rPr>
        <w:t xml:space="preserve">》等有关法律法规，经友好协商，在平等自愿的基础上签署本合同。  </w:t>
      </w:r>
    </w:p>
    <w:p>
      <w:pPr>
        <w:snapToGrid w:val="0"/>
        <w:spacing w:line="400" w:lineRule="atLeast"/>
        <w:ind w:left="360"/>
        <w:rPr>
          <w:rFonts w:ascii="仿宋" w:hAnsi="仿宋" w:eastAsia="仿宋" w:cs="Arial"/>
          <w:snapToGrid w:val="0"/>
          <w:color w:val="000000"/>
          <w:sz w:val="24"/>
          <w:szCs w:val="21"/>
        </w:rPr>
      </w:pPr>
    </w:p>
    <w:p>
      <w:pPr>
        <w:spacing w:line="400" w:lineRule="atLeast"/>
        <w:rPr>
          <w:rFonts w:ascii="仿宋" w:hAnsi="仿宋" w:eastAsia="仿宋"/>
          <w:b/>
          <w:bCs/>
          <w:color w:val="000000"/>
          <w:sz w:val="24"/>
        </w:rPr>
      </w:pPr>
      <w:r>
        <w:rPr>
          <w:rFonts w:ascii="仿宋" w:hAnsi="仿宋" w:eastAsia="仿宋"/>
          <w:b/>
          <w:bCs/>
          <w:color w:val="000000"/>
          <w:sz w:val="24"/>
        </w:rPr>
        <w:t>第一条：服务内容</w:t>
      </w:r>
    </w:p>
    <w:p>
      <w:pPr>
        <w:spacing w:line="400" w:lineRule="atLeast"/>
        <w:ind w:firstLine="480" w:firstLineChars="200"/>
        <w:rPr>
          <w:rFonts w:ascii="仿宋" w:hAnsi="仿宋" w:eastAsia="仿宋"/>
          <w:color w:val="000000"/>
          <w:sz w:val="24"/>
        </w:rPr>
      </w:pPr>
      <w:r>
        <w:rPr>
          <w:rFonts w:ascii="仿宋" w:hAnsi="仿宋" w:eastAsia="仿宋"/>
          <w:color w:val="000000"/>
          <w:sz w:val="24"/>
        </w:rPr>
        <w:t>1、</w:t>
      </w:r>
      <w:r>
        <w:rPr>
          <w:rFonts w:ascii="仿宋" w:hAnsi="仿宋" w:eastAsia="仿宋"/>
          <w:color w:val="000000"/>
          <w:sz w:val="24"/>
          <w:u w:val="single"/>
        </w:rPr>
        <w:t xml:space="preserve"> </w:t>
      </w:r>
      <w:r>
        <w:rPr>
          <w:rFonts w:hint="eastAsia" w:ascii="仿宋" w:hAnsi="仿宋" w:eastAsia="仿宋"/>
          <w:color w:val="000000"/>
          <w:sz w:val="24"/>
          <w:u w:val="single"/>
        </w:rPr>
        <w:t>保洁服务（室内保洁、外围保洁、医疗垃圾处置等）</w:t>
      </w:r>
      <w:r>
        <w:rPr>
          <w:rFonts w:ascii="仿宋" w:hAnsi="仿宋" w:eastAsia="仿宋"/>
          <w:color w:val="000000"/>
          <w:sz w:val="24"/>
          <w:u w:val="single"/>
        </w:rPr>
        <w:t xml:space="preserve">          </w:t>
      </w:r>
    </w:p>
    <w:p>
      <w:pPr>
        <w:spacing w:line="400" w:lineRule="atLeast"/>
        <w:ind w:firstLine="480" w:firstLineChars="200"/>
        <w:rPr>
          <w:rFonts w:ascii="仿宋" w:hAnsi="仿宋" w:eastAsia="仿宋"/>
          <w:color w:val="000000"/>
          <w:sz w:val="24"/>
          <w:u w:val="single"/>
        </w:rPr>
      </w:pPr>
      <w:r>
        <w:rPr>
          <w:rFonts w:hint="eastAsia" w:ascii="仿宋" w:hAnsi="仿宋" w:eastAsia="仿宋"/>
          <w:color w:val="000000"/>
          <w:sz w:val="24"/>
        </w:rPr>
        <w:t>2、</w:t>
      </w:r>
      <w:r>
        <w:rPr>
          <w:rFonts w:ascii="仿宋" w:hAnsi="仿宋" w:eastAsia="仿宋"/>
          <w:color w:val="000000"/>
          <w:sz w:val="24"/>
          <w:u w:val="single"/>
        </w:rPr>
        <w:t xml:space="preserve"> </w:t>
      </w:r>
      <w:r>
        <w:rPr>
          <w:rFonts w:hint="eastAsia" w:ascii="仿宋" w:hAnsi="仿宋" w:eastAsia="仿宋"/>
          <w:color w:val="000000"/>
          <w:sz w:val="24"/>
          <w:u w:val="single"/>
        </w:rPr>
        <w:t>保安服务（秩序维护、车辆管理、消防设施维护、消控室管理等）</w:t>
      </w:r>
    </w:p>
    <w:p>
      <w:pPr>
        <w:spacing w:line="400" w:lineRule="atLeast"/>
        <w:ind w:firstLine="480" w:firstLineChars="200"/>
        <w:rPr>
          <w:rFonts w:ascii="仿宋" w:hAnsi="仿宋" w:eastAsia="仿宋"/>
          <w:color w:val="000000"/>
          <w:sz w:val="24"/>
          <w:u w:val="single"/>
        </w:rPr>
      </w:pPr>
      <w:r>
        <w:rPr>
          <w:rFonts w:hint="eastAsia" w:ascii="仿宋" w:hAnsi="仿宋" w:eastAsia="仿宋"/>
          <w:color w:val="000000"/>
          <w:sz w:val="24"/>
        </w:rPr>
        <w:t xml:space="preserve">3、 </w:t>
      </w:r>
      <w:r>
        <w:rPr>
          <w:rFonts w:hint="eastAsia" w:ascii="仿宋" w:hAnsi="仿宋" w:eastAsia="仿宋"/>
          <w:color w:val="000000"/>
          <w:sz w:val="24"/>
          <w:u w:val="single"/>
        </w:rPr>
        <w:t>其他服务</w:t>
      </w:r>
    </w:p>
    <w:p>
      <w:pPr>
        <w:numPr>
          <w:ilvl w:val="0"/>
          <w:numId w:val="5"/>
        </w:numPr>
        <w:spacing w:line="400" w:lineRule="atLeast"/>
        <w:rPr>
          <w:rFonts w:ascii="仿宋" w:hAnsi="仿宋" w:eastAsia="仿宋"/>
          <w:b/>
          <w:bCs/>
          <w:color w:val="000000"/>
          <w:sz w:val="24"/>
        </w:rPr>
      </w:pPr>
      <w:r>
        <w:rPr>
          <w:rFonts w:ascii="仿宋" w:hAnsi="仿宋" w:eastAsia="仿宋"/>
          <w:b/>
          <w:bCs/>
          <w:color w:val="000000"/>
          <w:sz w:val="24"/>
        </w:rPr>
        <w:t>：服务期限</w:t>
      </w:r>
    </w:p>
    <w:p>
      <w:pPr>
        <w:spacing w:line="400" w:lineRule="atLeast"/>
        <w:ind w:firstLine="480" w:firstLineChars="200"/>
        <w:rPr>
          <w:rFonts w:ascii="仿宋" w:hAnsi="仿宋" w:eastAsia="仿宋"/>
          <w:color w:val="000000"/>
          <w:sz w:val="24"/>
        </w:rPr>
      </w:pPr>
      <w:r>
        <w:rPr>
          <w:rFonts w:ascii="仿宋" w:hAnsi="仿宋" w:eastAsia="仿宋"/>
          <w:color w:val="000000"/>
          <w:sz w:val="24"/>
        </w:rPr>
        <w:t xml:space="preserve">自20 </w:t>
      </w:r>
      <w:r>
        <w:rPr>
          <w:rFonts w:ascii="仿宋" w:hAnsi="仿宋" w:eastAsia="仿宋"/>
          <w:color w:val="000000"/>
          <w:sz w:val="24"/>
          <w:u w:val="single"/>
        </w:rPr>
        <w:t xml:space="preserve"> </w:t>
      </w:r>
      <w:r>
        <w:rPr>
          <w:rFonts w:hint="eastAsia" w:ascii="仿宋" w:hAnsi="仿宋" w:eastAsia="仿宋"/>
          <w:color w:val="000000"/>
          <w:sz w:val="24"/>
          <w:u w:val="single"/>
        </w:rPr>
        <w:t xml:space="preserve"> </w:t>
      </w:r>
      <w:r>
        <w:rPr>
          <w:rFonts w:ascii="仿宋" w:hAnsi="仿宋" w:eastAsia="仿宋"/>
          <w:color w:val="000000"/>
          <w:sz w:val="24"/>
          <w:u w:val="single"/>
        </w:rPr>
        <w:t xml:space="preserve">  </w:t>
      </w:r>
      <w:r>
        <w:rPr>
          <w:rFonts w:ascii="仿宋" w:hAnsi="仿宋" w:eastAsia="仿宋"/>
          <w:color w:val="000000"/>
          <w:sz w:val="24"/>
        </w:rPr>
        <w:t>年</w:t>
      </w:r>
      <w:r>
        <w:rPr>
          <w:rFonts w:hint="eastAsia" w:ascii="仿宋" w:hAnsi="仿宋" w:eastAsia="仿宋"/>
          <w:color w:val="000000"/>
          <w:sz w:val="24"/>
          <w:u w:val="single"/>
        </w:rPr>
        <w:t xml:space="preserve"> </w:t>
      </w:r>
      <w:r>
        <w:rPr>
          <w:rFonts w:ascii="仿宋" w:hAnsi="仿宋" w:eastAsia="仿宋"/>
          <w:color w:val="000000"/>
          <w:sz w:val="24"/>
          <w:u w:val="single"/>
        </w:rPr>
        <w:t xml:space="preserve">  </w:t>
      </w:r>
      <w:r>
        <w:rPr>
          <w:rFonts w:ascii="仿宋" w:hAnsi="仿宋" w:eastAsia="仿宋"/>
          <w:color w:val="000000"/>
          <w:sz w:val="24"/>
        </w:rPr>
        <w:t>月</w:t>
      </w:r>
      <w:r>
        <w:rPr>
          <w:rFonts w:ascii="仿宋" w:hAnsi="仿宋" w:eastAsia="仿宋"/>
          <w:color w:val="000000"/>
          <w:sz w:val="24"/>
          <w:u w:val="single"/>
        </w:rPr>
        <w:t xml:space="preserve"> </w:t>
      </w:r>
      <w:r>
        <w:rPr>
          <w:rFonts w:hint="eastAsia" w:ascii="仿宋" w:hAnsi="仿宋" w:eastAsia="仿宋"/>
          <w:color w:val="000000"/>
          <w:sz w:val="24"/>
          <w:u w:val="single"/>
        </w:rPr>
        <w:t xml:space="preserve"> </w:t>
      </w:r>
      <w:r>
        <w:rPr>
          <w:rFonts w:ascii="仿宋" w:hAnsi="仿宋" w:eastAsia="仿宋"/>
          <w:color w:val="000000"/>
          <w:sz w:val="24"/>
          <w:u w:val="single"/>
        </w:rPr>
        <w:t xml:space="preserve"> </w:t>
      </w:r>
      <w:r>
        <w:rPr>
          <w:rFonts w:ascii="仿宋" w:hAnsi="仿宋" w:eastAsia="仿宋"/>
          <w:color w:val="000000"/>
          <w:sz w:val="24"/>
        </w:rPr>
        <w:t>日至20</w:t>
      </w:r>
      <w:r>
        <w:rPr>
          <w:rFonts w:ascii="仿宋" w:hAnsi="仿宋" w:eastAsia="仿宋"/>
          <w:color w:val="000000"/>
          <w:sz w:val="24"/>
          <w:u w:val="single"/>
        </w:rPr>
        <w:t xml:space="preserve">  </w:t>
      </w:r>
      <w:r>
        <w:rPr>
          <w:rFonts w:hint="eastAsia" w:ascii="仿宋" w:hAnsi="仿宋" w:eastAsia="仿宋"/>
          <w:color w:val="000000"/>
          <w:sz w:val="24"/>
          <w:u w:val="single"/>
        </w:rPr>
        <w:t xml:space="preserve"> </w:t>
      </w:r>
      <w:r>
        <w:rPr>
          <w:rFonts w:ascii="仿宋" w:hAnsi="仿宋" w:eastAsia="仿宋"/>
          <w:color w:val="000000"/>
          <w:sz w:val="24"/>
          <w:u w:val="single"/>
        </w:rPr>
        <w:t xml:space="preserve"> </w:t>
      </w:r>
      <w:r>
        <w:rPr>
          <w:rFonts w:ascii="仿宋" w:hAnsi="仿宋" w:eastAsia="仿宋"/>
          <w:color w:val="000000"/>
          <w:sz w:val="24"/>
        </w:rPr>
        <w:t xml:space="preserve">年 </w:t>
      </w:r>
      <w:r>
        <w:rPr>
          <w:rFonts w:ascii="仿宋" w:hAnsi="仿宋" w:eastAsia="仿宋"/>
          <w:color w:val="000000"/>
          <w:sz w:val="24"/>
          <w:u w:val="single"/>
        </w:rPr>
        <w:t xml:space="preserve">  </w:t>
      </w:r>
      <w:r>
        <w:rPr>
          <w:rFonts w:hint="eastAsia" w:ascii="仿宋" w:hAnsi="仿宋" w:eastAsia="仿宋"/>
          <w:color w:val="000000"/>
          <w:sz w:val="24"/>
          <w:u w:val="single"/>
        </w:rPr>
        <w:t xml:space="preserve"> </w:t>
      </w:r>
      <w:r>
        <w:rPr>
          <w:rFonts w:ascii="仿宋" w:hAnsi="仿宋" w:eastAsia="仿宋"/>
          <w:color w:val="000000"/>
          <w:sz w:val="24"/>
        </w:rPr>
        <w:t>月</w:t>
      </w:r>
      <w:r>
        <w:rPr>
          <w:rFonts w:ascii="仿宋" w:hAnsi="仿宋" w:eastAsia="仿宋"/>
          <w:color w:val="000000"/>
          <w:sz w:val="24"/>
          <w:u w:val="single"/>
        </w:rPr>
        <w:t xml:space="preserve"> </w:t>
      </w:r>
      <w:r>
        <w:rPr>
          <w:rFonts w:hint="eastAsia" w:ascii="仿宋" w:hAnsi="仿宋" w:eastAsia="仿宋"/>
          <w:color w:val="000000"/>
          <w:sz w:val="24"/>
          <w:u w:val="single"/>
        </w:rPr>
        <w:t xml:space="preserve"> </w:t>
      </w:r>
      <w:r>
        <w:rPr>
          <w:rFonts w:ascii="仿宋" w:hAnsi="仿宋" w:eastAsia="仿宋"/>
          <w:color w:val="000000"/>
          <w:sz w:val="24"/>
          <w:u w:val="single"/>
        </w:rPr>
        <w:t xml:space="preserve">   </w:t>
      </w:r>
      <w:r>
        <w:rPr>
          <w:rFonts w:ascii="仿宋" w:hAnsi="仿宋" w:eastAsia="仿宋"/>
          <w:color w:val="000000"/>
          <w:sz w:val="24"/>
        </w:rPr>
        <w:t>日（或者自合同生效之日起</w:t>
      </w:r>
      <w:r>
        <w:rPr>
          <w:rFonts w:ascii="仿宋" w:hAnsi="仿宋" w:eastAsia="仿宋"/>
          <w:color w:val="000000"/>
          <w:sz w:val="24"/>
          <w:u w:val="single"/>
        </w:rPr>
        <w:t xml:space="preserve"> </w:t>
      </w:r>
      <w:r>
        <w:rPr>
          <w:rFonts w:hint="eastAsia" w:ascii="仿宋" w:hAnsi="仿宋" w:eastAsia="仿宋"/>
          <w:color w:val="000000"/>
          <w:sz w:val="24"/>
          <w:u w:val="single"/>
        </w:rPr>
        <w:t>1</w:t>
      </w:r>
      <w:r>
        <w:rPr>
          <w:rFonts w:ascii="仿宋" w:hAnsi="仿宋" w:eastAsia="仿宋"/>
          <w:color w:val="000000"/>
          <w:sz w:val="24"/>
          <w:u w:val="single"/>
        </w:rPr>
        <w:t xml:space="preserve">  </w:t>
      </w:r>
      <w:r>
        <w:rPr>
          <w:rFonts w:ascii="仿宋" w:hAnsi="仿宋" w:eastAsia="仿宋"/>
          <w:color w:val="000000"/>
          <w:sz w:val="24"/>
        </w:rPr>
        <w:t>年）。</w:t>
      </w:r>
    </w:p>
    <w:p>
      <w:pPr>
        <w:numPr>
          <w:ilvl w:val="0"/>
          <w:numId w:val="5"/>
        </w:numPr>
        <w:spacing w:line="400" w:lineRule="atLeast"/>
        <w:rPr>
          <w:rFonts w:ascii="仿宋" w:hAnsi="仿宋" w:eastAsia="仿宋"/>
          <w:b/>
          <w:bCs/>
          <w:color w:val="000000"/>
          <w:sz w:val="24"/>
        </w:rPr>
      </w:pPr>
      <w:r>
        <w:rPr>
          <w:rFonts w:ascii="仿宋" w:hAnsi="仿宋" w:eastAsia="仿宋"/>
          <w:b/>
          <w:bCs/>
          <w:color w:val="000000"/>
          <w:sz w:val="24"/>
        </w:rPr>
        <w:t>：服务费用及支付方式</w:t>
      </w:r>
    </w:p>
    <w:p>
      <w:pPr>
        <w:spacing w:line="400" w:lineRule="atLeast"/>
        <w:ind w:firstLine="480" w:firstLineChars="200"/>
        <w:rPr>
          <w:rFonts w:ascii="仿宋" w:hAnsi="仿宋" w:eastAsia="仿宋"/>
          <w:color w:val="000000"/>
          <w:sz w:val="24"/>
        </w:rPr>
      </w:pPr>
      <w:r>
        <w:rPr>
          <w:rFonts w:ascii="仿宋" w:hAnsi="仿宋" w:eastAsia="仿宋"/>
          <w:color w:val="000000"/>
          <w:sz w:val="24"/>
        </w:rPr>
        <w:t>1、本项目合同金额为人民币</w:t>
      </w:r>
      <w:r>
        <w:rPr>
          <w:rFonts w:ascii="仿宋" w:hAnsi="仿宋" w:eastAsia="仿宋"/>
          <w:color w:val="000000"/>
          <w:sz w:val="24"/>
          <w:u w:val="single"/>
        </w:rPr>
        <w:t xml:space="preserve">    </w:t>
      </w:r>
      <w:r>
        <w:rPr>
          <w:rFonts w:hint="eastAsia" w:ascii="仿宋" w:hAnsi="仿宋" w:eastAsia="仿宋"/>
          <w:color w:val="000000"/>
          <w:sz w:val="24"/>
          <w:u w:val="single"/>
        </w:rPr>
        <w:t xml:space="preserve"> </w:t>
      </w:r>
      <w:r>
        <w:rPr>
          <w:rFonts w:ascii="仿宋" w:hAnsi="仿宋" w:eastAsia="仿宋"/>
          <w:color w:val="000000"/>
          <w:sz w:val="24"/>
          <w:u w:val="single"/>
        </w:rPr>
        <w:t xml:space="preserve">        </w:t>
      </w:r>
      <w:r>
        <w:rPr>
          <w:rFonts w:ascii="仿宋" w:hAnsi="仿宋" w:eastAsia="仿宋"/>
          <w:color w:val="000000"/>
          <w:sz w:val="24"/>
        </w:rPr>
        <w:t>整（￥</w:t>
      </w:r>
      <w:r>
        <w:rPr>
          <w:rFonts w:ascii="仿宋" w:hAnsi="仿宋" w:eastAsia="仿宋"/>
          <w:color w:val="000000"/>
          <w:sz w:val="24"/>
          <w:u w:val="single"/>
        </w:rPr>
        <w:t xml:space="preserve">   </w:t>
      </w:r>
      <w:r>
        <w:rPr>
          <w:rFonts w:hint="eastAsia" w:ascii="仿宋" w:hAnsi="仿宋" w:eastAsia="仿宋"/>
          <w:color w:val="000000"/>
          <w:sz w:val="24"/>
          <w:u w:val="single"/>
        </w:rPr>
        <w:t xml:space="preserve"> </w:t>
      </w:r>
      <w:r>
        <w:rPr>
          <w:rFonts w:ascii="仿宋" w:hAnsi="仿宋" w:eastAsia="仿宋"/>
          <w:color w:val="000000"/>
          <w:sz w:val="24"/>
          <w:u w:val="single"/>
        </w:rPr>
        <w:t xml:space="preserve">     </w:t>
      </w:r>
      <w:r>
        <w:rPr>
          <w:rFonts w:ascii="仿宋" w:hAnsi="仿宋" w:eastAsia="仿宋"/>
          <w:color w:val="000000"/>
          <w:sz w:val="24"/>
        </w:rPr>
        <w:t>元）。</w:t>
      </w:r>
    </w:p>
    <w:p>
      <w:pPr>
        <w:spacing w:line="400" w:lineRule="atLeast"/>
        <w:ind w:firstLine="480" w:firstLineChars="200"/>
        <w:rPr>
          <w:rFonts w:ascii="仿宋" w:hAnsi="仿宋" w:eastAsia="仿宋"/>
          <w:color w:val="000000"/>
          <w:sz w:val="24"/>
        </w:rPr>
      </w:pPr>
      <w:r>
        <w:rPr>
          <w:rFonts w:ascii="仿宋" w:hAnsi="仿宋" w:eastAsia="仿宋"/>
          <w:color w:val="000000"/>
          <w:sz w:val="24"/>
        </w:rPr>
        <w:t>2、支付方式为</w:t>
      </w:r>
      <w:r>
        <w:rPr>
          <w:rFonts w:ascii="仿宋" w:hAnsi="仿宋" w:eastAsia="仿宋"/>
          <w:color w:val="000000"/>
          <w:sz w:val="24"/>
          <w:u w:val="single"/>
        </w:rPr>
        <w:t xml:space="preserve"> </w:t>
      </w:r>
      <w:r>
        <w:rPr>
          <w:rFonts w:hint="eastAsia" w:ascii="仿宋" w:hAnsi="仿宋" w:eastAsia="仿宋"/>
          <w:color w:val="000000"/>
          <w:sz w:val="24"/>
          <w:u w:val="single"/>
        </w:rPr>
        <w:t>经甲方审核同意、乙方开具正规发票后依据考核结果按月支付服务费，每月付款金额为</w:t>
      </w:r>
      <w:r>
        <w:rPr>
          <w:rFonts w:ascii="仿宋" w:hAnsi="仿宋" w:eastAsia="仿宋"/>
          <w:color w:val="000000"/>
          <w:sz w:val="24"/>
          <w:u w:val="single"/>
        </w:rPr>
        <w:t xml:space="preserve">         </w:t>
      </w:r>
      <w:r>
        <w:rPr>
          <w:rFonts w:hint="eastAsia" w:ascii="仿宋" w:hAnsi="仿宋" w:eastAsia="仿宋"/>
          <w:color w:val="000000"/>
          <w:sz w:val="24"/>
          <w:u w:val="single"/>
        </w:rPr>
        <w:t>元。乙方须服务完本月后，甲方将在下一个月   号支付上个月的服务费，以此类推</w:t>
      </w:r>
      <w:r>
        <w:rPr>
          <w:rFonts w:ascii="仿宋" w:hAnsi="仿宋" w:eastAsia="仿宋"/>
          <w:color w:val="000000"/>
          <w:sz w:val="24"/>
        </w:rPr>
        <w:t>。</w:t>
      </w:r>
    </w:p>
    <w:p>
      <w:pPr>
        <w:spacing w:line="400" w:lineRule="atLeast"/>
        <w:ind w:firstLine="480"/>
        <w:rPr>
          <w:rFonts w:ascii="仿宋" w:hAnsi="仿宋" w:eastAsia="仿宋"/>
          <w:color w:val="000000"/>
          <w:sz w:val="24"/>
        </w:rPr>
      </w:pPr>
      <w:r>
        <w:rPr>
          <w:rFonts w:hint="eastAsia" w:ascii="仿宋" w:hAnsi="仿宋" w:eastAsia="仿宋"/>
          <w:color w:val="000000"/>
          <w:sz w:val="24"/>
        </w:rPr>
        <w:t>3、乙方收款账号信息：</w:t>
      </w:r>
    </w:p>
    <w:p>
      <w:pPr>
        <w:spacing w:line="400" w:lineRule="atLeast"/>
        <w:ind w:firstLine="480" w:firstLineChars="200"/>
        <w:rPr>
          <w:rFonts w:ascii="仿宋" w:hAnsi="仿宋" w:eastAsia="仿宋"/>
          <w:color w:val="000000"/>
          <w:sz w:val="24"/>
        </w:rPr>
      </w:pPr>
      <w:r>
        <w:rPr>
          <w:rFonts w:hint="eastAsia" w:ascii="仿宋" w:hAnsi="仿宋" w:eastAsia="仿宋"/>
          <w:color w:val="000000"/>
          <w:sz w:val="24"/>
        </w:rPr>
        <w:t>开户行：</w:t>
      </w:r>
    </w:p>
    <w:p>
      <w:pPr>
        <w:spacing w:line="400" w:lineRule="atLeast"/>
        <w:ind w:firstLine="480" w:firstLineChars="200"/>
        <w:rPr>
          <w:rFonts w:ascii="仿宋" w:hAnsi="仿宋" w:eastAsia="仿宋"/>
          <w:color w:val="000000"/>
          <w:sz w:val="24"/>
        </w:rPr>
      </w:pPr>
      <w:r>
        <w:rPr>
          <w:rFonts w:hint="eastAsia" w:ascii="仿宋" w:hAnsi="仿宋" w:eastAsia="仿宋"/>
          <w:color w:val="000000"/>
          <w:sz w:val="24"/>
        </w:rPr>
        <w:t>开户名称：</w:t>
      </w:r>
    </w:p>
    <w:p>
      <w:pPr>
        <w:spacing w:line="400" w:lineRule="atLeast"/>
        <w:ind w:firstLine="480" w:firstLineChars="200"/>
        <w:rPr>
          <w:rFonts w:ascii="仿宋" w:hAnsi="仿宋" w:eastAsia="仿宋"/>
          <w:color w:val="000000"/>
          <w:sz w:val="24"/>
        </w:rPr>
      </w:pPr>
      <w:r>
        <w:rPr>
          <w:rFonts w:hint="eastAsia" w:ascii="仿宋" w:hAnsi="仿宋" w:eastAsia="仿宋"/>
          <w:color w:val="000000"/>
          <w:sz w:val="24"/>
        </w:rPr>
        <w:t>账号：</w:t>
      </w:r>
    </w:p>
    <w:p>
      <w:pPr>
        <w:numPr>
          <w:ilvl w:val="0"/>
          <w:numId w:val="5"/>
        </w:numPr>
        <w:spacing w:line="400" w:lineRule="atLeast"/>
        <w:rPr>
          <w:rFonts w:ascii="仿宋" w:hAnsi="仿宋" w:eastAsia="仿宋"/>
          <w:b/>
          <w:bCs/>
          <w:color w:val="000000"/>
          <w:sz w:val="24"/>
        </w:rPr>
      </w:pPr>
      <w:r>
        <w:rPr>
          <w:rFonts w:ascii="仿宋" w:hAnsi="仿宋" w:eastAsia="仿宋"/>
          <w:b/>
          <w:bCs/>
          <w:color w:val="000000"/>
          <w:sz w:val="24"/>
        </w:rPr>
        <w:t>：保证金条款</w:t>
      </w:r>
    </w:p>
    <w:p>
      <w:pPr>
        <w:numPr>
          <w:ilvl w:val="0"/>
          <w:numId w:val="6"/>
        </w:numPr>
        <w:spacing w:line="480" w:lineRule="exact"/>
        <w:ind w:firstLine="482" w:firstLineChars="200"/>
        <w:rPr>
          <w:rFonts w:ascii="仿宋" w:hAnsi="仿宋" w:eastAsia="仿宋"/>
          <w:b/>
          <w:bCs/>
          <w:color w:val="000000"/>
          <w:sz w:val="24"/>
        </w:rPr>
      </w:pPr>
      <w:r>
        <w:rPr>
          <w:rFonts w:hint="eastAsia" w:ascii="仿宋" w:hAnsi="仿宋" w:eastAsia="仿宋"/>
          <w:b/>
          <w:bCs/>
          <w:color w:val="000000"/>
          <w:sz w:val="24"/>
        </w:rPr>
        <w:t>本项目不收取履约保证金</w:t>
      </w:r>
    </w:p>
    <w:p>
      <w:pPr>
        <w:numPr>
          <w:ilvl w:val="0"/>
          <w:numId w:val="6"/>
        </w:numPr>
        <w:spacing w:line="480" w:lineRule="exact"/>
        <w:ind w:firstLine="482" w:firstLineChars="200"/>
        <w:rPr>
          <w:rFonts w:ascii="仿宋" w:hAnsi="仿宋" w:eastAsia="仿宋"/>
          <w:b/>
          <w:bCs/>
          <w:color w:val="000000"/>
          <w:sz w:val="24"/>
        </w:rPr>
      </w:pPr>
      <w:r>
        <w:rPr>
          <w:rFonts w:hint="eastAsia" w:ascii="仿宋" w:hAnsi="仿宋" w:eastAsia="仿宋"/>
          <w:b/>
          <w:bCs/>
          <w:color w:val="000000"/>
          <w:sz w:val="24"/>
        </w:rPr>
        <w:t>本项目采用先服务后付款的</w:t>
      </w:r>
    </w:p>
    <w:p>
      <w:pPr>
        <w:numPr>
          <w:ilvl w:val="0"/>
          <w:numId w:val="5"/>
        </w:numPr>
        <w:spacing w:line="400" w:lineRule="atLeast"/>
        <w:rPr>
          <w:rFonts w:ascii="仿宋" w:hAnsi="仿宋" w:eastAsia="仿宋"/>
          <w:b/>
          <w:bCs/>
          <w:color w:val="000000"/>
          <w:sz w:val="24"/>
        </w:rPr>
      </w:pPr>
      <w:r>
        <w:rPr>
          <w:rFonts w:ascii="仿宋" w:hAnsi="仿宋" w:eastAsia="仿宋"/>
          <w:b/>
          <w:bCs/>
          <w:color w:val="000000"/>
          <w:sz w:val="24"/>
        </w:rPr>
        <w:t>：甲方的权利和义务</w:t>
      </w:r>
    </w:p>
    <w:p>
      <w:pPr>
        <w:spacing w:line="400" w:lineRule="atLeast"/>
        <w:ind w:firstLine="480" w:firstLineChars="200"/>
        <w:rPr>
          <w:rFonts w:ascii="仿宋" w:hAnsi="仿宋" w:eastAsia="仿宋"/>
          <w:color w:val="000000"/>
          <w:sz w:val="24"/>
        </w:rPr>
      </w:pPr>
      <w:r>
        <w:rPr>
          <w:rFonts w:ascii="仿宋" w:hAnsi="仿宋" w:eastAsia="仿宋"/>
          <w:color w:val="000000"/>
          <w:sz w:val="24"/>
        </w:rPr>
        <w:t>1、</w:t>
      </w:r>
      <w:r>
        <w:rPr>
          <w:rFonts w:ascii="仿宋" w:hAnsi="仿宋" w:eastAsia="仿宋"/>
          <w:color w:val="000000"/>
          <w:sz w:val="24"/>
          <w:u w:val="single"/>
        </w:rPr>
        <w:t xml:space="preserve"> </w:t>
      </w:r>
      <w:r>
        <w:rPr>
          <w:rFonts w:hint="eastAsia" w:ascii="仿宋" w:hAnsi="仿宋" w:eastAsia="仿宋"/>
          <w:color w:val="000000"/>
          <w:sz w:val="24"/>
          <w:u w:val="single"/>
        </w:rPr>
        <w:t>提供相应的设备资料、技术文件；对乙方进行安全管理及考核、监督。</w:t>
      </w:r>
      <w:r>
        <w:rPr>
          <w:rFonts w:ascii="仿宋" w:hAnsi="仿宋" w:eastAsia="仿宋"/>
          <w:color w:val="000000"/>
          <w:sz w:val="24"/>
          <w:u w:val="single"/>
        </w:rPr>
        <w:t xml:space="preserve"> </w:t>
      </w:r>
    </w:p>
    <w:p>
      <w:pPr>
        <w:spacing w:line="400" w:lineRule="atLeast"/>
        <w:ind w:firstLine="480" w:firstLineChars="200"/>
        <w:rPr>
          <w:rFonts w:ascii="仿宋" w:hAnsi="仿宋" w:eastAsia="仿宋"/>
          <w:color w:val="000000"/>
          <w:sz w:val="24"/>
          <w:u w:val="single"/>
        </w:rPr>
      </w:pPr>
      <w:r>
        <w:rPr>
          <w:rFonts w:ascii="仿宋" w:hAnsi="仿宋" w:eastAsia="仿宋"/>
          <w:color w:val="000000"/>
          <w:sz w:val="24"/>
        </w:rPr>
        <w:t>2、</w:t>
      </w:r>
      <w:r>
        <w:rPr>
          <w:rFonts w:ascii="仿宋" w:hAnsi="仿宋" w:eastAsia="仿宋"/>
          <w:color w:val="000000"/>
          <w:sz w:val="24"/>
          <w:u w:val="single"/>
        </w:rPr>
        <w:t xml:space="preserve"> </w:t>
      </w:r>
      <w:r>
        <w:rPr>
          <w:rFonts w:hint="eastAsia" w:ascii="仿宋" w:hAnsi="仿宋" w:eastAsia="仿宋"/>
          <w:color w:val="000000"/>
          <w:sz w:val="24"/>
          <w:u w:val="single"/>
        </w:rPr>
        <w:t>及时对反应情况进行答复（一周内）。</w:t>
      </w:r>
    </w:p>
    <w:p>
      <w:pPr>
        <w:spacing w:line="400" w:lineRule="atLeast"/>
        <w:ind w:firstLine="480" w:firstLineChars="200"/>
        <w:rPr>
          <w:rFonts w:ascii="仿宋" w:hAnsi="仿宋" w:eastAsia="仿宋"/>
          <w:color w:val="000000"/>
          <w:sz w:val="24"/>
        </w:rPr>
      </w:pPr>
      <w:r>
        <w:rPr>
          <w:rFonts w:hint="eastAsia" w:ascii="仿宋" w:hAnsi="仿宋" w:eastAsia="仿宋"/>
          <w:color w:val="000000"/>
          <w:sz w:val="24"/>
        </w:rPr>
        <w:t>3、</w:t>
      </w:r>
      <w:r>
        <w:rPr>
          <w:rFonts w:hint="eastAsia" w:ascii="仿宋" w:hAnsi="仿宋" w:eastAsia="仿宋"/>
          <w:color w:val="000000"/>
          <w:sz w:val="24"/>
          <w:u w:val="single"/>
        </w:rPr>
        <w:t xml:space="preserve"> 严格按合同条款履行义务。</w:t>
      </w:r>
    </w:p>
    <w:p>
      <w:pPr>
        <w:numPr>
          <w:ilvl w:val="0"/>
          <w:numId w:val="5"/>
        </w:numPr>
        <w:spacing w:line="400" w:lineRule="atLeast"/>
        <w:rPr>
          <w:rFonts w:ascii="仿宋" w:hAnsi="仿宋" w:eastAsia="仿宋"/>
          <w:b/>
          <w:bCs/>
          <w:color w:val="000000"/>
          <w:sz w:val="24"/>
        </w:rPr>
      </w:pPr>
      <w:r>
        <w:rPr>
          <w:rFonts w:ascii="仿宋" w:hAnsi="仿宋" w:eastAsia="仿宋"/>
          <w:b/>
          <w:bCs/>
          <w:color w:val="000000"/>
          <w:sz w:val="24"/>
        </w:rPr>
        <w:t>：乙方的权利和义务</w:t>
      </w:r>
    </w:p>
    <w:p>
      <w:pPr>
        <w:spacing w:line="400" w:lineRule="atLeast"/>
        <w:ind w:firstLine="480" w:firstLineChars="200"/>
        <w:rPr>
          <w:rFonts w:ascii="仿宋" w:hAnsi="仿宋" w:eastAsia="仿宋"/>
          <w:color w:val="000000"/>
          <w:sz w:val="24"/>
        </w:rPr>
      </w:pPr>
      <w:r>
        <w:rPr>
          <w:rFonts w:ascii="仿宋" w:hAnsi="仿宋" w:eastAsia="仿宋"/>
          <w:color w:val="000000"/>
          <w:sz w:val="24"/>
        </w:rPr>
        <w:t>1、</w:t>
      </w:r>
      <w:r>
        <w:rPr>
          <w:rFonts w:ascii="仿宋" w:hAnsi="仿宋" w:eastAsia="仿宋"/>
          <w:color w:val="000000"/>
          <w:sz w:val="24"/>
          <w:u w:val="single"/>
        </w:rPr>
        <w:t xml:space="preserve"> </w:t>
      </w:r>
      <w:r>
        <w:rPr>
          <w:rFonts w:hint="eastAsia" w:ascii="仿宋" w:hAnsi="仿宋" w:eastAsia="仿宋"/>
          <w:color w:val="000000"/>
          <w:sz w:val="24"/>
          <w:u w:val="single"/>
        </w:rPr>
        <w:t>遵守院方相关管理制度及行业有关作业标准，按照招标文件要求履行合同约定。</w:t>
      </w:r>
      <w:r>
        <w:rPr>
          <w:rFonts w:ascii="仿宋" w:hAnsi="仿宋" w:eastAsia="仿宋"/>
          <w:color w:val="000000"/>
          <w:sz w:val="24"/>
          <w:u w:val="single"/>
        </w:rPr>
        <w:t xml:space="preserve">           </w:t>
      </w:r>
    </w:p>
    <w:p>
      <w:pPr>
        <w:spacing w:line="400" w:lineRule="atLeast"/>
        <w:ind w:firstLine="480" w:firstLineChars="200"/>
        <w:rPr>
          <w:rFonts w:ascii="仿宋" w:hAnsi="仿宋" w:eastAsia="仿宋"/>
          <w:color w:val="000000"/>
          <w:sz w:val="24"/>
          <w:u w:val="single"/>
        </w:rPr>
      </w:pPr>
      <w:r>
        <w:rPr>
          <w:rFonts w:ascii="仿宋" w:hAnsi="仿宋" w:eastAsia="仿宋"/>
          <w:color w:val="000000"/>
          <w:sz w:val="24"/>
        </w:rPr>
        <w:t>2、</w:t>
      </w:r>
      <w:r>
        <w:rPr>
          <w:rFonts w:ascii="仿宋" w:hAnsi="仿宋" w:eastAsia="仿宋"/>
          <w:color w:val="000000"/>
          <w:sz w:val="24"/>
          <w:u w:val="single"/>
        </w:rPr>
        <w:t xml:space="preserve"> </w:t>
      </w:r>
      <w:r>
        <w:rPr>
          <w:rFonts w:hint="eastAsia" w:ascii="仿宋" w:hAnsi="仿宋" w:eastAsia="仿宋"/>
          <w:color w:val="000000"/>
          <w:sz w:val="24"/>
          <w:u w:val="single"/>
        </w:rPr>
        <w:t>严格按规定进行操作和作业，对乙方工作人员人身和交通负责安全责任。</w:t>
      </w:r>
    </w:p>
    <w:p>
      <w:pPr>
        <w:spacing w:line="400" w:lineRule="atLeast"/>
        <w:ind w:firstLine="480" w:firstLineChars="200"/>
        <w:rPr>
          <w:rFonts w:ascii="仿宋" w:hAnsi="仿宋" w:eastAsia="仿宋"/>
          <w:color w:val="000000"/>
          <w:sz w:val="24"/>
          <w:u w:val="single"/>
        </w:rPr>
      </w:pPr>
      <w:r>
        <w:rPr>
          <w:rFonts w:hint="eastAsia" w:ascii="仿宋" w:hAnsi="仿宋" w:eastAsia="仿宋"/>
          <w:color w:val="000000"/>
          <w:sz w:val="24"/>
        </w:rPr>
        <w:t>3、</w:t>
      </w:r>
      <w:r>
        <w:rPr>
          <w:rFonts w:hint="eastAsia" w:ascii="仿宋" w:hAnsi="仿宋" w:eastAsia="仿宋"/>
          <w:color w:val="000000"/>
          <w:sz w:val="24"/>
          <w:u w:val="single"/>
        </w:rPr>
        <w:t>工作人员必须经专业培训合格后上岗，保安、消控人员必须持证上岗。</w:t>
      </w:r>
    </w:p>
    <w:p>
      <w:pPr>
        <w:spacing w:line="400" w:lineRule="atLeast"/>
        <w:ind w:firstLine="240" w:firstLineChars="100"/>
        <w:rPr>
          <w:rFonts w:ascii="仿宋" w:hAnsi="仿宋" w:eastAsia="仿宋"/>
          <w:color w:val="000000"/>
          <w:sz w:val="24"/>
          <w:u w:val="single"/>
        </w:rPr>
      </w:pPr>
      <w:r>
        <w:rPr>
          <w:rFonts w:hint="eastAsia" w:ascii="仿宋" w:hAnsi="仿宋" w:eastAsia="仿宋"/>
          <w:color w:val="000000"/>
          <w:sz w:val="24"/>
        </w:rPr>
        <w:t xml:space="preserve">  4、</w:t>
      </w:r>
      <w:r>
        <w:rPr>
          <w:rFonts w:ascii="仿宋" w:hAnsi="仿宋" w:eastAsia="仿宋"/>
          <w:color w:val="000000"/>
          <w:sz w:val="24"/>
          <w:u w:val="single"/>
        </w:rPr>
        <w:t xml:space="preserve"> </w:t>
      </w:r>
      <w:r>
        <w:rPr>
          <w:rFonts w:hint="eastAsia" w:ascii="仿宋" w:hAnsi="仿宋" w:eastAsia="仿宋"/>
          <w:color w:val="000000"/>
          <w:sz w:val="24"/>
          <w:u w:val="single"/>
        </w:rPr>
        <w:t>建立相应的运行台账，包括定期或不定期的检查台账。台账能反应每次检查时间、检查责任人及检查情况记录。</w:t>
      </w:r>
    </w:p>
    <w:p>
      <w:pPr>
        <w:spacing w:line="400" w:lineRule="atLeast"/>
        <w:ind w:firstLine="480" w:firstLineChars="200"/>
        <w:rPr>
          <w:rFonts w:ascii="仿宋" w:hAnsi="仿宋" w:eastAsia="仿宋"/>
          <w:color w:val="000000"/>
          <w:sz w:val="24"/>
          <w:u w:val="single"/>
        </w:rPr>
      </w:pPr>
      <w:r>
        <w:rPr>
          <w:rFonts w:hint="eastAsia" w:ascii="仿宋" w:hAnsi="仿宋" w:eastAsia="仿宋"/>
          <w:color w:val="000000"/>
          <w:sz w:val="24"/>
        </w:rPr>
        <w:t>5、</w:t>
      </w:r>
      <w:r>
        <w:rPr>
          <w:rFonts w:hint="eastAsia" w:ascii="仿宋" w:hAnsi="仿宋" w:eastAsia="仿宋"/>
          <w:color w:val="000000"/>
          <w:sz w:val="24"/>
          <w:u w:val="single"/>
        </w:rPr>
        <w:t>乙方应积极配合甲方做好必要的相关工作。凡遇突发性时间、自然灾害及重大活动，乙方必须无条件服从和配合甲方安排。备齐相关设施、设备及安排人员，采取相应措施，确保安全。</w:t>
      </w:r>
    </w:p>
    <w:p>
      <w:pPr>
        <w:spacing w:line="400" w:lineRule="atLeast"/>
        <w:ind w:firstLine="480" w:firstLineChars="200"/>
        <w:rPr>
          <w:rFonts w:ascii="仿宋" w:hAnsi="仿宋" w:eastAsia="仿宋"/>
          <w:color w:val="000000"/>
          <w:sz w:val="24"/>
          <w:u w:val="single"/>
        </w:rPr>
      </w:pPr>
      <w:r>
        <w:rPr>
          <w:rFonts w:hint="eastAsia" w:ascii="仿宋" w:hAnsi="仿宋" w:eastAsia="仿宋"/>
          <w:color w:val="000000"/>
          <w:sz w:val="24"/>
        </w:rPr>
        <w:t>6、</w:t>
      </w:r>
      <w:r>
        <w:rPr>
          <w:rFonts w:ascii="仿宋" w:hAnsi="仿宋" w:eastAsia="仿宋"/>
          <w:color w:val="000000"/>
          <w:sz w:val="24"/>
          <w:u w:val="single"/>
        </w:rPr>
        <w:t xml:space="preserve"> </w:t>
      </w:r>
      <w:r>
        <w:rPr>
          <w:rFonts w:hint="eastAsia" w:ascii="仿宋" w:hAnsi="仿宋" w:eastAsia="仿宋"/>
          <w:color w:val="000000"/>
          <w:sz w:val="24"/>
          <w:u w:val="single"/>
        </w:rPr>
        <w:t>乙方应满足甲方对于物业人员的人数和服务质量要求，经甲方双方负责人确认，对达不到相关要求的人员进行更换。乙方录用人员应向甲方提供身份证、保安证等情况进行报备。</w:t>
      </w:r>
    </w:p>
    <w:p>
      <w:pPr>
        <w:spacing w:line="400" w:lineRule="atLeast"/>
        <w:ind w:firstLine="480" w:firstLineChars="200"/>
        <w:rPr>
          <w:rFonts w:ascii="仿宋" w:hAnsi="仿宋" w:eastAsia="仿宋"/>
          <w:color w:val="000000"/>
          <w:sz w:val="24"/>
          <w:u w:val="single"/>
        </w:rPr>
      </w:pPr>
      <w:r>
        <w:rPr>
          <w:rFonts w:hint="eastAsia" w:ascii="仿宋" w:hAnsi="仿宋" w:eastAsia="仿宋"/>
          <w:color w:val="000000"/>
          <w:sz w:val="24"/>
        </w:rPr>
        <w:t>7、</w:t>
      </w:r>
      <w:r>
        <w:rPr>
          <w:rFonts w:ascii="仿宋" w:hAnsi="仿宋" w:eastAsia="仿宋"/>
          <w:color w:val="000000"/>
          <w:sz w:val="24"/>
          <w:u w:val="single"/>
        </w:rPr>
        <w:t xml:space="preserve"> </w:t>
      </w:r>
      <w:r>
        <w:rPr>
          <w:rFonts w:hint="eastAsia" w:ascii="仿宋" w:hAnsi="仿宋" w:eastAsia="仿宋"/>
          <w:color w:val="000000"/>
          <w:sz w:val="24"/>
          <w:u w:val="single"/>
        </w:rPr>
        <w:t>服务期内所发生的任何安全事故一律由乙方负责，乙方工作人员在甲方服务区域内违法犯罪，乙方应负全部责任。</w:t>
      </w:r>
    </w:p>
    <w:p>
      <w:pPr>
        <w:numPr>
          <w:ilvl w:val="0"/>
          <w:numId w:val="5"/>
        </w:numPr>
        <w:spacing w:line="400" w:lineRule="atLeast"/>
        <w:rPr>
          <w:rFonts w:ascii="仿宋" w:hAnsi="仿宋" w:eastAsia="仿宋"/>
          <w:b/>
          <w:bCs/>
          <w:color w:val="000000"/>
          <w:sz w:val="24"/>
        </w:rPr>
      </w:pPr>
      <w:r>
        <w:rPr>
          <w:rFonts w:ascii="仿宋" w:hAnsi="仿宋" w:eastAsia="仿宋"/>
          <w:b/>
          <w:bCs/>
          <w:color w:val="000000"/>
          <w:sz w:val="24"/>
        </w:rPr>
        <w:t>：其他特殊条款（如保密条款、保险规定、知识产权条款、分包或者转包的规定等等）</w:t>
      </w:r>
    </w:p>
    <w:p>
      <w:pPr>
        <w:numPr>
          <w:ilvl w:val="0"/>
          <w:numId w:val="7"/>
        </w:numPr>
        <w:spacing w:line="480" w:lineRule="exact"/>
        <w:ind w:firstLine="480" w:firstLineChars="200"/>
        <w:rPr>
          <w:rFonts w:ascii="仿宋" w:hAnsi="仿宋" w:eastAsia="仿宋"/>
          <w:color w:val="000000"/>
          <w:sz w:val="24"/>
        </w:rPr>
      </w:pPr>
      <w:r>
        <w:rPr>
          <w:rFonts w:hint="eastAsia" w:ascii="仿宋" w:hAnsi="仿宋" w:eastAsia="仿宋"/>
          <w:color w:val="000000"/>
          <w:sz w:val="24"/>
        </w:rPr>
        <w:t>乙方应履行保密义务，对于所有与甲方有关的资料和信息，乙方均应作为密秘密信息对待。除非甲方事先通知许可，双方均承诺不将就对付取得的信息披露货透露给无关人员。</w:t>
      </w:r>
    </w:p>
    <w:p>
      <w:pPr>
        <w:spacing w:line="480" w:lineRule="exact"/>
        <w:ind w:firstLine="480" w:firstLineChars="200"/>
        <w:rPr>
          <w:rFonts w:ascii="仿宋" w:hAnsi="仿宋" w:eastAsia="仿宋"/>
          <w:color w:val="000000"/>
          <w:sz w:val="24"/>
        </w:rPr>
      </w:pPr>
      <w:r>
        <w:rPr>
          <w:rFonts w:hint="eastAsia" w:ascii="仿宋" w:hAnsi="仿宋" w:eastAsia="仿宋"/>
          <w:color w:val="000000"/>
          <w:sz w:val="24"/>
        </w:rPr>
        <w:t>2、乙方应按规定与保安人员订立书面劳动合同，并为保安人员统一缴纳社保，否则相应的法律风险均由乙方承担。</w:t>
      </w:r>
    </w:p>
    <w:p>
      <w:pPr>
        <w:spacing w:line="480" w:lineRule="exact"/>
        <w:ind w:firstLine="480" w:firstLineChars="200"/>
        <w:rPr>
          <w:rFonts w:ascii="仿宋" w:hAnsi="仿宋" w:eastAsia="仿宋"/>
          <w:color w:val="000000"/>
          <w:sz w:val="24"/>
        </w:rPr>
      </w:pPr>
      <w:r>
        <w:rPr>
          <w:rFonts w:hint="eastAsia" w:ascii="仿宋" w:hAnsi="仿宋" w:eastAsia="仿宋"/>
          <w:color w:val="000000"/>
          <w:sz w:val="24"/>
        </w:rPr>
        <w:t>3、未经甲方许可，乙方不得以任何形式将本项目分包或转包给他人，如乙方私自分包或转包，一经发现，甲方有权利立即终止合同并要求乙方承担所有责任。</w:t>
      </w:r>
    </w:p>
    <w:p>
      <w:pPr>
        <w:spacing w:line="400" w:lineRule="atLeast"/>
        <w:rPr>
          <w:rFonts w:ascii="仿宋" w:hAnsi="仿宋" w:eastAsia="仿宋"/>
          <w:b/>
          <w:bCs/>
          <w:color w:val="000000"/>
          <w:sz w:val="24"/>
        </w:rPr>
      </w:pPr>
      <w:r>
        <w:rPr>
          <w:rFonts w:ascii="仿宋" w:hAnsi="仿宋" w:eastAsia="仿宋"/>
          <w:b/>
          <w:bCs/>
          <w:color w:val="000000"/>
          <w:sz w:val="24"/>
        </w:rPr>
        <w:t xml:space="preserve"> </w:t>
      </w:r>
      <w:r>
        <w:rPr>
          <w:rFonts w:hint="eastAsia" w:ascii="仿宋" w:hAnsi="仿宋" w:eastAsia="仿宋"/>
          <w:b/>
          <w:bCs/>
          <w:color w:val="000000"/>
          <w:sz w:val="24"/>
        </w:rPr>
        <w:t>第八条</w:t>
      </w:r>
      <w:r>
        <w:rPr>
          <w:rFonts w:ascii="仿宋" w:hAnsi="仿宋" w:eastAsia="仿宋"/>
          <w:b/>
          <w:bCs/>
          <w:color w:val="000000"/>
          <w:sz w:val="24"/>
        </w:rPr>
        <w:t>：合同解除和终止条款</w:t>
      </w:r>
    </w:p>
    <w:p>
      <w:pPr>
        <w:spacing w:line="400" w:lineRule="atLeast"/>
        <w:rPr>
          <w:rFonts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rPr>
        <w:t xml:space="preserve">    1、甲方违背合同规定，不再为物业人员提供必要的工作条件，经协商无效，乙方有权终止并解除合同，但需提前一周通知甲方。</w:t>
      </w:r>
    </w:p>
    <w:p>
      <w:pPr>
        <w:numPr>
          <w:ilvl w:val="0"/>
          <w:numId w:val="8"/>
        </w:numPr>
        <w:spacing w:line="480" w:lineRule="exact"/>
        <w:ind w:firstLine="480" w:firstLineChars="200"/>
        <w:rPr>
          <w:rFonts w:ascii="仿宋" w:hAnsi="仿宋" w:eastAsia="仿宋"/>
          <w:color w:val="000000"/>
          <w:sz w:val="24"/>
        </w:rPr>
      </w:pPr>
      <w:r>
        <w:rPr>
          <w:rFonts w:hint="eastAsia" w:ascii="仿宋" w:hAnsi="仿宋" w:eastAsia="仿宋"/>
          <w:color w:val="000000"/>
          <w:sz w:val="24"/>
        </w:rPr>
        <w:t>乙方未按合同规定完成职责内的服务，给甲方造成重大经济损失，经协商无效的，甲方有权终止并解除合同，但需要提前一周通知乙方。</w:t>
      </w:r>
    </w:p>
    <w:p>
      <w:pPr>
        <w:numPr>
          <w:ilvl w:val="0"/>
          <w:numId w:val="8"/>
        </w:numPr>
        <w:spacing w:line="480" w:lineRule="exact"/>
        <w:ind w:firstLine="480" w:firstLineChars="200"/>
        <w:rPr>
          <w:rFonts w:ascii="仿宋" w:hAnsi="仿宋" w:eastAsia="仿宋"/>
          <w:color w:val="000000"/>
          <w:sz w:val="24"/>
        </w:rPr>
      </w:pPr>
      <w:r>
        <w:rPr>
          <w:rFonts w:hint="eastAsia" w:ascii="仿宋" w:hAnsi="仿宋" w:eastAsia="仿宋"/>
          <w:color w:val="000000"/>
          <w:sz w:val="24"/>
        </w:rPr>
        <w:t xml:space="preserve">因甲方责任终止、解除合同的，乙方不予退还所收的服务费。因乙方责任终止、解除合同的，乙方退还已收取的未提供服务期间的费用。因解除合同而发生的损失，违约方应承担相应的责任。       </w:t>
      </w:r>
    </w:p>
    <w:p>
      <w:pPr>
        <w:spacing w:line="400" w:lineRule="atLeast"/>
        <w:rPr>
          <w:rFonts w:ascii="仿宋" w:hAnsi="仿宋" w:eastAsia="仿宋"/>
          <w:b/>
          <w:bCs/>
          <w:color w:val="000000"/>
          <w:sz w:val="24"/>
        </w:rPr>
      </w:pPr>
      <w:r>
        <w:rPr>
          <w:rFonts w:hint="eastAsia" w:ascii="仿宋" w:hAnsi="仿宋" w:eastAsia="仿宋"/>
          <w:b/>
          <w:bCs/>
          <w:color w:val="000000"/>
          <w:sz w:val="24"/>
        </w:rPr>
        <w:t>第九条</w:t>
      </w:r>
      <w:r>
        <w:rPr>
          <w:rFonts w:ascii="仿宋" w:hAnsi="仿宋" w:eastAsia="仿宋"/>
          <w:b/>
          <w:bCs/>
          <w:color w:val="000000"/>
          <w:sz w:val="24"/>
        </w:rPr>
        <w:t>：免责条款（关于不可抗力事件的约定）</w:t>
      </w:r>
    </w:p>
    <w:p>
      <w:pPr>
        <w:spacing w:line="400" w:lineRule="atLeast"/>
        <w:ind w:firstLine="480" w:firstLineChars="200"/>
        <w:rPr>
          <w:rFonts w:ascii="仿宋" w:hAnsi="仿宋" w:eastAsia="仿宋"/>
          <w:color w:val="000000"/>
          <w:sz w:val="24"/>
        </w:rPr>
      </w:pPr>
      <w:r>
        <w:rPr>
          <w:rFonts w:ascii="仿宋" w:hAnsi="仿宋" w:eastAsia="仿宋"/>
          <w:color w:val="000000"/>
          <w:sz w:val="24"/>
        </w:rPr>
        <w:t>1、在合同有效期内，任何一方因为不可抗力事件，如：停电、道路中断、战争、台风、洪水、地震等双方共同认为属于不可抗力且足以引起被迫停止或推迟合同执行的原因，则合同履行期可相应顺延，顺延的时间等于不可抗力事件发生作用的时间。</w:t>
      </w:r>
    </w:p>
    <w:p>
      <w:pPr>
        <w:spacing w:line="400" w:lineRule="atLeast"/>
        <w:ind w:firstLine="480" w:firstLineChars="200"/>
        <w:rPr>
          <w:rFonts w:ascii="仿宋" w:hAnsi="仿宋" w:eastAsia="仿宋"/>
          <w:color w:val="000000"/>
          <w:sz w:val="24"/>
        </w:rPr>
      </w:pPr>
      <w:r>
        <w:rPr>
          <w:rFonts w:ascii="仿宋" w:hAnsi="仿宋" w:eastAsia="仿宋"/>
          <w:color w:val="000000"/>
          <w:sz w:val="24"/>
        </w:rPr>
        <w:t>2、受影响的一方应将不可抗力事件的出现尽快通过电传或传真通知另一方。</w:t>
      </w:r>
    </w:p>
    <w:p>
      <w:pPr>
        <w:spacing w:line="400" w:lineRule="atLeast"/>
        <w:ind w:firstLine="480" w:firstLineChars="200"/>
        <w:rPr>
          <w:rFonts w:ascii="仿宋" w:hAnsi="仿宋" w:eastAsia="仿宋"/>
          <w:color w:val="000000"/>
          <w:sz w:val="24"/>
        </w:rPr>
      </w:pPr>
      <w:r>
        <w:rPr>
          <w:rFonts w:ascii="仿宋" w:hAnsi="仿宋" w:eastAsia="仿宋"/>
          <w:color w:val="000000"/>
          <w:sz w:val="24"/>
        </w:rPr>
        <w:t>3、受影响的一方应在不可抗力事件终止或被排除后尽快通过电传或传真通知另一方。如果不可抗力持续作用超过</w:t>
      </w:r>
      <w:r>
        <w:rPr>
          <w:rFonts w:ascii="仿宋" w:hAnsi="仿宋" w:eastAsia="仿宋"/>
          <w:color w:val="000000"/>
          <w:sz w:val="24"/>
          <w:u w:val="single"/>
        </w:rPr>
        <w:t xml:space="preserve">   </w:t>
      </w:r>
      <w:r>
        <w:rPr>
          <w:rFonts w:hint="eastAsia" w:ascii="仿宋" w:hAnsi="仿宋" w:eastAsia="仿宋"/>
          <w:color w:val="000000"/>
          <w:sz w:val="24"/>
          <w:u w:val="single"/>
        </w:rPr>
        <w:t>30天</w:t>
      </w:r>
      <w:r>
        <w:rPr>
          <w:rFonts w:ascii="仿宋" w:hAnsi="仿宋" w:eastAsia="仿宋"/>
          <w:color w:val="000000"/>
          <w:sz w:val="24"/>
          <w:u w:val="single"/>
        </w:rPr>
        <w:t xml:space="preserve">   </w:t>
      </w:r>
      <w:r>
        <w:rPr>
          <w:rFonts w:ascii="仿宋" w:hAnsi="仿宋" w:eastAsia="仿宋"/>
          <w:color w:val="000000"/>
          <w:sz w:val="24"/>
        </w:rPr>
        <w:t>，双方通过友好协商解决未来的合同履行问题。</w:t>
      </w:r>
    </w:p>
    <w:p>
      <w:pPr>
        <w:spacing w:line="400" w:lineRule="atLeast"/>
        <w:rPr>
          <w:rFonts w:ascii="仿宋" w:hAnsi="仿宋" w:eastAsia="仿宋"/>
          <w:b/>
          <w:bCs/>
          <w:color w:val="000000"/>
          <w:sz w:val="24"/>
        </w:rPr>
      </w:pPr>
      <w:r>
        <w:rPr>
          <w:rFonts w:hint="eastAsia" w:ascii="仿宋" w:hAnsi="仿宋" w:eastAsia="仿宋"/>
          <w:b/>
          <w:bCs/>
          <w:color w:val="000000"/>
          <w:sz w:val="24"/>
        </w:rPr>
        <w:t>第十条</w:t>
      </w:r>
      <w:r>
        <w:rPr>
          <w:rFonts w:ascii="仿宋" w:hAnsi="仿宋" w:eastAsia="仿宋"/>
          <w:b/>
          <w:bCs/>
          <w:color w:val="000000"/>
          <w:sz w:val="24"/>
        </w:rPr>
        <w:t>：管辖条款</w:t>
      </w:r>
    </w:p>
    <w:p>
      <w:pPr>
        <w:spacing w:line="400" w:lineRule="atLeast"/>
        <w:ind w:firstLine="480" w:firstLineChars="200"/>
        <w:rPr>
          <w:rFonts w:ascii="仿宋" w:hAnsi="仿宋" w:eastAsia="仿宋"/>
          <w:color w:val="000000"/>
          <w:sz w:val="24"/>
        </w:rPr>
      </w:pPr>
      <w:r>
        <w:rPr>
          <w:rFonts w:ascii="仿宋" w:hAnsi="仿宋" w:eastAsia="仿宋"/>
          <w:color w:val="000000"/>
          <w:sz w:val="24"/>
        </w:rPr>
        <w:t>有关本合同出现的任何争议应由甲乙双方友好协商。协议不成的，</w:t>
      </w:r>
      <w:r>
        <w:rPr>
          <w:rFonts w:hint="eastAsia" w:ascii="仿宋" w:hAnsi="仿宋" w:eastAsia="仿宋"/>
          <w:color w:val="000000"/>
          <w:sz w:val="24"/>
        </w:rPr>
        <w:t>任何一方可向</w:t>
      </w:r>
      <w:r>
        <w:rPr>
          <w:rFonts w:ascii="仿宋" w:hAnsi="仿宋" w:eastAsia="仿宋"/>
          <w:color w:val="000000"/>
          <w:sz w:val="24"/>
          <w:u w:val="single"/>
        </w:rPr>
        <w:t xml:space="preserve">           </w:t>
      </w:r>
      <w:r>
        <w:rPr>
          <w:rFonts w:hint="eastAsia" w:ascii="仿宋" w:hAnsi="仿宋" w:eastAsia="仿宋"/>
          <w:color w:val="000000"/>
          <w:sz w:val="24"/>
          <w:u w:val="single"/>
        </w:rPr>
        <w:t xml:space="preserve">余杭区人民法院 </w:t>
      </w:r>
      <w:r>
        <w:rPr>
          <w:rFonts w:ascii="仿宋" w:hAnsi="仿宋" w:eastAsia="仿宋"/>
          <w:color w:val="000000"/>
          <w:sz w:val="24"/>
        </w:rPr>
        <w:t>起诉）。</w:t>
      </w:r>
    </w:p>
    <w:p>
      <w:pPr>
        <w:spacing w:line="400" w:lineRule="atLeast"/>
        <w:rPr>
          <w:rFonts w:ascii="仿宋" w:hAnsi="仿宋" w:eastAsia="仿宋"/>
          <w:b/>
          <w:bCs/>
          <w:color w:val="000000"/>
          <w:sz w:val="24"/>
        </w:rPr>
      </w:pPr>
    </w:p>
    <w:p>
      <w:pPr>
        <w:spacing w:line="400" w:lineRule="atLeast"/>
        <w:rPr>
          <w:rFonts w:ascii="仿宋" w:hAnsi="仿宋" w:eastAsia="仿宋"/>
          <w:b/>
          <w:bCs/>
          <w:color w:val="000000"/>
          <w:sz w:val="24"/>
        </w:rPr>
      </w:pPr>
      <w:r>
        <w:rPr>
          <w:rFonts w:hint="eastAsia" w:ascii="仿宋" w:hAnsi="仿宋" w:eastAsia="仿宋"/>
          <w:b/>
          <w:bCs/>
          <w:color w:val="000000"/>
          <w:sz w:val="24"/>
        </w:rPr>
        <w:t>第十一条</w:t>
      </w:r>
      <w:r>
        <w:rPr>
          <w:rFonts w:ascii="仿宋" w:hAnsi="仿宋" w:eastAsia="仿宋"/>
          <w:b/>
          <w:bCs/>
          <w:color w:val="000000"/>
          <w:sz w:val="24"/>
        </w:rPr>
        <w:t>：合同生效</w:t>
      </w:r>
    </w:p>
    <w:p>
      <w:pPr>
        <w:widowControl/>
        <w:overflowPunct w:val="0"/>
        <w:autoSpaceDE w:val="0"/>
        <w:autoSpaceDN w:val="0"/>
        <w:snapToGrid w:val="0"/>
        <w:spacing w:line="400" w:lineRule="atLeast"/>
        <w:ind w:firstLine="480" w:firstLineChars="200"/>
        <w:jc w:val="left"/>
        <w:textAlignment w:val="baseline"/>
        <w:rPr>
          <w:rFonts w:ascii="仿宋" w:hAnsi="仿宋" w:eastAsia="仿宋"/>
          <w:color w:val="000000"/>
          <w:kern w:val="0"/>
          <w:sz w:val="24"/>
        </w:rPr>
      </w:pPr>
      <w:r>
        <w:rPr>
          <w:rFonts w:ascii="仿宋" w:hAnsi="仿宋" w:eastAsia="仿宋"/>
          <w:color w:val="000000"/>
          <w:kern w:val="0"/>
          <w:sz w:val="24"/>
        </w:rPr>
        <w:t>1、采购文件、投标文件、更正公告、中标通知书、承诺函等均作为本合同组成部分，具有同等效力。</w:t>
      </w:r>
    </w:p>
    <w:p>
      <w:pPr>
        <w:widowControl/>
        <w:overflowPunct w:val="0"/>
        <w:autoSpaceDE w:val="0"/>
        <w:autoSpaceDN w:val="0"/>
        <w:snapToGrid w:val="0"/>
        <w:spacing w:line="400" w:lineRule="atLeast"/>
        <w:ind w:firstLine="480" w:firstLineChars="200"/>
        <w:jc w:val="left"/>
        <w:textAlignment w:val="baseline"/>
        <w:rPr>
          <w:rFonts w:ascii="仿宋" w:hAnsi="仿宋" w:eastAsia="仿宋"/>
          <w:color w:val="000000"/>
          <w:kern w:val="0"/>
          <w:sz w:val="24"/>
        </w:rPr>
      </w:pPr>
      <w:r>
        <w:rPr>
          <w:rFonts w:ascii="仿宋" w:hAnsi="仿宋" w:eastAsia="仿宋"/>
          <w:color w:val="000000"/>
          <w:kern w:val="0"/>
          <w:sz w:val="24"/>
        </w:rPr>
        <w:t>2、合同执行中涉及采购资金和采购内容修改或补充的，须经财政部门审批，并签书面补充协议报政府采购监督管理部门备案，作为主合同不可分割的一部分。</w:t>
      </w:r>
    </w:p>
    <w:p>
      <w:pPr>
        <w:widowControl/>
        <w:overflowPunct w:val="0"/>
        <w:autoSpaceDE w:val="0"/>
        <w:autoSpaceDN w:val="0"/>
        <w:snapToGrid w:val="0"/>
        <w:spacing w:line="400" w:lineRule="atLeast"/>
        <w:ind w:firstLine="480" w:firstLineChars="200"/>
        <w:jc w:val="left"/>
        <w:textAlignment w:val="baseline"/>
        <w:rPr>
          <w:rFonts w:ascii="仿宋" w:hAnsi="仿宋" w:eastAsia="仿宋"/>
          <w:color w:val="000000"/>
          <w:sz w:val="24"/>
        </w:rPr>
      </w:pPr>
      <w:r>
        <w:rPr>
          <w:rFonts w:ascii="仿宋" w:hAnsi="仿宋" w:eastAsia="仿宋"/>
          <w:color w:val="000000"/>
          <w:kern w:val="0"/>
          <w:sz w:val="24"/>
        </w:rPr>
        <w:t>3、</w:t>
      </w:r>
      <w:r>
        <w:rPr>
          <w:rFonts w:ascii="仿宋" w:hAnsi="仿宋" w:eastAsia="仿宋"/>
          <w:color w:val="000000"/>
          <w:sz w:val="24"/>
          <w:lang w:val="zh-CN"/>
        </w:rPr>
        <w:t>本合同为可融资合同</w:t>
      </w:r>
      <w:r>
        <w:rPr>
          <w:rFonts w:ascii="仿宋" w:hAnsi="仿宋" w:eastAsia="仿宋"/>
          <w:color w:val="000000"/>
          <w:sz w:val="24"/>
        </w:rPr>
        <w:t>，</w:t>
      </w:r>
      <w:r>
        <w:rPr>
          <w:rFonts w:ascii="仿宋" w:hAnsi="仿宋" w:eastAsia="仿宋"/>
          <w:color w:val="000000"/>
          <w:sz w:val="24"/>
          <w:lang w:val="zh-CN"/>
        </w:rPr>
        <w:t>关于中小企业信用融资事项</w:t>
      </w:r>
      <w:r>
        <w:rPr>
          <w:rFonts w:ascii="仿宋" w:hAnsi="仿宋" w:eastAsia="仿宋"/>
          <w:color w:val="000000"/>
          <w:sz w:val="24"/>
        </w:rPr>
        <w:t>可</w:t>
      </w:r>
      <w:r>
        <w:rPr>
          <w:rFonts w:hint="eastAsia" w:ascii="仿宋" w:hAnsi="仿宋" w:eastAsia="仿宋"/>
          <w:color w:val="000000"/>
          <w:sz w:val="24"/>
        </w:rPr>
        <w:t>参见</w:t>
      </w:r>
      <w:r>
        <w:rPr>
          <w:rFonts w:hint="eastAsia" w:ascii="仿宋" w:hAnsi="仿宋" w:eastAsia="仿宋" w:cs="宋体"/>
          <w:color w:val="000000"/>
          <w:sz w:val="24"/>
        </w:rPr>
        <w:t>《余杭区政府采购支持中小企业信用融资暂行办法》（余财采〔2015〕1号）</w:t>
      </w:r>
      <w:r>
        <w:rPr>
          <w:rFonts w:ascii="仿宋" w:hAnsi="仿宋" w:eastAsia="仿宋"/>
          <w:color w:val="000000"/>
          <w:sz w:val="24"/>
        </w:rPr>
        <w:t>进行查询。</w:t>
      </w:r>
    </w:p>
    <w:p>
      <w:pPr>
        <w:widowControl/>
        <w:overflowPunct w:val="0"/>
        <w:autoSpaceDE w:val="0"/>
        <w:autoSpaceDN w:val="0"/>
        <w:snapToGrid w:val="0"/>
        <w:spacing w:line="400" w:lineRule="atLeast"/>
        <w:ind w:firstLine="480" w:firstLineChars="200"/>
        <w:jc w:val="left"/>
        <w:textAlignment w:val="baseline"/>
        <w:rPr>
          <w:rFonts w:ascii="仿宋" w:hAnsi="仿宋" w:eastAsia="仿宋"/>
          <w:color w:val="000000"/>
          <w:kern w:val="0"/>
          <w:sz w:val="24"/>
        </w:rPr>
      </w:pPr>
      <w:r>
        <w:rPr>
          <w:rFonts w:ascii="仿宋" w:hAnsi="仿宋" w:eastAsia="仿宋"/>
          <w:color w:val="000000"/>
          <w:sz w:val="24"/>
        </w:rPr>
        <w:t>4、</w:t>
      </w:r>
      <w:r>
        <w:rPr>
          <w:rFonts w:ascii="仿宋" w:hAnsi="仿宋" w:eastAsia="仿宋"/>
          <w:color w:val="000000"/>
          <w:kern w:val="0"/>
          <w:sz w:val="24"/>
        </w:rPr>
        <w:t>本合同未尽事宜，遵照《合同法》有关条文执行。</w:t>
      </w:r>
    </w:p>
    <w:p>
      <w:pPr>
        <w:widowControl/>
        <w:overflowPunct w:val="0"/>
        <w:autoSpaceDE w:val="0"/>
        <w:autoSpaceDN w:val="0"/>
        <w:snapToGrid w:val="0"/>
        <w:spacing w:line="400" w:lineRule="atLeast"/>
        <w:ind w:firstLine="480" w:firstLineChars="200"/>
        <w:jc w:val="left"/>
        <w:textAlignment w:val="baseline"/>
        <w:rPr>
          <w:rFonts w:ascii="仿宋" w:hAnsi="仿宋" w:eastAsia="仿宋"/>
          <w:color w:val="000000"/>
          <w:kern w:val="0"/>
          <w:sz w:val="24"/>
        </w:rPr>
      </w:pPr>
      <w:r>
        <w:rPr>
          <w:rFonts w:ascii="仿宋" w:hAnsi="仿宋" w:eastAsia="仿宋"/>
          <w:color w:val="000000"/>
          <w:kern w:val="0"/>
          <w:sz w:val="24"/>
        </w:rPr>
        <w:t>5、本合同一式</w:t>
      </w:r>
      <w:r>
        <w:rPr>
          <w:rFonts w:hint="eastAsia" w:ascii="仿宋" w:hAnsi="仿宋" w:eastAsia="仿宋"/>
          <w:color w:val="000000"/>
          <w:kern w:val="0"/>
          <w:sz w:val="24"/>
        </w:rPr>
        <w:t>四</w:t>
      </w:r>
      <w:r>
        <w:rPr>
          <w:rFonts w:ascii="仿宋" w:hAnsi="仿宋" w:eastAsia="仿宋"/>
          <w:color w:val="000000"/>
          <w:kern w:val="0"/>
          <w:sz w:val="24"/>
        </w:rPr>
        <w:t>份，具有同等法律效力，甲乙双方各执</w:t>
      </w:r>
      <w:r>
        <w:rPr>
          <w:rFonts w:hint="eastAsia" w:ascii="仿宋" w:hAnsi="仿宋" w:eastAsia="仿宋"/>
          <w:color w:val="000000"/>
          <w:kern w:val="0"/>
          <w:sz w:val="24"/>
        </w:rPr>
        <w:t>两</w:t>
      </w:r>
      <w:r>
        <w:rPr>
          <w:rFonts w:ascii="仿宋" w:hAnsi="仿宋" w:eastAsia="仿宋"/>
          <w:color w:val="000000"/>
          <w:kern w:val="0"/>
          <w:sz w:val="24"/>
        </w:rPr>
        <w:t>份。</w:t>
      </w:r>
    </w:p>
    <w:p>
      <w:pPr>
        <w:widowControl/>
        <w:overflowPunct w:val="0"/>
        <w:autoSpaceDE w:val="0"/>
        <w:autoSpaceDN w:val="0"/>
        <w:snapToGrid w:val="0"/>
        <w:spacing w:line="400" w:lineRule="atLeast"/>
        <w:ind w:firstLine="480" w:firstLineChars="200"/>
        <w:jc w:val="left"/>
        <w:textAlignment w:val="baseline"/>
        <w:rPr>
          <w:rFonts w:ascii="仿宋" w:hAnsi="仿宋" w:eastAsia="仿宋"/>
          <w:color w:val="000000"/>
          <w:kern w:val="0"/>
          <w:sz w:val="24"/>
        </w:rPr>
      </w:pPr>
      <w:r>
        <w:rPr>
          <w:rFonts w:hint="eastAsia" w:ascii="仿宋" w:hAnsi="仿宋" w:eastAsia="仿宋"/>
          <w:color w:val="000000"/>
          <w:kern w:val="0"/>
          <w:sz w:val="24"/>
        </w:rPr>
        <w:t>6、本合同自甲乙双方签字盖章后生效。</w:t>
      </w:r>
    </w:p>
    <w:p>
      <w:pPr>
        <w:spacing w:line="400" w:lineRule="atLeast"/>
        <w:ind w:firstLine="360" w:firstLineChars="150"/>
        <w:jc w:val="left"/>
        <w:rPr>
          <w:rFonts w:ascii="仿宋" w:hAnsi="仿宋" w:eastAsia="仿宋"/>
          <w:color w:val="000000"/>
          <w:sz w:val="24"/>
        </w:rPr>
      </w:pPr>
    </w:p>
    <w:p>
      <w:pPr>
        <w:spacing w:line="400" w:lineRule="atLeast"/>
        <w:ind w:firstLine="360" w:firstLineChars="150"/>
        <w:jc w:val="left"/>
        <w:rPr>
          <w:rFonts w:ascii="仿宋" w:hAnsi="仿宋" w:eastAsia="仿宋"/>
          <w:color w:val="000000"/>
          <w:sz w:val="24"/>
        </w:rPr>
      </w:pPr>
      <w:r>
        <w:rPr>
          <w:rFonts w:ascii="仿宋" w:hAnsi="仿宋" w:eastAsia="仿宋"/>
          <w:color w:val="000000"/>
          <w:sz w:val="24"/>
        </w:rPr>
        <w:t xml:space="preserve"> 甲方（盖章）：                          乙方（盖章）：                 </w:t>
      </w:r>
    </w:p>
    <w:p>
      <w:pPr>
        <w:spacing w:line="400" w:lineRule="atLeast"/>
        <w:ind w:firstLine="480" w:firstLineChars="200"/>
        <w:jc w:val="left"/>
        <w:rPr>
          <w:rFonts w:ascii="仿宋" w:hAnsi="仿宋" w:eastAsia="仿宋"/>
          <w:color w:val="000000"/>
          <w:sz w:val="24"/>
        </w:rPr>
      </w:pPr>
      <w:r>
        <w:rPr>
          <w:rFonts w:ascii="仿宋" w:hAnsi="仿宋" w:eastAsia="仿宋"/>
          <w:color w:val="000000"/>
          <w:sz w:val="24"/>
        </w:rPr>
        <w:t xml:space="preserve">法定代表人：                           法定代表人：                    </w:t>
      </w:r>
    </w:p>
    <w:p>
      <w:pPr>
        <w:spacing w:line="400" w:lineRule="atLeast"/>
        <w:ind w:firstLine="480" w:firstLineChars="200"/>
        <w:jc w:val="left"/>
        <w:rPr>
          <w:rFonts w:ascii="仿宋" w:hAnsi="仿宋" w:eastAsia="仿宋"/>
          <w:color w:val="000000"/>
          <w:sz w:val="24"/>
        </w:rPr>
      </w:pPr>
      <w:r>
        <w:rPr>
          <w:rFonts w:ascii="仿宋" w:hAnsi="仿宋" w:eastAsia="仿宋"/>
          <w:color w:val="000000"/>
          <w:sz w:val="24"/>
        </w:rPr>
        <w:t xml:space="preserve">或授权代表（签字）：                    或授权代表（签字）：           </w:t>
      </w:r>
    </w:p>
    <w:p>
      <w:pPr>
        <w:spacing w:line="400" w:lineRule="atLeast"/>
        <w:ind w:firstLine="480" w:firstLineChars="200"/>
        <w:jc w:val="left"/>
        <w:rPr>
          <w:rFonts w:ascii="仿宋" w:hAnsi="仿宋" w:eastAsia="仿宋"/>
          <w:color w:val="000000"/>
          <w:sz w:val="24"/>
        </w:rPr>
      </w:pPr>
      <w:r>
        <w:rPr>
          <w:rFonts w:ascii="仿宋" w:hAnsi="仿宋" w:eastAsia="仿宋"/>
          <w:color w:val="000000"/>
          <w:sz w:val="24"/>
        </w:rPr>
        <w:t xml:space="preserve">地址：                                 地址：                          </w:t>
      </w:r>
    </w:p>
    <w:p>
      <w:pPr>
        <w:spacing w:line="400" w:lineRule="atLeast"/>
        <w:ind w:firstLine="480" w:firstLineChars="200"/>
        <w:jc w:val="left"/>
        <w:rPr>
          <w:rFonts w:ascii="仿宋" w:hAnsi="仿宋" w:eastAsia="仿宋"/>
          <w:color w:val="000000"/>
          <w:sz w:val="24"/>
        </w:rPr>
      </w:pPr>
      <w:r>
        <w:rPr>
          <w:rFonts w:ascii="仿宋" w:hAnsi="仿宋" w:eastAsia="仿宋"/>
          <w:color w:val="000000"/>
          <w:sz w:val="24"/>
        </w:rPr>
        <w:t xml:space="preserve">邮编：                                 邮编：                          </w:t>
      </w:r>
    </w:p>
    <w:p>
      <w:pPr>
        <w:spacing w:line="400" w:lineRule="atLeast"/>
        <w:ind w:firstLine="480" w:firstLineChars="200"/>
        <w:jc w:val="left"/>
        <w:rPr>
          <w:rFonts w:ascii="仿宋" w:hAnsi="仿宋" w:eastAsia="仿宋"/>
          <w:color w:val="000000"/>
          <w:sz w:val="24"/>
        </w:rPr>
      </w:pPr>
      <w:r>
        <w:rPr>
          <w:rFonts w:ascii="仿宋" w:hAnsi="仿宋" w:eastAsia="仿宋"/>
          <w:color w:val="000000"/>
          <w:sz w:val="24"/>
        </w:rPr>
        <w:t xml:space="preserve">电话：                                 电话：                          </w:t>
      </w:r>
    </w:p>
    <w:p>
      <w:pPr>
        <w:spacing w:line="400" w:lineRule="atLeast"/>
        <w:ind w:firstLine="480" w:firstLineChars="200"/>
        <w:jc w:val="left"/>
        <w:rPr>
          <w:rFonts w:ascii="仿宋" w:hAnsi="仿宋" w:eastAsia="仿宋"/>
          <w:color w:val="000000"/>
          <w:sz w:val="24"/>
        </w:rPr>
      </w:pPr>
      <w:r>
        <w:rPr>
          <w:rFonts w:ascii="仿宋" w:hAnsi="仿宋" w:eastAsia="仿宋"/>
          <w:color w:val="000000"/>
          <w:sz w:val="24"/>
        </w:rPr>
        <w:t xml:space="preserve">传真：                                 传真：                          </w:t>
      </w:r>
    </w:p>
    <w:p>
      <w:pPr>
        <w:spacing w:line="400" w:lineRule="atLeast"/>
        <w:ind w:firstLine="480" w:firstLineChars="200"/>
        <w:jc w:val="left"/>
        <w:rPr>
          <w:rFonts w:ascii="仿宋" w:hAnsi="仿宋" w:eastAsia="仿宋"/>
          <w:color w:val="000000"/>
          <w:sz w:val="24"/>
        </w:rPr>
      </w:pPr>
      <w:r>
        <w:rPr>
          <w:rFonts w:ascii="仿宋" w:hAnsi="仿宋" w:eastAsia="仿宋"/>
          <w:color w:val="000000"/>
          <w:sz w:val="24"/>
        </w:rPr>
        <w:t xml:space="preserve">开户银行：                             开户银行：                      </w:t>
      </w:r>
    </w:p>
    <w:p>
      <w:pPr>
        <w:spacing w:line="400" w:lineRule="atLeast"/>
        <w:ind w:firstLine="480" w:firstLineChars="200"/>
        <w:jc w:val="left"/>
        <w:rPr>
          <w:rFonts w:ascii="仿宋" w:hAnsi="仿宋" w:eastAsia="仿宋"/>
          <w:color w:val="000000"/>
          <w:sz w:val="24"/>
        </w:rPr>
      </w:pPr>
      <w:r>
        <w:rPr>
          <w:rFonts w:ascii="仿宋" w:hAnsi="仿宋" w:eastAsia="仿宋"/>
          <w:color w:val="000000"/>
          <w:sz w:val="24"/>
        </w:rPr>
        <w:t xml:space="preserve">帐号：                                 帐号：                          </w:t>
      </w:r>
    </w:p>
    <w:p>
      <w:pPr>
        <w:spacing w:line="400" w:lineRule="atLeast"/>
        <w:jc w:val="left"/>
        <w:rPr>
          <w:rFonts w:ascii="仿宋" w:hAnsi="仿宋" w:eastAsia="仿宋"/>
          <w:color w:val="000000"/>
          <w:sz w:val="24"/>
        </w:rPr>
      </w:pPr>
    </w:p>
    <w:p>
      <w:pPr>
        <w:spacing w:line="400" w:lineRule="atLeast"/>
        <w:ind w:right="120"/>
        <w:jc w:val="right"/>
        <w:rPr>
          <w:rFonts w:ascii="仿宋" w:hAnsi="仿宋" w:eastAsia="仿宋"/>
          <w:color w:val="000000"/>
          <w:sz w:val="24"/>
        </w:rPr>
      </w:pPr>
      <w:r>
        <w:rPr>
          <w:rFonts w:ascii="仿宋" w:hAnsi="仿宋" w:eastAsia="仿宋"/>
          <w:color w:val="000000"/>
          <w:sz w:val="24"/>
        </w:rPr>
        <w:t>签约时间：      年    月   日</w:t>
      </w:r>
    </w:p>
    <w:p>
      <w:pPr>
        <w:spacing w:line="360" w:lineRule="auto"/>
        <w:ind w:left="-420" w:leftChars="-200" w:right="-420" w:rightChars="-200" w:firstLine="480" w:firstLineChars="200"/>
        <w:rPr>
          <w:rFonts w:ascii="仿宋" w:hAnsi="仿宋" w:eastAsia="仿宋"/>
          <w:sz w:val="24"/>
        </w:rPr>
      </w:pPr>
      <w:r>
        <w:rPr>
          <w:rFonts w:ascii="仿宋" w:hAnsi="仿宋" w:eastAsia="仿宋"/>
          <w:color w:val="000000"/>
          <w:sz w:val="24"/>
        </w:rPr>
        <w:t>签约地点：</w:t>
      </w:r>
      <w:r>
        <w:rPr>
          <w:rFonts w:hint="eastAsia" w:ascii="仿宋" w:hAnsi="仿宋" w:eastAsia="仿宋"/>
          <w:color w:val="000000"/>
          <w:sz w:val="24"/>
        </w:rPr>
        <w:t xml:space="preserve"> </w:t>
      </w:r>
      <w:r>
        <w:rPr>
          <w:rFonts w:ascii="仿宋" w:hAnsi="仿宋" w:eastAsia="仿宋"/>
          <w:color w:val="000000"/>
          <w:sz w:val="24"/>
        </w:rPr>
        <w:t xml:space="preserve">                 </w:t>
      </w:r>
    </w:p>
    <w:p>
      <w:pPr>
        <w:spacing w:line="360" w:lineRule="auto"/>
        <w:ind w:left="-420" w:leftChars="-200" w:right="-420" w:rightChars="-200"/>
        <w:rPr>
          <w:rFonts w:ascii="仿宋" w:hAnsi="仿宋" w:eastAsia="仿宋"/>
          <w:sz w:val="24"/>
        </w:rPr>
      </w:pPr>
    </w:p>
    <w:p>
      <w:pPr>
        <w:widowControl/>
        <w:adjustRightInd/>
        <w:jc w:val="left"/>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4"/>
      <w:r>
        <w:rPr>
          <w:rFonts w:ascii="仿宋" w:hAnsi="仿宋" w:eastAsia="仿宋" w:cs="仿宋_GB2312"/>
          <w:b/>
          <w:sz w:val="36"/>
          <w:szCs w:val="20"/>
        </w:rPr>
        <w:t xml:space="preserve"> </w:t>
      </w:r>
      <w:bookmarkEnd w:id="395"/>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杭州市余杭区闲林街道社区卫生服务中心、杭州市公共资源交易中心余杭分中心：</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我方参与杭州市余杭区闲林街道社区卫生服务中心物业服务采购项目【招标编号：</w:t>
      </w:r>
      <w:r>
        <w:rPr>
          <w:rFonts w:ascii="仿宋_GB2312" w:hAnsi="仿宋" w:eastAsia="仿宋_GB2312"/>
          <w:sz w:val="24"/>
        </w:rPr>
        <w:t>HZYHZFCG-2022-007</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_GB2312" w:hAnsi="仿宋" w:eastAsia="仿宋_GB2312" w:cs="仿宋_GB2312"/>
          <w:kern w:val="0"/>
          <w:sz w:val="24"/>
          <w:lang w:val="zh-CN"/>
        </w:rPr>
      </w:pPr>
    </w:p>
    <w:p>
      <w:pPr>
        <w:snapToGrid w:val="0"/>
        <w:spacing w:line="360" w:lineRule="auto"/>
        <w:ind w:firstLine="5520" w:firstLineChars="2300"/>
        <w:rPr>
          <w:rFonts w:hint="eastAsia" w:ascii="仿宋_GB2312" w:hAnsi="仿宋" w:eastAsia="仿宋_GB2312" w:cs="仿宋_GB2312"/>
          <w:kern w:val="0"/>
          <w:sz w:val="24"/>
          <w:lang w:val="zh-CN"/>
        </w:rPr>
      </w:pPr>
    </w:p>
    <w:p>
      <w:pPr>
        <w:snapToGrid w:val="0"/>
        <w:spacing w:line="360" w:lineRule="auto"/>
        <w:ind w:firstLine="5520" w:firstLineChars="2300"/>
        <w:rPr>
          <w:rFonts w:hint="eastAsia" w:ascii="仿宋_GB2312" w:hAnsi="仿宋" w:eastAsia="仿宋_GB2312" w:cs="仿宋_GB2312"/>
          <w:kern w:val="0"/>
          <w:sz w:val="24"/>
          <w:lang w:val="zh-CN"/>
        </w:rPr>
      </w:pPr>
    </w:p>
    <w:p>
      <w:pPr>
        <w:snapToGrid w:val="0"/>
        <w:spacing w:line="360" w:lineRule="auto"/>
        <w:ind w:firstLine="5520" w:firstLineChars="2300"/>
        <w:rPr>
          <w:rFonts w:hint="eastAsia" w:ascii="仿宋_GB2312" w:hAnsi="仿宋" w:eastAsia="仿宋_GB2312" w:cs="仿宋_GB2312"/>
          <w:kern w:val="0"/>
          <w:sz w:val="24"/>
          <w:lang w:val="zh-CN"/>
        </w:rPr>
      </w:pP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杭州市余杭区闲林街道社区卫生服务中心物业服务采购项目【招标编号：HZYHZFCG-2022-007】</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3"/>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杭州市余杭区闲林街道社区卫生服务中心、杭州市公共资源交易中心余杭分中心：</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我方参加你方组织的杭州市余杭区闲林街道社区卫生服务中心物业服务采购项目【招标编号：HZYHZFCG-2022-007】招标的有关活动，并对此项目进行投标。为此：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杭州市余杭区闲林街道社区卫生服务中心、杭州市公共资源交易中心余杭分中心</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杭州市余杭区闲林街道社区卫生服务中心物业服务采购项目【招标编号：HZYHZFCG-2022-007】</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杭州市余杭区闲林街道社区卫生服务中心、杭州市公共资源交易中心余杭分中心</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杭州市余杭区闲林街道社区卫生服务中心物业服务采购项目【招标编号：HZYHZFCG-2022-007】</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8"/>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8"/>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88"/>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杭州市余杭区闲林街道社区卫生服务中心物业服务采购项目【招标编号：HZYHZFCG-2022-007】</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杭州市余杭区闲林街道社区卫生服务中心物业服务采购项目【招标编号：HZYHZFCG-2022-007】</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3"/>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3"/>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杭州市余杭区闲林街道社区卫生服务中心、杭州市公共资源交易中心余杭分中心</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六、严格遵守《中华人民共和国政府采购法》《中华人民共和国招标投标法》《中华人民共和国民法典》等法律法规，诚实守信，合法经营，坚决抵制各种违法违纪行为。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杭州市余杭区闲林街道社区卫生服务中心、杭州市公共资源交易中心余杭分中心</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杭州市余杭区闲林街道社区卫生服务中心物业服务采购项目【招标编号：HZYHZFCG-2022-007】的实施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sz w:val="32"/>
          <w:szCs w:val="32"/>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376"/>
        <w:tabs>
          <w:tab w:val="clear" w:pos="720"/>
        </w:tabs>
        <w:snapToGrid w:val="0"/>
        <w:spacing w:before="120" w:after="120"/>
        <w:ind w:firstLine="643"/>
        <w:jc w:val="both"/>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spacing w:line="360" w:lineRule="auto"/>
        <w:ind w:right="420"/>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3"/>
        <w:rPr>
          <w:rFonts w:cs="仿宋_GB2312"/>
          <w:kern w:val="0"/>
          <w:sz w:val="36"/>
          <w:szCs w:val="36"/>
        </w:rPr>
      </w:pPr>
    </w:p>
    <w:p>
      <w:pPr>
        <w:rPr>
          <w:rFonts w:ascii="仿宋_GB2312" w:hAnsi="仿宋" w:eastAsia="仿宋_GB2312" w:cs="仿宋_GB2312"/>
          <w:b/>
          <w:kern w:val="0"/>
          <w:sz w:val="36"/>
          <w:szCs w:val="36"/>
        </w:rPr>
      </w:pPr>
    </w:p>
    <w:p>
      <w:pPr>
        <w:pStyle w:val="2"/>
        <w:pageBreakBefore/>
        <w:widowControl/>
        <w:spacing w:before="100" w:beforeAutospacing="1" w:after="100" w:afterAutospacing="1" w:line="360" w:lineRule="auto"/>
        <w:ind w:left="0" w:firstLine="0"/>
        <w:jc w:val="center"/>
        <w:rPr>
          <w:rFonts w:ascii="仿宋_GB2312" w:hAnsi="仿宋" w:eastAsia="仿宋_GB2312"/>
        </w:rPr>
      </w:pPr>
      <w:bookmarkStart w:id="396" w:name="_Toc465665161"/>
      <w:r>
        <w:rPr>
          <w:rFonts w:hint="eastAsia" w:ascii="仿宋_GB2312" w:hAnsi="仿宋" w:eastAsia="仿宋_GB2312"/>
        </w:rPr>
        <w:t>附件</w:t>
      </w:r>
      <w:bookmarkEnd w:id="396"/>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7" w:name="OLE_LINK14"/>
      <w:bookmarkStart w:id="398" w:name="OLE_LINK13"/>
      <w:r>
        <w:rPr>
          <w:rFonts w:hint="eastAsia" w:ascii="仿宋_GB2312" w:hAnsi="仿宋" w:eastAsia="仿宋_GB2312"/>
          <w:b/>
          <w:spacing w:val="6"/>
          <w:sz w:val="32"/>
          <w:szCs w:val="32"/>
        </w:rPr>
        <w:t>残疾人福利性单位声明函</w:t>
      </w:r>
    </w:p>
    <w:bookmarkEnd w:id="397"/>
    <w:bookmarkEnd w:id="398"/>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hint="eastAsia" w:ascii="仿宋" w:hAnsi="仿宋" w:eastAsia="仿宋"/>
          <w:sz w:val="24"/>
          <w:lang w:eastAsia="zh-CN"/>
        </w:rPr>
      </w:pPr>
      <w:r>
        <w:rPr>
          <w:rFonts w:hint="eastAsia" w:ascii="仿宋" w:hAnsi="仿宋" w:eastAsia="仿宋" w:cs="仿宋_GB2312"/>
          <w:sz w:val="24"/>
          <w:u w:val="single"/>
        </w:rPr>
        <w:t>杭州市余杭区闲林街道社区卫生服务中心、杭州市公共资源交易中心余杭分中心</w:t>
      </w:r>
      <w:r>
        <w:rPr>
          <w:rFonts w:hint="eastAsia" w:ascii="仿宋" w:hAnsi="仿宋" w:eastAsia="仿宋" w:cs="仿宋_GB2312"/>
          <w:sz w:val="24"/>
          <w:u w:val="none"/>
          <w:lang w:eastAsia="zh-CN"/>
        </w:rPr>
        <w:t>：</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杭州市余杭区闲林街道社区卫生服务中心物业服务采购项目【招标编号：HZYHZFCG-2022-007】</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26" o:spt="1" style="position:absolute;left:0pt;margin-left:238.9pt;margin-top:28.05pt;height:177.45pt;width:212.95pt;z-index:-251657216;mso-width-relative:page;mso-height-relative:page;" o:preferrelative="t" coordsize="21600,21600">
            <v:path/>
            <v:fill focussize="0,0"/>
            <v:stroke miterlimit="2"/>
            <v:imagedata o:title=""/>
            <o:lock v:ext="edit"/>
          </v:rect>
        </w:pict>
      </w:r>
      <w:r>
        <w:rPr>
          <w:rFonts w:ascii="仿宋" w:hAnsi="仿宋" w:eastAsia="仿宋"/>
          <w:b/>
          <w:bCs/>
          <w:sz w:val="24"/>
        </w:rPr>
        <w:pict>
          <v:rect id="Rectangle 16" o:spid="_x0000_s1027" o:spt="1" style="position:absolute;left:0pt;margin-left:-7.2pt;margin-top:30.3pt;height:177.45pt;width:208.5pt;z-index:-251656192;mso-width-relative:page;mso-height-relative:page;" o:preferrelative="t" coordsize="21600,21600">
            <v:path/>
            <v:fill focussize="0,0"/>
            <v:stroke miterlimit="2"/>
            <v:imagedata o:title=""/>
            <o:lock v:ext="edit"/>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杭州市余杭区闲林街道社区卫生服务中心的杭州市余杭区闲林街道社区卫生服务中心物业服务采购项目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52" w:firstLineChars="147"/>
        <w:jc w:val="left"/>
        <w:rPr>
          <w:rFonts w:ascii="仿宋_GB2312" w:hAnsi="宋体" w:eastAsia="仿宋_GB2312"/>
          <w:sz w:val="24"/>
        </w:rPr>
      </w:pPr>
    </w:p>
    <w:p>
      <w:pPr>
        <w:spacing w:line="360" w:lineRule="auto"/>
        <w:ind w:firstLine="352" w:firstLineChars="147"/>
        <w:jc w:val="left"/>
        <w:rPr>
          <w:rFonts w:ascii="仿宋_GB2312" w:hAnsi="宋体" w:eastAsia="仿宋_GB2312"/>
          <w:sz w:val="24"/>
        </w:rPr>
      </w:pPr>
    </w:p>
    <w:p>
      <w:pPr>
        <w:spacing w:line="360" w:lineRule="auto"/>
        <w:ind w:firstLine="352" w:firstLineChars="147"/>
        <w:jc w:val="left"/>
        <w:rPr>
          <w:rFonts w:ascii="仿宋_GB2312" w:hAnsi="宋体" w:eastAsia="仿宋_GB2312"/>
          <w:sz w:val="24"/>
        </w:rPr>
      </w:pPr>
      <w:r>
        <w:rPr>
          <w:rFonts w:hint="eastAsia" w:ascii="仿宋_GB2312" w:hAnsi="宋体" w:eastAsia="仿宋_GB2312"/>
          <w:sz w:val="24"/>
        </w:rPr>
        <w:t>注：1、填写要求：①“标的名称”、“采购文件中明确的所属行业”依据招标文件第二部分投标人须知前附表中“采购标的及其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352" w:firstLineChars="147"/>
        <w:jc w:val="left"/>
        <w:rPr>
          <w:rFonts w:ascii="仿宋_GB2312" w:hAnsi="宋体" w:eastAsia="仿宋_GB2312"/>
          <w:sz w:val="24"/>
        </w:rPr>
      </w:pPr>
      <w:r>
        <w:rPr>
          <w:rFonts w:hint="eastAsia" w:ascii="仿宋_GB2312" w:hAnsi="宋体" w:eastAsia="仿宋_GB2312"/>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Arial"/>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bookmarkStart w:id="399" w:name="_Toc164085800"/>
    <w:bookmarkStart w:id="400" w:name="_Toc36110187"/>
    <w:bookmarkStart w:id="401" w:name="_Toc91899912"/>
    <w:bookmarkStart w:id="402" w:name="_Toc131845147"/>
    <w:r>
      <w:rPr>
        <w:rFonts w:hint="eastAsia" w:ascii="仿宋_GB2312" w:eastAsia="仿宋_GB2312"/>
        <w:kern w:val="0"/>
        <w:szCs w:val="21"/>
      </w:rPr>
      <w:t xml:space="preserve"> 页</w:t>
    </w:r>
    <w:bookmarkEnd w:id="399"/>
    <w:bookmarkEnd w:id="400"/>
    <w:bookmarkEnd w:id="401"/>
    <w:bookmarkEnd w:id="40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杭州市余杭区政府采购公开招标文件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杭州市余杭区政府采购公开招标文件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余杭区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杭州市余杭区政府采购公开招标文件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杭州市余杭区政府采购公开招标文件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杭州市余杭区政府采购公开招标文件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E3A1C"/>
    <w:multiLevelType w:val="multilevel"/>
    <w:tmpl w:val="1BDE3A1C"/>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E14DB2"/>
    <w:multiLevelType w:val="multilevel"/>
    <w:tmpl w:val="34E14DB2"/>
    <w:lvl w:ilvl="0" w:tentative="0">
      <w:start w:val="2"/>
      <w:numFmt w:val="chineseCounting"/>
      <w:suff w:val="nothing"/>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3EC328B"/>
    <w:multiLevelType w:val="singleLevel"/>
    <w:tmpl w:val="43EC328B"/>
    <w:lvl w:ilvl="0" w:tentative="0">
      <w:start w:val="1"/>
      <w:numFmt w:val="decimal"/>
      <w:lvlText w:val="%1."/>
      <w:lvlJc w:val="left"/>
      <w:pPr>
        <w:tabs>
          <w:tab w:val="left" w:pos="312"/>
        </w:tabs>
      </w:pPr>
    </w:lvl>
  </w:abstractNum>
  <w:abstractNum w:abstractNumId="3">
    <w:nsid w:val="6135BDF3"/>
    <w:multiLevelType w:val="singleLevel"/>
    <w:tmpl w:val="6135BDF3"/>
    <w:lvl w:ilvl="0" w:tentative="0">
      <w:start w:val="2"/>
      <w:numFmt w:val="chineseCounting"/>
      <w:suff w:val="nothing"/>
      <w:lvlText w:val="%1、"/>
      <w:lvlJc w:val="left"/>
    </w:lvl>
  </w:abstractNum>
  <w:abstractNum w:abstractNumId="4">
    <w:nsid w:val="6135C3AA"/>
    <w:multiLevelType w:val="singleLevel"/>
    <w:tmpl w:val="6135C3AA"/>
    <w:lvl w:ilvl="0" w:tentative="0">
      <w:start w:val="1"/>
      <w:numFmt w:val="decimal"/>
      <w:suff w:val="nothing"/>
      <w:lvlText w:val="%1、"/>
      <w:lvlJc w:val="left"/>
    </w:lvl>
  </w:abstractNum>
  <w:abstractNum w:abstractNumId="5">
    <w:nsid w:val="613710FB"/>
    <w:multiLevelType w:val="singleLevel"/>
    <w:tmpl w:val="613710FB"/>
    <w:lvl w:ilvl="0" w:tentative="0">
      <w:start w:val="1"/>
      <w:numFmt w:val="decimal"/>
      <w:suff w:val="nothing"/>
      <w:lvlText w:val="%1."/>
      <w:lvlJc w:val="left"/>
    </w:lvl>
  </w:abstractNum>
  <w:abstractNum w:abstractNumId="6">
    <w:nsid w:val="61371EB1"/>
    <w:multiLevelType w:val="singleLevel"/>
    <w:tmpl w:val="61371EB1"/>
    <w:lvl w:ilvl="0" w:tentative="0">
      <w:start w:val="2"/>
      <w:numFmt w:val="decimal"/>
      <w:suff w:val="nothing"/>
      <w:lvlText w:val="%1、"/>
      <w:lvlJc w:val="left"/>
    </w:lvl>
  </w:abstractNum>
  <w:abstractNum w:abstractNumId="7">
    <w:nsid w:val="61691703"/>
    <w:multiLevelType w:val="singleLevel"/>
    <w:tmpl w:val="61691703"/>
    <w:lvl w:ilvl="0" w:tentative="0">
      <w:start w:val="5"/>
      <w:numFmt w:val="chineseCounting"/>
      <w:suff w:val="nothing"/>
      <w:lvlText w:val="%1、"/>
      <w:lvlJc w:val="left"/>
    </w:lvl>
  </w:abstractNum>
  <w:num w:numId="1">
    <w:abstractNumId w:val="3"/>
  </w:num>
  <w:num w:numId="2">
    <w:abstractNumId w:val="0"/>
  </w:num>
  <w:num w:numId="3">
    <w:abstractNumId w:val="7"/>
  </w:num>
  <w:num w:numId="4">
    <w:abstractNumId w:val="2"/>
  </w:num>
  <w:num w:numId="5">
    <w:abstractNumId w:val="1"/>
    <w:lvlOverride w:ilvl="0">
      <w:startOverride w:val="2"/>
    </w:lvlOverride>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DRhYTFmMmY4ZTFlMzBmMTBkMjNiNjAwZTlhOGNmN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47B"/>
    <w:rsid w:val="00061A3C"/>
    <w:rsid w:val="00061C48"/>
    <w:rsid w:val="0006375C"/>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1A4"/>
    <w:rsid w:val="000A1A52"/>
    <w:rsid w:val="000A1F98"/>
    <w:rsid w:val="000A34D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120"/>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87A"/>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4FB"/>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0D3"/>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C4"/>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013"/>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985"/>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9A"/>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AA5"/>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02B"/>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E5A"/>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5F18"/>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9D1"/>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6C5"/>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2A48"/>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281A"/>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4B8"/>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6DC0"/>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29E"/>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973"/>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572"/>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6CB0"/>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0F3"/>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CBC"/>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915"/>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C9D"/>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189A"/>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7F"/>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0E3"/>
    <w:rsid w:val="009307CA"/>
    <w:rsid w:val="009312F9"/>
    <w:rsid w:val="00931445"/>
    <w:rsid w:val="00931AB8"/>
    <w:rsid w:val="00931C19"/>
    <w:rsid w:val="00931C63"/>
    <w:rsid w:val="00931D10"/>
    <w:rsid w:val="0093218A"/>
    <w:rsid w:val="00932CCE"/>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6F28"/>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97BE6"/>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0A5"/>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4B7"/>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CF9"/>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14AB"/>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67A5F"/>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272"/>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AB9"/>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453"/>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4DC"/>
    <w:rsid w:val="00CA0492"/>
    <w:rsid w:val="00CA05B0"/>
    <w:rsid w:val="00CA0632"/>
    <w:rsid w:val="00CA0A04"/>
    <w:rsid w:val="00CA2528"/>
    <w:rsid w:val="00CA3CAB"/>
    <w:rsid w:val="00CA3FC0"/>
    <w:rsid w:val="00CA5685"/>
    <w:rsid w:val="00CA5B37"/>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8D2"/>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ADE"/>
    <w:rsid w:val="00D75DDB"/>
    <w:rsid w:val="00D75E4B"/>
    <w:rsid w:val="00D7669A"/>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41D"/>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A6F"/>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71"/>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36A"/>
    <w:rsid w:val="00F878CD"/>
    <w:rsid w:val="00F87905"/>
    <w:rsid w:val="00F87A66"/>
    <w:rsid w:val="00F90C1F"/>
    <w:rsid w:val="00F912D9"/>
    <w:rsid w:val="00F91A44"/>
    <w:rsid w:val="00F91BFA"/>
    <w:rsid w:val="00F91F8F"/>
    <w:rsid w:val="00F9217B"/>
    <w:rsid w:val="00F97A34"/>
    <w:rsid w:val="00F97E4A"/>
    <w:rsid w:val="00F97EA1"/>
    <w:rsid w:val="00F97F6D"/>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087"/>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4B57B3"/>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A2174E"/>
    <w:rsid w:val="10C26171"/>
    <w:rsid w:val="10F33360"/>
    <w:rsid w:val="10FC16EA"/>
    <w:rsid w:val="110F1D40"/>
    <w:rsid w:val="11266F33"/>
    <w:rsid w:val="118963A1"/>
    <w:rsid w:val="11C6522A"/>
    <w:rsid w:val="11C94286"/>
    <w:rsid w:val="11E104CC"/>
    <w:rsid w:val="11E20309"/>
    <w:rsid w:val="12255233"/>
    <w:rsid w:val="12530213"/>
    <w:rsid w:val="12627D38"/>
    <w:rsid w:val="127723A9"/>
    <w:rsid w:val="12862074"/>
    <w:rsid w:val="12883966"/>
    <w:rsid w:val="129E45B4"/>
    <w:rsid w:val="12D81596"/>
    <w:rsid w:val="13072A44"/>
    <w:rsid w:val="135F4BE2"/>
    <w:rsid w:val="139B1A0A"/>
    <w:rsid w:val="139D25C7"/>
    <w:rsid w:val="13BF3CE4"/>
    <w:rsid w:val="141008D8"/>
    <w:rsid w:val="14125FE6"/>
    <w:rsid w:val="146D271E"/>
    <w:rsid w:val="14775F40"/>
    <w:rsid w:val="1483367A"/>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974DE1"/>
    <w:rsid w:val="1DB567EC"/>
    <w:rsid w:val="1DF51A98"/>
    <w:rsid w:val="1E3D060F"/>
    <w:rsid w:val="1E3F7D2E"/>
    <w:rsid w:val="1E4134E4"/>
    <w:rsid w:val="1E5062B3"/>
    <w:rsid w:val="1E523514"/>
    <w:rsid w:val="1E714A66"/>
    <w:rsid w:val="1E802593"/>
    <w:rsid w:val="1EA703CC"/>
    <w:rsid w:val="1EB7330C"/>
    <w:rsid w:val="1F0A0FF3"/>
    <w:rsid w:val="1F5771FF"/>
    <w:rsid w:val="1F893776"/>
    <w:rsid w:val="1FE868A9"/>
    <w:rsid w:val="20034907"/>
    <w:rsid w:val="20075038"/>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C76DF2"/>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0D7EAF"/>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885A2"/>
    <w:rsid w:val="2FFD7934"/>
    <w:rsid w:val="30733ACD"/>
    <w:rsid w:val="308C3862"/>
    <w:rsid w:val="309379D8"/>
    <w:rsid w:val="30A270F7"/>
    <w:rsid w:val="30DF1478"/>
    <w:rsid w:val="30EC586F"/>
    <w:rsid w:val="319C6071"/>
    <w:rsid w:val="31AC537E"/>
    <w:rsid w:val="31E3679B"/>
    <w:rsid w:val="31E732FD"/>
    <w:rsid w:val="32517576"/>
    <w:rsid w:val="32BE5C2C"/>
    <w:rsid w:val="32C64254"/>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C7E96"/>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355418"/>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FCDABF"/>
    <w:rsid w:val="4019356B"/>
    <w:rsid w:val="40592157"/>
    <w:rsid w:val="406E1CAE"/>
    <w:rsid w:val="40A0133A"/>
    <w:rsid w:val="40C31A53"/>
    <w:rsid w:val="40FF545D"/>
    <w:rsid w:val="410067C8"/>
    <w:rsid w:val="418F0D2A"/>
    <w:rsid w:val="41AC130D"/>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BD4494"/>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47785"/>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3CF65"/>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47E7B"/>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144AA"/>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7A6F0D"/>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68684"/>
    <w:rsid w:val="69CC2BFF"/>
    <w:rsid w:val="69FD55B8"/>
    <w:rsid w:val="6A0B1C62"/>
    <w:rsid w:val="6A2406C8"/>
    <w:rsid w:val="6A7B7BC0"/>
    <w:rsid w:val="6ADE0BD1"/>
    <w:rsid w:val="6AE96859"/>
    <w:rsid w:val="6B147746"/>
    <w:rsid w:val="6B24787C"/>
    <w:rsid w:val="6B573233"/>
    <w:rsid w:val="6B5B6274"/>
    <w:rsid w:val="6B935D53"/>
    <w:rsid w:val="6BCAB61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4F3C71"/>
    <w:rsid w:val="6E8335BD"/>
    <w:rsid w:val="6E8E12EF"/>
    <w:rsid w:val="6E972936"/>
    <w:rsid w:val="6ED446C5"/>
    <w:rsid w:val="6ED547F7"/>
    <w:rsid w:val="6F2A7D94"/>
    <w:rsid w:val="6F8331F1"/>
    <w:rsid w:val="6FAE1A09"/>
    <w:rsid w:val="6FD75BF8"/>
    <w:rsid w:val="6FEFC2A5"/>
    <w:rsid w:val="707723D0"/>
    <w:rsid w:val="70F5661B"/>
    <w:rsid w:val="71360107"/>
    <w:rsid w:val="713B688E"/>
    <w:rsid w:val="71CE663B"/>
    <w:rsid w:val="71D43752"/>
    <w:rsid w:val="71F1796A"/>
    <w:rsid w:val="72154626"/>
    <w:rsid w:val="72262B5D"/>
    <w:rsid w:val="72283FF7"/>
    <w:rsid w:val="722E7212"/>
    <w:rsid w:val="723A0474"/>
    <w:rsid w:val="725923E4"/>
    <w:rsid w:val="72864BF7"/>
    <w:rsid w:val="729023FC"/>
    <w:rsid w:val="72F70F2D"/>
    <w:rsid w:val="73C0646E"/>
    <w:rsid w:val="73C700B4"/>
    <w:rsid w:val="73E9EA22"/>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2F7E69"/>
    <w:rsid w:val="765D347C"/>
    <w:rsid w:val="76826699"/>
    <w:rsid w:val="76C87133"/>
    <w:rsid w:val="76CD08D5"/>
    <w:rsid w:val="76DB4B92"/>
    <w:rsid w:val="77052AA4"/>
    <w:rsid w:val="77136511"/>
    <w:rsid w:val="77340A39"/>
    <w:rsid w:val="77351FD0"/>
    <w:rsid w:val="77472422"/>
    <w:rsid w:val="777F31F2"/>
    <w:rsid w:val="77D1700D"/>
    <w:rsid w:val="77EC04CC"/>
    <w:rsid w:val="78775729"/>
    <w:rsid w:val="78875777"/>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2429B0"/>
    <w:rsid w:val="7E9A4E1F"/>
    <w:rsid w:val="7EA7723A"/>
    <w:rsid w:val="7EDB461E"/>
    <w:rsid w:val="7EF56FBB"/>
    <w:rsid w:val="7F0768EB"/>
    <w:rsid w:val="7F143BEC"/>
    <w:rsid w:val="7F3DC355"/>
    <w:rsid w:val="7F715AF2"/>
    <w:rsid w:val="7F886E69"/>
    <w:rsid w:val="7FFFEB85"/>
    <w:rsid w:val="99B70A2A"/>
    <w:rsid w:val="9EBF1B57"/>
    <w:rsid w:val="A7F5A984"/>
    <w:rsid w:val="BB7FA927"/>
    <w:rsid w:val="BFEE5DED"/>
    <w:rsid w:val="CF97EF50"/>
    <w:rsid w:val="DEF68A24"/>
    <w:rsid w:val="E6FE4B66"/>
    <w:rsid w:val="E7AF4B45"/>
    <w:rsid w:val="E7FC0875"/>
    <w:rsid w:val="E97F2534"/>
    <w:rsid w:val="EB5F33FB"/>
    <w:rsid w:val="EDDD4151"/>
    <w:rsid w:val="EFDC799A"/>
    <w:rsid w:val="F2F53BFE"/>
    <w:rsid w:val="F5FFD31F"/>
    <w:rsid w:val="F7FDDD28"/>
    <w:rsid w:val="FB3B9529"/>
    <w:rsid w:val="FBEAA1F8"/>
    <w:rsid w:val="FEE656F9"/>
    <w:rsid w:val="FEF28C39"/>
    <w:rsid w:val="FF96FE10"/>
    <w:rsid w:val="FFD9A101"/>
    <w:rsid w:val="FFFFC9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5">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5"/>
    <w:qFormat/>
    <w:uiPriority w:val="0"/>
    <w:pPr>
      <w:shd w:val="clear" w:color="auto" w:fill="000080"/>
    </w:pPr>
  </w:style>
  <w:style w:type="paragraph" w:styleId="19">
    <w:name w:val="annotation text"/>
    <w:basedOn w:val="1"/>
    <w:link w:val="853"/>
    <w:qFormat/>
    <w:uiPriority w:val="99"/>
    <w:pPr>
      <w:jc w:val="left"/>
    </w:pPr>
  </w:style>
  <w:style w:type="paragraph" w:styleId="20">
    <w:name w:val="Salutation"/>
    <w:basedOn w:val="1"/>
    <w:next w:val="1"/>
    <w:link w:val="813"/>
    <w:qFormat/>
    <w:uiPriority w:val="0"/>
    <w:rPr>
      <w:rFonts w:ascii="仿宋_GB2312" w:eastAsia="仿宋_GB2312"/>
      <w:sz w:val="28"/>
      <w:szCs w:val="20"/>
    </w:rPr>
  </w:style>
  <w:style w:type="paragraph" w:styleId="21">
    <w:name w:val="Body Text 3"/>
    <w:basedOn w:val="1"/>
    <w:link w:val="841"/>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30"/>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1"/>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7"/>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7"/>
    <w:qFormat/>
    <w:uiPriority w:val="0"/>
    <w:pPr>
      <w:ind w:left="100" w:leftChars="2500"/>
    </w:pPr>
    <w:rPr>
      <w:rFonts w:ascii="宋体"/>
      <w:sz w:val="24"/>
      <w:szCs w:val="21"/>
      <w:lang w:val="zh-CN"/>
    </w:rPr>
  </w:style>
  <w:style w:type="paragraph" w:styleId="36">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7">
    <w:name w:val="endnote text"/>
    <w:basedOn w:val="1"/>
    <w:link w:val="938"/>
    <w:qFormat/>
    <w:uiPriority w:val="0"/>
    <w:rPr>
      <w:lang w:val="zh-CN"/>
    </w:rPr>
  </w:style>
  <w:style w:type="paragraph" w:styleId="38">
    <w:name w:val="Balloon Text"/>
    <w:basedOn w:val="1"/>
    <w:link w:val="714"/>
    <w:qFormat/>
    <w:uiPriority w:val="0"/>
    <w:rPr>
      <w:sz w:val="18"/>
      <w:szCs w:val="18"/>
    </w:rPr>
  </w:style>
  <w:style w:type="paragraph" w:styleId="39">
    <w:name w:val="footer"/>
    <w:basedOn w:val="1"/>
    <w:link w:val="889"/>
    <w:qFormat/>
    <w:uiPriority w:val="99"/>
    <w:pPr>
      <w:tabs>
        <w:tab w:val="center" w:pos="4153"/>
        <w:tab w:val="right" w:pos="8306"/>
      </w:tabs>
      <w:snapToGrid w:val="0"/>
      <w:jc w:val="left"/>
    </w:pPr>
    <w:rPr>
      <w:sz w:val="18"/>
      <w:szCs w:val="18"/>
    </w:rPr>
  </w:style>
  <w:style w:type="paragraph" w:styleId="40">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3"/>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7"/>
    <w:qFormat/>
    <w:uiPriority w:val="0"/>
    <w:pPr>
      <w:spacing w:after="120" w:line="480" w:lineRule="auto"/>
    </w:pPr>
  </w:style>
  <w:style w:type="paragraph" w:styleId="56">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30"/>
    <w:qFormat/>
    <w:uiPriority w:val="0"/>
    <w:rPr>
      <w:b/>
      <w:bCs/>
    </w:rPr>
  </w:style>
  <w:style w:type="paragraph" w:styleId="60">
    <w:name w:val="Body Text First Indent"/>
    <w:basedOn w:val="23"/>
    <w:link w:val="832"/>
    <w:qFormat/>
    <w:uiPriority w:val="0"/>
    <w:pPr>
      <w:ind w:firstLine="420"/>
    </w:pPr>
    <w:rPr>
      <w:rFonts w:hAnsi="Calibri" w:cs="Times New Roman"/>
      <w:szCs w:val="20"/>
    </w:rPr>
  </w:style>
  <w:style w:type="paragraph" w:styleId="61">
    <w:name w:val="Body Text First Indent 2"/>
    <w:basedOn w:val="24"/>
    <w:link w:val="653"/>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basedOn w:val="69"/>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Char1"/>
    <w:basedOn w:val="1"/>
    <w:qFormat/>
    <w:uiPriority w:val="0"/>
    <w:rPr>
      <w:rFonts w:ascii="仿宋_GB2312" w:eastAsia="仿宋_GB2312"/>
      <w:b/>
      <w:sz w:val="32"/>
      <w:szCs w:val="32"/>
    </w:rPr>
  </w:style>
  <w:style w:type="paragraph" w:customStyle="1" w:styleId="80">
    <w:name w:val="Char Char Char Char Char Char Char Char Char Char Char Char Char"/>
    <w:basedOn w:val="1"/>
    <w:qFormat/>
    <w:uiPriority w:val="0"/>
    <w:rPr>
      <w:rFonts w:ascii="仿宋_GB2312" w:eastAsia="仿宋_GB2312"/>
      <w:b/>
      <w:sz w:val="32"/>
      <w:szCs w:val="32"/>
    </w:rPr>
  </w:style>
  <w:style w:type="paragraph" w:customStyle="1" w:styleId="81">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2"/>
    <w:qFormat/>
    <w:uiPriority w:val="0"/>
    <w:pPr>
      <w:spacing w:before="156" w:line="360" w:lineRule="auto"/>
      <w:ind w:firstLine="510" w:firstLineChars="200"/>
    </w:pPr>
    <w:rPr>
      <w:sz w:val="24"/>
      <w:szCs w:val="20"/>
    </w:rPr>
  </w:style>
  <w:style w:type="paragraph" w:customStyle="1" w:styleId="87">
    <w:name w:val="无间隔1"/>
    <w:link w:val="670"/>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78"/>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3"/>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3"/>
    <w:qFormat/>
    <w:uiPriority w:val="0"/>
    <w:pPr>
      <w:ind w:left="0" w:right="466" w:firstLine="288"/>
    </w:pPr>
    <w:rPr>
      <w:rFonts w:hAnsi="宋体"/>
    </w:rPr>
  </w:style>
  <w:style w:type="paragraph" w:customStyle="1" w:styleId="94">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6"/>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5"/>
    <w:qFormat/>
    <w:uiPriority w:val="0"/>
    <w:pPr>
      <w:adjustRightInd/>
      <w:spacing w:line="360" w:lineRule="auto"/>
      <w:ind w:firstLine="480" w:firstLineChars="200"/>
    </w:pPr>
    <w:rPr>
      <w:kern w:val="0"/>
      <w:sz w:val="24"/>
    </w:rPr>
  </w:style>
  <w:style w:type="paragraph" w:customStyle="1" w:styleId="99">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列出段落1"/>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796"/>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18"/>
    <w:qFormat/>
    <w:uiPriority w:val="0"/>
    <w:pPr>
      <w:tabs>
        <w:tab w:val="left" w:pos="2356"/>
      </w:tabs>
    </w:pPr>
  </w:style>
  <w:style w:type="paragraph" w:customStyle="1" w:styleId="104">
    <w:name w:val="样式 标题 4h4H4Fab-4T5Ref Heading 1rh1Heading sqlsect 1.2.3...."/>
    <w:basedOn w:val="6"/>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1"/>
    <w:qFormat/>
    <w:uiPriority w:val="0"/>
    <w:pPr>
      <w:adjustRightInd/>
    </w:pPr>
    <w:rPr>
      <w:rFonts w:ascii="宋体" w:hAnsi="Courier New"/>
      <w:kern w:val="0"/>
      <w:sz w:val="20"/>
      <w:szCs w:val="20"/>
    </w:rPr>
  </w:style>
  <w:style w:type="paragraph" w:customStyle="1" w:styleId="107">
    <w:name w:val="正文说明"/>
    <w:basedOn w:val="1"/>
    <w:link w:val="843"/>
    <w:qFormat/>
    <w:uiPriority w:val="0"/>
    <w:pPr>
      <w:adjustRightInd/>
      <w:spacing w:line="360" w:lineRule="auto"/>
    </w:pPr>
    <w:rPr>
      <w:kern w:val="0"/>
      <w:sz w:val="24"/>
    </w:rPr>
  </w:style>
  <w:style w:type="paragraph" w:customStyle="1" w:styleId="108">
    <w:name w:val="Table Text"/>
    <w:basedOn w:val="1"/>
    <w:link w:val="849"/>
    <w:qFormat/>
    <w:uiPriority w:val="0"/>
    <w:pPr>
      <w:widowControl/>
      <w:spacing w:before="60" w:after="60"/>
      <w:jc w:val="left"/>
    </w:pPr>
    <w:rPr>
      <w:kern w:val="0"/>
      <w:sz w:val="24"/>
    </w:rPr>
  </w:style>
  <w:style w:type="paragraph" w:customStyle="1" w:styleId="109">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5"/>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6"/>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312"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无间隔2"/>
    <w:basedOn w:val="1"/>
    <w:link w:val="939"/>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4"/>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7"/>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7"/>
    <w:next w:val="97"/>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7"/>
    <w:next w:val="97"/>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5"/>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2"/>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6"/>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3"/>
    <w:qFormat/>
    <w:uiPriority w:val="0"/>
    <w:pPr>
      <w:snapToGrid w:val="0"/>
      <w:ind w:firstLine="480" w:firstLineChars="200"/>
    </w:pPr>
    <w:rPr>
      <w:rFonts w:ascii="Times New Roman"/>
      <w:szCs w:val="24"/>
      <w:lang w:val="en-US"/>
    </w:rPr>
  </w:style>
  <w:style w:type="paragraph" w:customStyle="1" w:styleId="453">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58"/>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8"/>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2"/>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7"/>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6">
    <w:name w:val="_Style 947"/>
    <w:basedOn w:val="1"/>
    <w:next w:val="101"/>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修订4"/>
    <w:hidden/>
    <w:unhideWhenUsed/>
    <w:qFormat/>
    <w:uiPriority w:val="99"/>
    <w:rPr>
      <w:rFonts w:ascii="Times New Roman" w:hAnsi="Times New Roman" w:eastAsia="宋体" w:cs="Times New Roman"/>
      <w:kern w:val="2"/>
      <w:sz w:val="21"/>
      <w:szCs w:val="24"/>
      <w:lang w:val="en-US" w:eastAsia="zh-CN" w:bidi="ar-SA"/>
    </w:rPr>
  </w:style>
  <w:style w:type="character" w:customStyle="1" w:styleId="619">
    <w:name w:val="表格非标题文字 Char"/>
    <w:link w:val="81"/>
    <w:qFormat/>
    <w:uiPriority w:val="0"/>
    <w:rPr>
      <w:rFonts w:ascii="Futura Bk" w:hAnsi="Futura Bk"/>
      <w:kern w:val="2"/>
      <w:sz w:val="18"/>
      <w:szCs w:val="21"/>
      <w:lang w:val="en-US" w:eastAsia="zh-CN" w:bidi="ar-SA"/>
    </w:rPr>
  </w:style>
  <w:style w:type="character" w:customStyle="1" w:styleId="620">
    <w:name w:val="*正文 Char"/>
    <w:link w:val="82"/>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3"/>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59"/>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4"/>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5"/>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61"/>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9"/>
    <w:qFormat/>
    <w:uiPriority w:val="0"/>
    <w:rPr>
      <w:rFonts w:ascii="Arial" w:hAnsi="Arial" w:eastAsia="黑体" w:cs="Arial"/>
      <w:snapToGrid w:val="0"/>
      <w:kern w:val="0"/>
      <w:szCs w:val="21"/>
    </w:rPr>
  </w:style>
  <w:style w:type="character" w:customStyle="1" w:styleId="657">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6"/>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6"/>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7"/>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8"/>
    <w:qFormat/>
    <w:uiPriority w:val="0"/>
    <w:rPr>
      <w:rFonts w:ascii="Arial" w:hAnsi="Arial" w:eastAsia="黑体"/>
      <w:b/>
      <w:bCs/>
      <w:kern w:val="2"/>
      <w:sz w:val="24"/>
      <w:szCs w:val="24"/>
    </w:rPr>
  </w:style>
  <w:style w:type="character" w:customStyle="1" w:styleId="678">
    <w:name w:val="纯文本 Char_0"/>
    <w:link w:val="88"/>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90"/>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1"/>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5"/>
    <w:qFormat/>
    <w:uiPriority w:val="0"/>
    <w:rPr>
      <w:rFonts w:ascii="宋体"/>
      <w:kern w:val="2"/>
      <w:sz w:val="24"/>
      <w:szCs w:val="21"/>
      <w:lang w:val="zh-CN"/>
    </w:rPr>
  </w:style>
  <w:style w:type="character" w:customStyle="1" w:styleId="708">
    <w:name w:val="标题 9 Char"/>
    <w:link w:val="11"/>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38"/>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2"/>
    <w:qFormat/>
    <w:locked/>
    <w:uiPriority w:val="0"/>
    <w:rPr>
      <w:rFonts w:ascii="Tahoma" w:hAnsi="Tahoma"/>
      <w:sz w:val="24"/>
      <w:szCs w:val="24"/>
    </w:rPr>
  </w:style>
  <w:style w:type="character" w:customStyle="1" w:styleId="718">
    <w:name w:val="正文缩进 Char2"/>
    <w:link w:val="5"/>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3"/>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18"/>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9"/>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29"/>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5"/>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6"/>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16"/>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7"/>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8"/>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9"/>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100"/>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4"/>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2"/>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2"/>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58"/>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7"/>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0"/>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6"/>
    <w:qFormat/>
    <w:uiPriority w:val="0"/>
    <w:rPr>
      <w:rFonts w:ascii="黑体" w:hAnsi="Courier New" w:eastAsia="黑体"/>
    </w:rPr>
  </w:style>
  <w:style w:type="character" w:customStyle="1" w:styleId="817">
    <w:name w:val="正文文本 2 Char1"/>
    <w:link w:val="55"/>
    <w:qFormat/>
    <w:uiPriority w:val="0"/>
    <w:rPr>
      <w:kern w:val="2"/>
      <w:sz w:val="21"/>
      <w:szCs w:val="24"/>
    </w:rPr>
  </w:style>
  <w:style w:type="character" w:customStyle="1" w:styleId="818">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9"/>
    <w:qFormat/>
    <w:uiPriority w:val="0"/>
    <w:rPr>
      <w:b/>
      <w:bCs/>
      <w:kern w:val="2"/>
      <w:sz w:val="24"/>
      <w:szCs w:val="24"/>
    </w:rPr>
  </w:style>
  <w:style w:type="character" w:customStyle="1" w:styleId="821">
    <w:name w:val="正文文本缩进 2 Char"/>
    <w:link w:val="36"/>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49"/>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5"/>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6"/>
    <w:qFormat/>
    <w:uiPriority w:val="0"/>
    <w:rPr>
      <w:rFonts w:ascii="宋体" w:hAnsi="Courier New"/>
    </w:rPr>
  </w:style>
  <w:style w:type="character" w:customStyle="1" w:styleId="832">
    <w:name w:val="正文首行缩进 Char"/>
    <w:link w:val="60"/>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6"/>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1"/>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7"/>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8"/>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19"/>
    <w:qFormat/>
    <w:uiPriority w:val="99"/>
    <w:rPr>
      <w:kern w:val="2"/>
      <w:sz w:val="21"/>
      <w:szCs w:val="24"/>
    </w:rPr>
  </w:style>
  <w:style w:type="character" w:customStyle="1" w:styleId="854">
    <w:name w:val="签名 Char"/>
    <w:link w:val="41"/>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9"/>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10"/>
    <w:qFormat/>
    <w:uiPriority w:val="0"/>
    <w:rPr>
      <w:rFonts w:ascii="宋体"/>
    </w:rPr>
  </w:style>
  <w:style w:type="character" w:customStyle="1" w:styleId="865">
    <w:name w:val="标题 8 Char"/>
    <w:link w:val="10"/>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2"/>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1"/>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39"/>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2"/>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0"/>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3"/>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4"/>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5"/>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6"/>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9"/>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7"/>
    <w:qFormat/>
    <w:uiPriority w:val="0"/>
    <w:rPr>
      <w:rFonts w:cs="宋体"/>
      <w:kern w:val="2"/>
      <w:sz w:val="24"/>
    </w:rPr>
  </w:style>
  <w:style w:type="character" w:customStyle="1" w:styleId="9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1">
    <w:name w:val="gray6"/>
    <w:basedOn w:val="69"/>
    <w:qFormat/>
    <w:uiPriority w:val="0"/>
    <w:rPr>
      <w:rFonts w:ascii="Arial" w:hAnsi="Arial" w:eastAsia="黑体" w:cs="Arial"/>
      <w:snapToGrid w:val="0"/>
      <w:kern w:val="0"/>
      <w:szCs w:val="21"/>
    </w:rPr>
  </w:style>
  <w:style w:type="character" w:customStyle="1" w:styleId="932">
    <w:name w:val="hui"/>
    <w:basedOn w:val="69"/>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37"/>
    <w:qFormat/>
    <w:uiPriority w:val="0"/>
    <w:rPr>
      <w:kern w:val="2"/>
      <w:sz w:val="21"/>
      <w:szCs w:val="24"/>
      <w:lang w:val="zh-CN"/>
    </w:rPr>
  </w:style>
  <w:style w:type="character" w:customStyle="1" w:styleId="939">
    <w:name w:val="无间隔 Char"/>
    <w:link w:val="166"/>
    <w:qFormat/>
    <w:uiPriority w:val="99"/>
    <w:rPr>
      <w:kern w:val="2"/>
      <w:sz w:val="21"/>
      <w:szCs w:val="22"/>
    </w:rPr>
  </w:style>
  <w:style w:type="character" w:customStyle="1" w:styleId="940">
    <w:name w:val="标准文本 Char Char"/>
    <w:link w:val="605"/>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9"/>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9">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35901</Words>
  <Characters>37517</Characters>
  <Lines>319</Lines>
  <Paragraphs>89</Paragraphs>
  <TotalTime>60</TotalTime>
  <ScaleCrop>false</ScaleCrop>
  <LinksUpToDate>false</LinksUpToDate>
  <CharactersWithSpaces>42939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宇小羽</cp:lastModifiedBy>
  <cp:lastPrinted>2021-12-27T19:06:00Z</cp:lastPrinted>
  <dcterms:modified xsi:type="dcterms:W3CDTF">2022-08-08T07:07:02Z</dcterms:modified>
  <dc:title>杭州市市民卡扩大发卡工程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woTemplateTypoMode">
    <vt:lpwstr>web</vt:lpwstr>
  </property>
  <property fmtid="{D5CDD505-2E9C-101B-9397-08002B2CF9AE}" pid="6" name="woTemplate">
    <vt:r8>1</vt:r8>
  </property>
</Properties>
</file>