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杭州市余杭区良渚第一中学家具采购项目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编号:HZYHZFCG-2023-015</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杭州市余杭区良渚第一中学</w:t>
      </w:r>
    </w:p>
    <w:p>
      <w:pPr>
        <w:spacing w:line="360" w:lineRule="auto"/>
        <w:jc w:val="center"/>
        <w:rPr>
          <w:rFonts w:ascii="宋体" w:hAnsi="宋体" w:cs="宋体"/>
          <w:bCs/>
          <w:sz w:val="32"/>
          <w:szCs w:val="32"/>
        </w:rPr>
      </w:pPr>
      <w:r>
        <w:rPr>
          <w:rFonts w:hint="eastAsia" w:ascii="宋体" w:hAnsi="宋体" w:cs="宋体"/>
          <w:bCs/>
          <w:sz w:val="32"/>
          <w:szCs w:val="32"/>
        </w:rPr>
        <w:t>杭州市公共资源交易中心余杭分中心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二〇二三年六月二日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sz w:val="24"/>
          <w:u w:val="single"/>
        </w:rPr>
      </w:pPr>
      <w:r>
        <w:rPr>
          <w:rFonts w:hint="eastAsia" w:ascii="宋体" w:hAnsi="宋体" w:cs="仿宋_GB2312"/>
          <w:sz w:val="24"/>
          <w:u w:val="single"/>
        </w:rPr>
        <w:t>杭州市余杭区良渚第一中学家具采购项目</w:t>
      </w:r>
      <w:r>
        <w:rPr>
          <w:rFonts w:hint="eastAsia" w:ascii="宋体" w:hAnsi="宋体"/>
          <w:sz w:val="24"/>
        </w:rPr>
        <w:t>招标项目的潜在投标人应在政采云平台（</w:t>
      </w:r>
      <w:r>
        <w:fldChar w:fldCharType="begin"/>
      </w:r>
      <w:r>
        <w:instrText xml:space="preserve"> HYPERLINK "https://www.zcygov.cn/）获取（下载）招标文件，并于2023年6月26日10点30分00秒" </w:instrText>
      </w:r>
      <w:r>
        <w:fldChar w:fldCharType="separate"/>
      </w:r>
      <w:r>
        <w:rPr>
          <w:rStyle w:val="76"/>
          <w:rFonts w:ascii="宋体" w:hAnsi="宋体" w:eastAsia="宋体" w:cs="Times New Roman"/>
          <w:kern w:val="2"/>
          <w:sz w:val="24"/>
          <w:szCs w:val="24"/>
        </w:rPr>
        <w:t>https://www.zcygov.cn/）获取（下载）招标文件，并于</w:t>
      </w:r>
      <w:r>
        <w:rPr>
          <w:rStyle w:val="76"/>
          <w:rFonts w:hint="eastAsia" w:ascii="宋体" w:hAnsi="宋体" w:eastAsia="宋体" w:cs="Times New Roman"/>
          <w:b/>
          <w:bCs/>
          <w:kern w:val="2"/>
          <w:sz w:val="24"/>
          <w:szCs w:val="24"/>
        </w:rPr>
        <w:t>202</w:t>
      </w:r>
      <w:r>
        <w:rPr>
          <w:rStyle w:val="76"/>
          <w:rFonts w:hint="eastAsia" w:ascii="宋体" w:hAnsi="宋体" w:cs="Times New Roman"/>
          <w:b/>
          <w:bCs/>
          <w:kern w:val="2"/>
          <w:sz w:val="24"/>
          <w:szCs w:val="24"/>
        </w:rPr>
        <w:t>3</w:t>
      </w:r>
      <w:r>
        <w:rPr>
          <w:rStyle w:val="76"/>
          <w:rFonts w:ascii="宋体" w:hAnsi="宋体" w:eastAsia="宋体" w:cs="Times New Roman"/>
          <w:b/>
          <w:bCs/>
          <w:kern w:val="2"/>
          <w:sz w:val="24"/>
          <w:szCs w:val="24"/>
        </w:rPr>
        <w:t>年</w:t>
      </w:r>
      <w:r>
        <w:rPr>
          <w:rStyle w:val="76"/>
          <w:rFonts w:hint="eastAsia" w:ascii="宋体" w:hAnsi="宋体" w:eastAsia="宋体" w:cs="Times New Roman"/>
          <w:b/>
          <w:bCs/>
          <w:kern w:val="2"/>
          <w:sz w:val="24"/>
          <w:szCs w:val="24"/>
        </w:rPr>
        <w:t>6月26日10点</w:t>
      </w:r>
      <w:r>
        <w:rPr>
          <w:rStyle w:val="76"/>
          <w:rFonts w:hint="eastAsia" w:ascii="宋体" w:hAnsi="宋体" w:cs="Times New Roman"/>
          <w:b/>
          <w:bCs/>
          <w:kern w:val="2"/>
          <w:sz w:val="24"/>
          <w:szCs w:val="24"/>
        </w:rPr>
        <w:t>30</w:t>
      </w:r>
      <w:r>
        <w:rPr>
          <w:rStyle w:val="76"/>
          <w:rFonts w:hint="eastAsia" w:ascii="宋体" w:hAnsi="宋体" w:eastAsia="宋体" w:cs="Times New Roman"/>
          <w:b/>
          <w:bCs/>
          <w:kern w:val="2"/>
          <w:sz w:val="24"/>
          <w:szCs w:val="24"/>
        </w:rPr>
        <w:t>分00秒</w:t>
      </w:r>
      <w:r>
        <w:rPr>
          <w:rStyle w:val="76"/>
          <w:rFonts w:hint="eastAsia" w:ascii="宋体" w:hAnsi="宋体" w:eastAsia="宋体" w:cs="Times New Roman"/>
          <w:b/>
          <w:bCs/>
          <w:kern w:val="2"/>
          <w:sz w:val="24"/>
          <w:szCs w:val="24"/>
        </w:rPr>
        <w:fldChar w:fldCharType="end"/>
      </w:r>
      <w:r>
        <w:rPr>
          <w:rFonts w:hint="eastAsia" w:ascii="宋体" w:hAnsi="宋体"/>
          <w:bCs/>
          <w:sz w:val="24"/>
        </w:rPr>
        <w:t>（北京时间）前</w:t>
      </w:r>
      <w:r>
        <w:rPr>
          <w:rFonts w:hint="eastAsia" w:ascii="宋体" w:hAnsi="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HZYHZFCG-2023-015</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杭州市余杭区良渚第一中学家具采购项目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sz w:val="24"/>
        </w:rPr>
        <w:t>1144880</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sz w:val="24"/>
        </w:rPr>
        <w:t xml:space="preserve"> </w:t>
      </w:r>
      <w:r>
        <w:rPr>
          <w:rFonts w:ascii="宋体" w:hAnsi="宋体" w:cs="宋体"/>
          <w:sz w:val="24"/>
        </w:rPr>
        <w:t>1094880</w:t>
      </w:r>
    </w:p>
    <w:p>
      <w:pPr>
        <w:pStyle w:val="5"/>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color w:val="auto"/>
          <w:kern w:val="2"/>
          <w:sz w:val="24"/>
          <w:szCs w:val="24"/>
        </w:rPr>
        <w:t>杭州市余杭区良渚第一中学家具采购项目主要内容：杭州市余杭区良渚第一中学拟采购一批办公桌椅、餐桌椅及其他家具，</w:t>
      </w:r>
      <w:r>
        <w:rPr>
          <w:rFonts w:hint="eastAsia" w:hAnsi="宋体"/>
          <w:color w:val="auto"/>
          <w:kern w:val="2"/>
          <w:sz w:val="24"/>
          <w:szCs w:val="24"/>
        </w:rPr>
        <w:t>具体以招标文件第三部分采购需求为准，供应商可点击本公告下方“浏览采购文件”查看采购需求。</w:t>
      </w:r>
    </w:p>
    <w:p>
      <w:pPr>
        <w:pStyle w:val="85"/>
        <w:ind w:firstLine="482"/>
        <w:outlineLvl w:val="2"/>
        <w:rPr>
          <w:rFonts w:ascii="宋体" w:hAnsi="宋体" w:cs="宋体"/>
        </w:rPr>
      </w:pPr>
      <w:r>
        <w:rPr>
          <w:rFonts w:hint="eastAsia" w:ascii="宋体" w:hAnsi="宋体" w:cs="宋体"/>
          <w:b/>
        </w:rPr>
        <w:t xml:space="preserve">合同履约期限： </w:t>
      </w:r>
      <w:r>
        <w:rPr>
          <w:rFonts w:hint="eastAsia" w:ascii="宋体" w:hAnsi="宋体" w:cs="宋体"/>
        </w:rPr>
        <w:t>签订合同后40日内送货并安装、调试完毕。</w:t>
      </w:r>
    </w:p>
    <w:p>
      <w:pPr>
        <w:pStyle w:val="5"/>
        <w:spacing w:line="360" w:lineRule="auto"/>
        <w:ind w:firstLine="480"/>
        <w:rPr>
          <w:rFonts w:hAnsi="宋体" w:cs="宋体"/>
          <w:color w:val="auto"/>
          <w:kern w:val="0"/>
          <w:sz w:val="24"/>
        </w:rPr>
      </w:pPr>
      <w:r>
        <w:rPr>
          <w:rFonts w:hint="eastAsia" w:hAnsi="宋体" w:cs="宋体"/>
          <w:b/>
          <w:color w:val="auto"/>
          <w:sz w:val="24"/>
        </w:rPr>
        <w:t>本项目接受联合体投标：</w:t>
      </w:r>
      <w:r>
        <w:rPr>
          <w:rFonts w:hint="eastAsia" w:hAnsi="宋体" w:cs="宋体"/>
          <w:color w:val="auto"/>
          <w:kern w:val="0"/>
          <w:sz w:val="24"/>
        </w:rPr>
        <w:sym w:font="Wingdings" w:char="F0FE"/>
      </w:r>
      <w:r>
        <w:rPr>
          <w:rFonts w:hint="eastAsia" w:hAnsi="宋体" w:cs="宋体"/>
          <w:b/>
          <w:color w:val="auto"/>
          <w:sz w:val="24"/>
        </w:rPr>
        <w:t>是</w:t>
      </w:r>
      <w:r>
        <w:rPr>
          <w:rFonts w:hint="eastAsia" w:hAnsi="宋体" w:cs="宋体"/>
          <w:b/>
          <w:color w:val="auto"/>
          <w:kern w:val="2"/>
          <w:sz w:val="24"/>
        </w:rPr>
        <w:t>；</w:t>
      </w:r>
      <w:r>
        <w:rPr>
          <w:rFonts w:hint="eastAsia" w:hAnsi="宋体" w:cs="宋体"/>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r>
        <w:rPr>
          <w:rFonts w:hint="eastAsia" w:hAnsi="宋体" w:cs="宋体"/>
          <w:kern w:val="0"/>
          <w:sz w:val="24"/>
        </w:rPr>
        <w:sym w:font="Wingdings" w:char="F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r>
        <w:rPr>
          <w:rFonts w:hint="eastAsia" w:hAnsi="宋体" w:cs="宋体"/>
          <w:kern w:val="0"/>
          <w:sz w:val="24"/>
        </w:rPr>
        <w:sym w:font="Wingdings" w:char="F0FE"/>
      </w:r>
      <w:r>
        <w:rPr>
          <w:rFonts w:hint="eastAsia" w:ascii="宋体" w:hAnsi="宋体" w:cs="宋体"/>
          <w:sz w:val="24"/>
        </w:rPr>
        <w:t>货物全部由符合政策要求的中小微企业制造，提供中小企业声明函；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r>
        <w:rPr>
          <w:rFonts w:hint="eastAsia" w:hAnsi="宋体" w:cs="宋体"/>
          <w:kern w:val="0"/>
          <w:sz w:val="24"/>
        </w:rPr>
        <w:sym w:font="Wingdings" w:char="F0FE"/>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b/>
          <w:bCs/>
          <w:sz w:val="24"/>
          <w:u w:val="single"/>
        </w:rPr>
        <w:t>2023年6月26日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b/>
          <w:bCs/>
          <w:sz w:val="24"/>
          <w:u w:val="single"/>
        </w:rPr>
        <w:t xml:space="preserve"> 2023年6月26日10点30分00秒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b/>
          <w:bCs/>
          <w:sz w:val="24"/>
          <w:u w:val="single"/>
        </w:rPr>
        <w:t>2023年6月26日10点30分00秒</w:t>
      </w:r>
      <w:r>
        <w:rPr>
          <w:rFonts w:hint="eastAsia" w:ascii="宋体" w:hAnsi="宋体" w:cs="宋体"/>
          <w:sz w:val="24"/>
        </w:rPr>
        <w:t>（北京时间）</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称：杭州市余杭区良渚第一中学 </w:t>
      </w:r>
    </w:p>
    <w:p>
      <w:pPr>
        <w:spacing w:line="360" w:lineRule="auto"/>
        <w:rPr>
          <w:rFonts w:ascii="宋体" w:hAnsi="宋体" w:cs="宋体"/>
          <w:sz w:val="24"/>
        </w:rPr>
      </w:pPr>
      <w:r>
        <w:rPr>
          <w:rFonts w:hint="eastAsia" w:ascii="宋体" w:hAnsi="宋体" w:cs="宋体"/>
          <w:sz w:val="24"/>
        </w:rPr>
        <w:t xml:space="preserve">    地    址：杭州市余杭区良渚街道荀真路1号       </w:t>
      </w:r>
    </w:p>
    <w:p>
      <w:pPr>
        <w:spacing w:line="360" w:lineRule="auto"/>
        <w:ind w:left="420" w:leftChars="200"/>
        <w:rPr>
          <w:rFonts w:ascii="宋体" w:hAnsi="宋体" w:cs="宋体"/>
          <w:sz w:val="24"/>
        </w:rPr>
      </w:pPr>
      <w:r>
        <w:rPr>
          <w:rFonts w:hint="eastAsia" w:ascii="宋体" w:hAnsi="宋体" w:cs="宋体"/>
          <w:sz w:val="24"/>
        </w:rPr>
        <w:t xml:space="preserve">传    真： </w:t>
      </w:r>
      <w:r>
        <w:rPr>
          <w:rFonts w:ascii="宋体" w:hAnsi="宋体" w:cs="宋体"/>
          <w:sz w:val="24"/>
        </w:rPr>
        <w:t>0571- 88791222</w:t>
      </w:r>
      <w:r>
        <w:rPr>
          <w:rFonts w:ascii="宋体" w:hAnsi="宋体" w:cs="宋体"/>
          <w:sz w:val="24"/>
        </w:rPr>
        <w:cr/>
      </w:r>
      <w:r>
        <w:rPr>
          <w:rFonts w:hint="eastAsia" w:ascii="宋体" w:hAnsi="宋体" w:cs="宋体"/>
          <w:sz w:val="24"/>
        </w:rPr>
        <w:t xml:space="preserve">项目联系人（询问）：俞华  </w:t>
      </w:r>
    </w:p>
    <w:p>
      <w:pPr>
        <w:spacing w:line="360" w:lineRule="auto"/>
        <w:rPr>
          <w:rFonts w:ascii="宋体" w:hAnsi="宋体" w:cs="宋体"/>
          <w:sz w:val="24"/>
        </w:rPr>
      </w:pPr>
      <w:r>
        <w:rPr>
          <w:rFonts w:hint="eastAsia" w:ascii="宋体" w:hAnsi="宋体" w:cs="宋体"/>
          <w:sz w:val="24"/>
        </w:rPr>
        <w:t xml:space="preserve">    项目联系方式（询问）：</w:t>
      </w:r>
      <w:r>
        <w:rPr>
          <w:rFonts w:ascii="宋体" w:hAnsi="宋体" w:cs="宋体"/>
          <w:sz w:val="24"/>
        </w:rPr>
        <w:t>0571-86373023</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质疑联系人：徐建忠</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rPr>
        <w:t>0571-88791870</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称：杭州市公共资源交易中心余杭分中心</w:t>
      </w:r>
    </w:p>
    <w:p>
      <w:pPr>
        <w:spacing w:line="360" w:lineRule="auto"/>
        <w:ind w:firstLine="480"/>
        <w:rPr>
          <w:rFonts w:ascii="宋体" w:hAnsi="宋体" w:cs="宋体"/>
          <w:sz w:val="24"/>
        </w:rPr>
      </w:pPr>
      <w:r>
        <w:rPr>
          <w:rFonts w:hint="eastAsia" w:ascii="宋体" w:hAnsi="宋体" w:cs="宋体"/>
          <w:sz w:val="24"/>
        </w:rPr>
        <w:t>地    址：浙江省杭州市余杭区余杭街道凤新路366号瑞鸿大厦六楼</w:t>
      </w:r>
    </w:p>
    <w:p>
      <w:pPr>
        <w:spacing w:line="360" w:lineRule="auto"/>
        <w:ind w:firstLine="480"/>
        <w:rPr>
          <w:rFonts w:ascii="宋体" w:hAnsi="宋体" w:cs="宋体"/>
          <w:sz w:val="24"/>
        </w:rPr>
      </w:pPr>
      <w:r>
        <w:rPr>
          <w:rFonts w:hint="eastAsia" w:ascii="宋体" w:hAnsi="宋体" w:cs="宋体"/>
          <w:sz w:val="24"/>
        </w:rPr>
        <w:t xml:space="preserve">电子邮箱：hzyhzfcg@126.com  </w:t>
      </w:r>
    </w:p>
    <w:p>
      <w:pPr>
        <w:spacing w:line="360" w:lineRule="auto"/>
        <w:rPr>
          <w:rFonts w:ascii="宋体" w:hAnsi="宋体" w:cs="宋体"/>
          <w:sz w:val="24"/>
        </w:rPr>
      </w:pPr>
      <w:r>
        <w:rPr>
          <w:rFonts w:hint="eastAsia" w:ascii="宋体" w:hAnsi="宋体" w:cs="宋体"/>
          <w:sz w:val="24"/>
        </w:rPr>
        <w:t xml:space="preserve">    传    真：0571-89395438 </w:t>
      </w:r>
    </w:p>
    <w:p>
      <w:pPr>
        <w:spacing w:line="360" w:lineRule="auto"/>
        <w:ind w:firstLine="480"/>
        <w:rPr>
          <w:rFonts w:ascii="宋体" w:hAnsi="宋体" w:cs="宋体"/>
          <w:sz w:val="24"/>
        </w:rPr>
      </w:pPr>
      <w:r>
        <w:rPr>
          <w:rFonts w:hint="eastAsia" w:ascii="宋体" w:hAnsi="宋体" w:cs="宋体"/>
          <w:sz w:val="24"/>
        </w:rPr>
        <w:t xml:space="preserve">项目联系人（询问）：高乐怡 </w:t>
      </w:r>
    </w:p>
    <w:p>
      <w:pPr>
        <w:spacing w:line="360" w:lineRule="auto"/>
        <w:ind w:firstLine="480"/>
        <w:rPr>
          <w:rFonts w:ascii="宋体" w:hAnsi="宋体" w:cs="宋体"/>
          <w:sz w:val="24"/>
        </w:rPr>
      </w:pPr>
      <w:r>
        <w:rPr>
          <w:rFonts w:hint="eastAsia" w:ascii="宋体" w:hAnsi="宋体" w:cs="宋体"/>
          <w:sz w:val="24"/>
        </w:rPr>
        <w:t>项目联系方式（询问）：0571-89395184</w:t>
      </w:r>
    </w:p>
    <w:p>
      <w:pPr>
        <w:spacing w:line="360" w:lineRule="auto"/>
        <w:ind w:firstLine="480"/>
        <w:rPr>
          <w:rFonts w:ascii="宋体" w:hAnsi="宋体" w:cs="宋体"/>
          <w:sz w:val="24"/>
        </w:rPr>
      </w:pPr>
      <w:r>
        <w:rPr>
          <w:rFonts w:hint="eastAsia" w:ascii="宋体" w:hAnsi="宋体" w:cs="宋体"/>
          <w:sz w:val="24"/>
        </w:rPr>
        <w:t>质疑联系人：邵华民</w:t>
      </w:r>
    </w:p>
    <w:p>
      <w:pPr>
        <w:spacing w:line="360" w:lineRule="auto"/>
        <w:ind w:firstLine="480"/>
        <w:rPr>
          <w:rFonts w:ascii="宋体" w:hAnsi="宋体" w:cs="宋体"/>
          <w:sz w:val="24"/>
        </w:rPr>
      </w:pPr>
      <w:r>
        <w:rPr>
          <w:rFonts w:hint="eastAsia" w:ascii="宋体" w:hAnsi="宋体" w:cs="宋体"/>
          <w:sz w:val="24"/>
        </w:rPr>
        <w:t>质疑联系方式：0571-89395454</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ind w:firstLine="480" w:firstLineChars="200"/>
        <w:rPr>
          <w:rFonts w:ascii="宋体" w:hAnsi="宋体" w:cs="宋体"/>
          <w:sz w:val="24"/>
        </w:rPr>
      </w:pPr>
      <w:r>
        <w:rPr>
          <w:rFonts w:hint="eastAsia" w:ascii="宋体" w:hAnsi="宋体" w:cs="宋体"/>
          <w:sz w:val="24"/>
        </w:rPr>
        <w:t>名    称：杭州市余杭区财政局</w:t>
      </w:r>
    </w:p>
    <w:p>
      <w:pPr>
        <w:spacing w:line="360" w:lineRule="auto"/>
        <w:ind w:firstLine="480" w:firstLineChars="200"/>
        <w:rPr>
          <w:rFonts w:ascii="宋体" w:hAnsi="宋体" w:cs="宋体"/>
          <w:sz w:val="24"/>
        </w:rPr>
      </w:pPr>
      <w:r>
        <w:rPr>
          <w:rFonts w:hint="eastAsia" w:ascii="宋体" w:hAnsi="宋体" w:cs="宋体"/>
          <w:sz w:val="24"/>
        </w:rPr>
        <w:t>地    址：杭州市余杭区文一西路1500号8号楼</w:t>
      </w:r>
    </w:p>
    <w:p>
      <w:pPr>
        <w:spacing w:line="360" w:lineRule="auto"/>
        <w:ind w:firstLine="480" w:firstLineChars="200"/>
        <w:rPr>
          <w:rFonts w:ascii="宋体" w:hAnsi="宋体" w:cs="宋体"/>
          <w:sz w:val="24"/>
        </w:rPr>
      </w:pPr>
      <w:r>
        <w:rPr>
          <w:rFonts w:hint="eastAsia" w:ascii="宋体" w:hAnsi="宋体" w:cs="宋体"/>
          <w:sz w:val="24"/>
        </w:rPr>
        <w:t>传    真： 0571-88728858</w:t>
      </w:r>
    </w:p>
    <w:p>
      <w:pPr>
        <w:spacing w:line="360" w:lineRule="auto"/>
        <w:rPr>
          <w:rFonts w:ascii="宋体" w:hAnsi="宋体" w:cs="宋体"/>
          <w:sz w:val="24"/>
        </w:rPr>
      </w:pPr>
      <w:r>
        <w:rPr>
          <w:rFonts w:hint="eastAsia" w:ascii="宋体" w:hAnsi="宋体" w:cs="宋体"/>
          <w:sz w:val="24"/>
        </w:rPr>
        <w:t xml:space="preserve">    联 系 人 ：杜国强    </w:t>
      </w:r>
    </w:p>
    <w:p>
      <w:pPr>
        <w:spacing w:line="360" w:lineRule="auto"/>
        <w:ind w:firstLine="480"/>
        <w:rPr>
          <w:rFonts w:ascii="宋体" w:hAnsi="宋体" w:cs="宋体"/>
          <w:sz w:val="24"/>
        </w:rPr>
      </w:pPr>
      <w:r>
        <w:rPr>
          <w:rFonts w:hint="eastAsia" w:ascii="宋体" w:hAnsi="宋体" w:cs="宋体"/>
          <w:sz w:val="24"/>
        </w:rPr>
        <w:t xml:space="preserve">监督投诉电话：0571-88728858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u w:val="single"/>
              </w:rPr>
            </w:pP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u w:val="single"/>
              </w:rPr>
              <w:t>办公椅（弓形架）、4人连体餐桌椅</w:t>
            </w:r>
            <w:r>
              <w:rPr>
                <w:rFonts w:hint="eastAsia" w:ascii="宋体" w:hAnsi="宋体" w:cs="宋体"/>
                <w:sz w:val="24"/>
              </w:rPr>
              <w:t>。</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标的：</w:t>
            </w:r>
            <w:r>
              <w:rPr>
                <w:rFonts w:hint="eastAsia" w:ascii="宋体" w:hAnsi="宋体" w:cs="宋体"/>
                <w:kern w:val="0"/>
                <w:sz w:val="24"/>
                <w:u w:val="single"/>
              </w:rPr>
              <w:t xml:space="preserve">采购需求中三、采购标的清单中所有标的 </w:t>
            </w:r>
            <w:r>
              <w:rPr>
                <w:rFonts w:hint="eastAsia" w:ascii="宋体" w:hAnsi="宋体" w:cs="宋体"/>
                <w:kern w:val="0"/>
                <w:sz w:val="24"/>
              </w:rPr>
              <w:t>，属于</w:t>
            </w:r>
            <w:r>
              <w:rPr>
                <w:rFonts w:hint="eastAsia" w:ascii="宋体" w:hAnsi="宋体" w:cs="宋体"/>
                <w:kern w:val="0"/>
                <w:sz w:val="24"/>
                <w:u w:val="single"/>
              </w:rPr>
              <w:t xml:space="preserve">    工业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w:t>
            </w:r>
            <w:r>
              <w:rPr>
                <w:rFonts w:hint="eastAsia" w:ascii="宋体" w:hAnsi="宋体" w:cs="宋体"/>
                <w:sz w:val="24"/>
              </w:rPr>
              <w:t>同意将非主体、非关键性的</w:t>
            </w:r>
            <w:r>
              <w:rPr>
                <w:rFonts w:hint="eastAsia" w:ascii="宋体" w:hAnsi="宋体" w:cs="宋体"/>
                <w:sz w:val="24"/>
                <w:u w:val="single"/>
              </w:rPr>
              <w:t xml:space="preserve"> 运输 </w:t>
            </w:r>
            <w:r>
              <w:rPr>
                <w:rFonts w:hint="eastAsia" w:ascii="宋体" w:hAnsi="宋体" w:cs="宋体"/>
                <w:sz w:val="24"/>
              </w:rPr>
              <w:t>工作分包。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MS Gothic" w:hAnsi="MS Gothic" w:eastAsia="MS Gothic" w:cs="宋体"/>
                <w:kern w:val="0"/>
                <w:sz w:val="24"/>
              </w:rPr>
              <w:sym w:font="Wingdings" w:char="F0FE"/>
            </w:r>
            <w:r>
              <w:rPr>
                <w:rFonts w:hint="eastAsia" w:ascii="宋体" w:hAnsi="宋体" w:cs="宋体"/>
                <w:kern w:val="0"/>
                <w:sz w:val="24"/>
              </w:rPr>
              <w:t>要求提供（未提供样品或提供样品不满足采购需求实质性条件的供应商，投标无效）：</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第三部分 采购需求 采购标的清单中：序号3：办公椅（弓形架）1把；序号5：4人连体餐桌椅1张；</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详见第三部分 采购需求</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p>
          <w:p>
            <w:pPr>
              <w:spacing w:line="360" w:lineRule="auto"/>
              <w:ind w:firstLine="240" w:firstLineChars="100"/>
              <w:rPr>
                <w:rFonts w:ascii="宋体" w:hAnsi="宋体" w:cs="宋体"/>
                <w:sz w:val="24"/>
              </w:rPr>
            </w:pPr>
            <w:r>
              <w:rPr>
                <w:rFonts w:ascii="Wingdings" w:hAnsi="Wingdings" w:cs="宋体"/>
                <w:kern w:val="0"/>
                <w:sz w:val="24"/>
              </w:rPr>
              <w:t></w:t>
            </w:r>
            <w:r>
              <w:rPr>
                <w:rFonts w:hint="eastAsia" w:ascii="宋体" w:hAnsi="宋体" w:cs="宋体"/>
                <w:sz w:val="24"/>
              </w:rPr>
              <w:t>样品分未超过价格分的50%；</w:t>
            </w:r>
          </w:p>
          <w:p>
            <w:pPr>
              <w:spacing w:line="360" w:lineRule="auto"/>
              <w:ind w:firstLine="240" w:firstLineChars="100"/>
              <w:rPr>
                <w:rFonts w:ascii="宋体" w:hAnsi="宋体" w:cs="宋体"/>
                <w:kern w:val="0"/>
                <w:sz w:val="24"/>
              </w:rPr>
            </w:pPr>
            <w:r>
              <w:rPr>
                <w:rFonts w:hint="eastAsia" w:ascii="宋体" w:hAnsi="宋体" w:cs="宋体"/>
                <w:snapToGrid w:val="0"/>
                <w:kern w:val="28"/>
                <w:sz w:val="24"/>
              </w:rPr>
              <w:t>详见招标文件第四部分</w:t>
            </w:r>
            <w:r>
              <w:rPr>
                <w:rFonts w:hint="eastAsia" w:ascii="宋体" w:hAnsi="宋体" w:cs="宋体"/>
                <w:sz w:val="24"/>
                <w:u w:val="single"/>
              </w:rPr>
              <w:t>评标办法</w:t>
            </w: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宋体" w:hAnsi="宋体" w:cs="宋体"/>
                <w:kern w:val="0"/>
                <w:sz w:val="24"/>
              </w:rPr>
              <w:sym w:font="Wingdings" w:char="F0FE"/>
            </w:r>
            <w:r>
              <w:rPr>
                <w:rFonts w:hint="eastAsia" w:ascii="宋体" w:hAnsi="宋体" w:cs="宋体"/>
                <w:kern w:val="0"/>
                <w:sz w:val="24"/>
              </w:rPr>
              <w:t>否。</w:t>
            </w:r>
          </w:p>
          <w:p>
            <w:pPr>
              <w:spacing w:line="360" w:lineRule="auto"/>
              <w:rPr>
                <w:rFonts w:ascii="宋体" w:hAnsi="宋体" w:cs="宋体"/>
                <w:sz w:val="24"/>
              </w:rPr>
            </w:pPr>
            <w:r>
              <w:rPr>
                <w:rFonts w:hint="eastAsia" w:ascii="宋体" w:hAnsi="宋体" w:cs="宋体"/>
                <w:sz w:val="24"/>
              </w:rPr>
              <w:t>（5）提供样品的时间：2023年</w:t>
            </w:r>
            <w:r>
              <w:rPr>
                <w:rFonts w:hint="eastAsia" w:ascii="宋体" w:hAnsi="宋体" w:cs="宋体"/>
                <w:sz w:val="24"/>
                <w:u w:val="single"/>
              </w:rPr>
              <w:t>6月25日14：00——17：00</w:t>
            </w:r>
            <w:r>
              <w:rPr>
                <w:rFonts w:hint="eastAsia" w:ascii="宋体" w:hAnsi="宋体" w:cs="宋体"/>
                <w:kern w:val="0"/>
                <w:sz w:val="24"/>
              </w:rPr>
              <w:t>；地点：</w:t>
            </w:r>
            <w:r>
              <w:rPr>
                <w:rFonts w:hint="eastAsia" w:ascii="宋体" w:hAnsi="宋体" w:cs="宋体"/>
                <w:sz w:val="24"/>
                <w:u w:val="single"/>
              </w:rPr>
              <w:t>杭州市余杭区余杭街道凤新路与城东路交叉口东南100米瑞鸿大厦B1样品间（位于地下车库凤新路出入口附近）</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徐建忠</w:t>
            </w:r>
            <w:r>
              <w:rPr>
                <w:rFonts w:hint="eastAsia" w:ascii="宋体" w:hAnsi="宋体" w:cs="宋体"/>
                <w:sz w:val="24"/>
              </w:rPr>
              <w:t>，</w:t>
            </w:r>
            <w:r>
              <w:rPr>
                <w:rFonts w:hint="eastAsia" w:ascii="宋体" w:hAnsi="宋体" w:cs="宋体"/>
                <w:kern w:val="28"/>
                <w:sz w:val="24"/>
              </w:rPr>
              <w:t>联系电话：</w:t>
            </w:r>
            <w:r>
              <w:rPr>
                <w:rFonts w:ascii="宋体" w:hAnsi="宋体" w:cs="宋体"/>
                <w:sz w:val="24"/>
                <w:u w:val="single"/>
              </w:rPr>
              <w:t>18069790876</w:t>
            </w:r>
            <w:r>
              <w:rPr>
                <w:rFonts w:hint="eastAsia" w:ascii="宋体" w:hAnsi="宋体" w:cs="宋体"/>
                <w:sz w:val="24"/>
              </w:rPr>
              <w:t>。请投标人在上述时间内提供样品并按规定位置安装完毕。超过截止时间的，采购人将不予接收，并将清场并封闭样品现场。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MS Gothic" w:hAnsi="MS Gothic" w:eastAsia="MS Gothic" w:cs="宋体"/>
                <w:kern w:val="0"/>
                <w:sz w:val="24"/>
              </w:rPr>
              <w:sym w:font="Wingdings" w:char="F0FE"/>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lang w:val="zh-CN"/>
              </w:rPr>
            </w:pPr>
            <w:r>
              <w:rPr>
                <w:rFonts w:ascii="Wingdings" w:hAnsi="Wingdings" w:cs="宋体"/>
                <w:kern w:val="0"/>
                <w:sz w:val="24"/>
              </w:rPr>
              <w:t></w:t>
            </w:r>
            <w:r>
              <w:rPr>
                <w:rFonts w:hint="eastAsia" w:ascii="宋体" w:hAnsi="宋体" w:cs="宋体"/>
                <w:kern w:val="0"/>
                <w:sz w:val="24"/>
                <w:lang w:val="zh-CN"/>
              </w:rPr>
              <w:t>依据国家确定的认证机构出具的、处于有效期之内的环境标志产品认证证书，对获得证书的家具产品实施政府优先采购，</w:t>
            </w:r>
            <w:r>
              <w:rPr>
                <w:rFonts w:hint="eastAsia" w:ascii="宋体" w:hAnsi="宋体" w:cs="宋体"/>
                <w:kern w:val="0"/>
                <w:sz w:val="24"/>
              </w:rPr>
              <w:t>详</w:t>
            </w:r>
            <w:r>
              <w:rPr>
                <w:rFonts w:hint="eastAsia" w:ascii="宋体" w:hAnsi="宋体" w:cs="宋体"/>
                <w:kern w:val="0"/>
                <w:sz w:val="24"/>
                <w:lang w:val="zh-CN"/>
              </w:rPr>
              <w:t>见</w:t>
            </w:r>
            <w:r>
              <w:rPr>
                <w:rFonts w:hint="eastAsia" w:ascii="宋体" w:hAnsi="宋体" w:cs="宋体"/>
                <w:kern w:val="0"/>
                <w:sz w:val="24"/>
                <w:u w:val="single"/>
                <w:lang w:val="zh-CN"/>
              </w:rPr>
              <w:t>评分标准</w:t>
            </w:r>
            <w:r>
              <w:rPr>
                <w:rFonts w:hint="eastAsia" w:ascii="宋体" w:hAnsi="宋体" w:cs="宋体"/>
                <w:kern w:val="0"/>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lang w:val="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ascii="宋体" w:hAnsi="宋体" w:cs="宋体"/>
                <w:b/>
                <w:kern w:val="0"/>
                <w:sz w:val="24"/>
              </w:rPr>
            </w:pPr>
            <w:r>
              <w:rPr>
                <w:rFonts w:hint="eastAsia" w:ascii="宋体" w:hAnsi="宋体" w:cs="宋体"/>
                <w:sz w:val="24"/>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1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Ansi="宋体" w:cs="宋体"/>
                <w:kern w:val="28"/>
                <w:sz w:val="24"/>
              </w:rPr>
            </w:pPr>
            <w:r>
              <w:rPr>
                <w:rFonts w:hint="eastAsia" w:ascii="宋体" w:hAnsi="宋体" w:cs="宋体"/>
                <w:snapToGrid w:val="0"/>
                <w:kern w:val="28"/>
                <w:sz w:val="24"/>
              </w:rPr>
              <w:t>投标人应当</w:t>
            </w:r>
            <w:r>
              <w:rPr>
                <w:rFonts w:hint="eastAsia" w:ascii="宋体" w:hAnsi="宋体" w:cs="宋体"/>
                <w:b/>
                <w:bCs/>
                <w:snapToGrid w:val="0"/>
                <w:kern w:val="28"/>
                <w:sz w:val="24"/>
              </w:rPr>
              <w:t>在投标截止时间前半小时内</w:t>
            </w:r>
            <w:r>
              <w:rPr>
                <w:rFonts w:hint="eastAsia" w:ascii="宋体" w:hAnsi="宋体" w:cs="宋体"/>
                <w:snapToGrid w:val="0"/>
                <w:kern w:val="28"/>
                <w:sz w:val="24"/>
              </w:rPr>
              <w:t>将备份投标文件密封送交到</w:t>
            </w:r>
            <w:r>
              <w:rPr>
                <w:rFonts w:hint="eastAsia" w:ascii="宋体" w:hAnsi="宋体" w:cs="宋体"/>
                <w:snapToGrid w:val="0"/>
                <w:kern w:val="28"/>
                <w:sz w:val="24"/>
                <w:u w:val="thick"/>
              </w:rPr>
              <w:t>杭州市公共资源交易中心余杭分中心          2号开标室</w:t>
            </w:r>
            <w:r>
              <w:rPr>
                <w:rFonts w:hint="eastAsia" w:ascii="宋体" w:hAnsi="宋体" w:cs="宋体"/>
                <w:snapToGrid w:val="0"/>
                <w:kern w:val="28"/>
                <w:sz w:val="24"/>
              </w:rPr>
              <w:t>(浙江省杭州市余杭区余杭街道凤新路366号瑞鸿大厦六楼)，逾期送达或未密封将被拒收。采购人、采购代理机构不强制或变相强制投标人提交备份投标文件。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r>
              <w:rPr>
                <w:rFonts w:hint="eastAsia" w:ascii="宋体" w:hAnsi="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kern w:val="0"/>
                <w:sz w:val="24"/>
              </w:rPr>
            </w:pPr>
            <w:r>
              <w:rPr>
                <w:rFonts w:hint="eastAsia" w:ascii="宋体" w:hAnsi="宋体" w:cs="Arial"/>
                <w:kern w:val="0"/>
                <w:sz w:val="24"/>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2" w:name="_Toc164416483"/>
      <w:bookmarkStart w:id="13"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sz w:val="24"/>
        </w:rPr>
        <w:t>优先采购绿色包装产品、绿色物流配送服务以及循环利用产品。</w:t>
      </w:r>
    </w:p>
    <w:bookmarkEnd w:id="14"/>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sz w:val="24"/>
        </w:rPr>
        <w:t>联合协议或者分包意向协议约定小微企业的合同份额占到合同总金额30%以上的</w:t>
      </w:r>
      <w:bookmarkEnd w:id="15"/>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571"/>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571"/>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1"/>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571"/>
        <w:shd w:val="clear" w:color="auto" w:fill="FFFFFF"/>
        <w:snapToGrid w:val="0"/>
        <w:spacing w:after="240" w:afterAutospacing="0" w:line="360" w:lineRule="auto"/>
        <w:ind w:firstLine="480" w:firstLineChars="200"/>
        <w:contextualSpacing/>
      </w:pPr>
      <w:r>
        <w:rPr>
          <w:rFonts w:hint="eastAsia"/>
        </w:rPr>
        <w:t>4.4.5 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85"/>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6" w:name="_Hlk101259339"/>
      <w:r>
        <w:rPr>
          <w:rFonts w:hint="eastAsia" w:ascii="宋体" w:hAnsi="宋体" w:cs="宋体"/>
          <w:snapToGrid w:val="0"/>
          <w:kern w:val="28"/>
          <w:sz w:val="24"/>
          <w:szCs w:val="20"/>
        </w:rPr>
        <w:t>联合协议</w:t>
      </w:r>
      <w:bookmarkEnd w:id="16"/>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79" w:firstLineChars="199"/>
        <w:rPr>
          <w:rFonts w:hAnsi="宋体" w:cs="宋体"/>
          <w:b/>
          <w:sz w:val="24"/>
          <w:szCs w:val="24"/>
        </w:rPr>
      </w:pPr>
      <w:r>
        <w:rPr>
          <w:rFonts w:hint="eastAsia" w:hAnsi="宋体" w:cs="宋体"/>
          <w:b/>
          <w:bCs/>
          <w:sz w:val="24"/>
          <w:szCs w:val="24"/>
        </w:rPr>
        <w:t xml:space="preserve">15.4 </w:t>
      </w:r>
      <w:r>
        <w:rPr>
          <w:rFonts w:hint="eastAsia" w:hAnsi="宋体" w:cs="宋体"/>
          <w:b/>
          <w:sz w:val="24"/>
          <w:szCs w:val="24"/>
        </w:rPr>
        <w:t>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5"/>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7"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spacing w:line="360" w:lineRule="auto"/>
        <w:ind w:firstLine="420" w:firstLineChars="200"/>
      </w:pP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ascii="宋体" w:hAnsi="宋体" w:cs="宋体"/>
          <w:b/>
          <w:bCs/>
        </w:rPr>
        <w:t>2</w:t>
      </w:r>
      <w:r>
        <w:rPr>
          <w:rFonts w:hint="eastAsia" w:ascii="宋体" w:hAnsi="宋体" w:cs="宋体"/>
          <w:b/>
          <w:bCs/>
          <w:szCs w:val="24"/>
        </w:rPr>
        <w:t>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85"/>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5"/>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5"/>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8" w:name="_Hlt68057669"/>
      <w:bookmarkEnd w:id="18"/>
      <w:bookmarkStart w:id="19" w:name="_Hlt74707468"/>
      <w:bookmarkEnd w:id="19"/>
      <w:bookmarkStart w:id="20" w:name="_Hlt68072998"/>
      <w:bookmarkEnd w:id="20"/>
      <w:bookmarkStart w:id="21" w:name="_Hlt68072990"/>
      <w:bookmarkEnd w:id="21"/>
      <w:bookmarkStart w:id="22" w:name="_Hlt74729768"/>
      <w:bookmarkEnd w:id="22"/>
      <w:bookmarkStart w:id="23" w:name="_Hlt68403820"/>
      <w:bookmarkEnd w:id="23"/>
      <w:bookmarkStart w:id="24" w:name="_Hlt75236011"/>
      <w:bookmarkEnd w:id="24"/>
      <w:bookmarkStart w:id="25" w:name="_Hlt74730295"/>
      <w:bookmarkEnd w:id="25"/>
      <w:bookmarkStart w:id="26" w:name="_Hlt75236101"/>
      <w:bookmarkEnd w:id="26"/>
      <w:bookmarkStart w:id="27" w:name="_Hlt75236290"/>
      <w:bookmarkEnd w:id="27"/>
      <w:bookmarkStart w:id="28" w:name="_Hlt68073093"/>
      <w:bookmarkEnd w:id="28"/>
      <w:bookmarkStart w:id="29" w:name="_Hlt74714665"/>
      <w:bookmarkEnd w:id="29"/>
    </w:p>
    <w:bookmarkEnd w:id="12"/>
    <w:bookmarkEnd w:id="13"/>
    <w:p>
      <w:pPr>
        <w:spacing w:line="360" w:lineRule="auto"/>
        <w:jc w:val="center"/>
        <w:outlineLvl w:val="0"/>
        <w:rPr>
          <w:rFonts w:ascii="宋体" w:hAnsi="宋体" w:cs="宋体"/>
          <w:b/>
          <w:sz w:val="36"/>
          <w:szCs w:val="36"/>
        </w:rPr>
      </w:pPr>
      <w:bookmarkStart w:id="30" w:name="第四部分"/>
      <w:r>
        <w:rPr>
          <w:rFonts w:hint="eastAsia" w:ascii="宋体" w:hAnsi="宋体" w:cs="宋体"/>
          <w:b/>
          <w:sz w:val="36"/>
          <w:szCs w:val="36"/>
        </w:rPr>
        <w:t>第三部分   采购需求</w:t>
      </w:r>
    </w:p>
    <w:p>
      <w:pPr>
        <w:spacing w:before="65" w:line="300" w:lineRule="auto"/>
        <w:ind w:left="67"/>
        <w:outlineLvl w:val="0"/>
        <w:rPr>
          <w:rFonts w:cs="新宋体" w:asciiTheme="minorEastAsia" w:hAnsiTheme="minorEastAsia" w:eastAsiaTheme="minorEastAsia"/>
          <w:sz w:val="24"/>
        </w:rPr>
      </w:pPr>
      <w:r>
        <w:rPr>
          <w:rFonts w:hint="eastAsia" w:cs="新宋体" w:asciiTheme="minorEastAsia" w:hAnsiTheme="minorEastAsia" w:eastAsiaTheme="minorEastAsia"/>
          <w:b/>
          <w:bCs/>
          <w:sz w:val="24"/>
        </w:rPr>
        <w:t>一、基本要求</w:t>
      </w:r>
    </w:p>
    <w:p>
      <w:pPr>
        <w:tabs>
          <w:tab w:val="left" w:pos="420"/>
        </w:tabs>
        <w:spacing w:before="10" w:line="300" w:lineRule="auto"/>
        <w:rPr>
          <w:rFonts w:cs="新宋体" w:asciiTheme="minorEastAsia" w:hAnsiTheme="minorEastAsia" w:eastAsiaTheme="minorEastAsia"/>
          <w:sz w:val="24"/>
        </w:rPr>
      </w:pPr>
      <w:r>
        <w:rPr>
          <w:rFonts w:hint="eastAsia" w:cs="新宋体" w:asciiTheme="minorEastAsia" w:hAnsiTheme="minorEastAsia" w:eastAsiaTheme="minorEastAsia"/>
          <w:spacing w:val="-11"/>
          <w:sz w:val="24"/>
        </w:rPr>
        <w:t>（1）功能要求：满足</w:t>
      </w:r>
      <w:r>
        <w:rPr>
          <w:rFonts w:hint="eastAsia" w:cs="新宋体" w:asciiTheme="minorEastAsia" w:hAnsiTheme="minorEastAsia" w:eastAsiaTheme="minorEastAsia"/>
          <w:spacing w:val="-42"/>
          <w:sz w:val="24"/>
        </w:rPr>
        <w:t xml:space="preserve"> </w:t>
      </w:r>
      <w:r>
        <w:rPr>
          <w:rFonts w:hint="eastAsia" w:cs="新宋体" w:asciiTheme="minorEastAsia" w:hAnsiTheme="minorEastAsia" w:eastAsiaTheme="minorEastAsia"/>
          <w:sz w:val="24"/>
          <w:u w:val="single"/>
        </w:rPr>
        <w:t>杭州市余杭区良渚第一中学教学、办公</w:t>
      </w:r>
      <w:r>
        <w:rPr>
          <w:rFonts w:hint="eastAsia" w:cs="新宋体" w:asciiTheme="minorEastAsia" w:hAnsiTheme="minorEastAsia" w:eastAsiaTheme="minorEastAsia"/>
          <w:spacing w:val="7"/>
          <w:sz w:val="24"/>
          <w:u w:val="single"/>
        </w:rPr>
        <w:t>等</w:t>
      </w:r>
      <w:r>
        <w:rPr>
          <w:rFonts w:hint="eastAsia" w:cs="新宋体" w:asciiTheme="minorEastAsia" w:hAnsiTheme="minorEastAsia" w:eastAsiaTheme="minorEastAsia"/>
          <w:spacing w:val="-11"/>
          <w:sz w:val="24"/>
        </w:rPr>
        <w:t>需要。</w:t>
      </w:r>
    </w:p>
    <w:p>
      <w:pPr>
        <w:tabs>
          <w:tab w:val="left" w:pos="420"/>
        </w:tabs>
        <w:spacing w:before="23" w:line="300" w:lineRule="auto"/>
        <w:rPr>
          <w:rFonts w:cs="新宋体" w:asciiTheme="minorEastAsia" w:hAnsiTheme="minorEastAsia" w:eastAsiaTheme="minorEastAsia"/>
          <w:sz w:val="24"/>
        </w:rPr>
      </w:pPr>
      <w:r>
        <w:rPr>
          <w:rFonts w:hint="eastAsia" w:cs="新宋体" w:asciiTheme="minorEastAsia" w:hAnsiTheme="minorEastAsia" w:eastAsiaTheme="minorEastAsia"/>
          <w:spacing w:val="-1"/>
          <w:sz w:val="24"/>
        </w:rPr>
        <w:t>（2）交货期要求：合同签订生效后</w:t>
      </w:r>
      <w:r>
        <w:rPr>
          <w:rFonts w:hint="eastAsia" w:cs="新宋体" w:asciiTheme="minorEastAsia" w:hAnsiTheme="minorEastAsia" w:eastAsiaTheme="minorEastAsia"/>
          <w:spacing w:val="5"/>
          <w:sz w:val="24"/>
          <w:u w:val="single"/>
        </w:rPr>
        <w:t xml:space="preserve"> 40 </w:t>
      </w:r>
      <w:r>
        <w:rPr>
          <w:rFonts w:hint="eastAsia" w:cs="新宋体" w:asciiTheme="minorEastAsia" w:hAnsiTheme="minorEastAsia" w:eastAsiaTheme="minorEastAsia"/>
          <w:spacing w:val="-1"/>
          <w:sz w:val="24"/>
        </w:rPr>
        <w:t>天内需要交货完毕、安装调试</w:t>
      </w:r>
      <w:r>
        <w:rPr>
          <w:rFonts w:hint="eastAsia" w:cs="新宋体" w:asciiTheme="minorEastAsia" w:hAnsiTheme="minorEastAsia" w:eastAsiaTheme="minorEastAsia"/>
          <w:spacing w:val="-2"/>
          <w:sz w:val="24"/>
        </w:rPr>
        <w:t>完成。</w:t>
      </w:r>
    </w:p>
    <w:p>
      <w:pPr>
        <w:tabs>
          <w:tab w:val="left" w:pos="420"/>
        </w:tabs>
        <w:spacing w:before="1" w:line="300" w:lineRule="auto"/>
        <w:rPr>
          <w:rFonts w:cs="新宋体" w:asciiTheme="minorEastAsia" w:hAnsiTheme="minorEastAsia" w:eastAsiaTheme="minorEastAsia"/>
          <w:sz w:val="24"/>
        </w:rPr>
      </w:pPr>
      <w:r>
        <w:rPr>
          <w:rFonts w:hint="eastAsia" w:cs="新宋体" w:asciiTheme="minorEastAsia" w:hAnsiTheme="minorEastAsia" w:eastAsiaTheme="minorEastAsia"/>
          <w:spacing w:val="-22"/>
          <w:sz w:val="24"/>
        </w:rPr>
        <w:t>（3）交货地点：</w:t>
      </w:r>
      <w:r>
        <w:rPr>
          <w:rFonts w:hint="eastAsia" w:cs="新宋体" w:asciiTheme="minorEastAsia" w:hAnsiTheme="minorEastAsia" w:eastAsiaTheme="minorEastAsia"/>
          <w:spacing w:val="63"/>
          <w:sz w:val="24"/>
        </w:rPr>
        <w:t xml:space="preserve"> </w:t>
      </w:r>
      <w:r>
        <w:rPr>
          <w:rFonts w:hint="eastAsia" w:cs="新宋体" w:asciiTheme="minorEastAsia" w:hAnsiTheme="minorEastAsia" w:eastAsiaTheme="minorEastAsia"/>
          <w:sz w:val="24"/>
          <w:u w:val="single"/>
        </w:rPr>
        <w:t xml:space="preserve"> 杭州市余杭区良渚第一中学 </w:t>
      </w:r>
      <w:r>
        <w:rPr>
          <w:rFonts w:hint="eastAsia" w:cs="新宋体" w:asciiTheme="minorEastAsia" w:hAnsiTheme="minorEastAsia" w:eastAsiaTheme="minorEastAsia"/>
          <w:sz w:val="24"/>
        </w:rPr>
        <w:t>。</w:t>
      </w:r>
    </w:p>
    <w:p>
      <w:pPr>
        <w:spacing w:before="280" w:line="300" w:lineRule="auto"/>
        <w:ind w:left="67"/>
        <w:outlineLvl w:val="0"/>
        <w:rPr>
          <w:rFonts w:cs="新宋体" w:asciiTheme="minorEastAsia" w:hAnsiTheme="minorEastAsia" w:eastAsiaTheme="minorEastAsia"/>
          <w:sz w:val="24"/>
        </w:rPr>
      </w:pPr>
      <w:r>
        <w:rPr>
          <w:rFonts w:hint="eastAsia" w:cs="新宋体" w:asciiTheme="minorEastAsia" w:hAnsiTheme="minorEastAsia" w:eastAsiaTheme="minorEastAsia"/>
          <w:b/>
          <w:bCs/>
          <w:sz w:val="24"/>
        </w:rPr>
        <w:t>二、</w:t>
      </w:r>
      <w:r>
        <w:rPr>
          <w:rFonts w:hint="eastAsia" w:cs="新宋体" w:asciiTheme="minorEastAsia" w:hAnsiTheme="minorEastAsia" w:eastAsiaTheme="minorEastAsia"/>
          <w:spacing w:val="-39"/>
          <w:sz w:val="24"/>
        </w:rPr>
        <w:t xml:space="preserve"> </w:t>
      </w:r>
      <w:r>
        <w:rPr>
          <w:rFonts w:hint="eastAsia" w:cs="新宋体" w:asciiTheme="minorEastAsia" w:hAnsiTheme="minorEastAsia" w:eastAsiaTheme="minorEastAsia"/>
          <w:b/>
          <w:bCs/>
          <w:sz w:val="24"/>
        </w:rPr>
        <w:t>需执行的国家相关标准、行业标准、地方标准或者其他标准、规范</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（1）QB/T 4668-2014办公家具人类工效学要求</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（2）GB/T 5213-2019冷轧低碳钢板及钢带</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（3）GB /T13237-2013优质碳素结构钢冷轧钢板和钢带</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（4）GB 28481-2012塑料家具中有害物质限量</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GB/T 10802-2006</w:t>
      </w:r>
      <w:r>
        <w:rPr>
          <w:rFonts w:hint="eastAsia" w:asciiTheme="minorEastAsia" w:hAnsiTheme="minorEastAsia" w:eastAsiaTheme="minorEastAsia"/>
          <w:sz w:val="24"/>
        </w:rPr>
        <w:t>通用软质聚醚型聚氨酯泡沫塑料</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（6）QB/T 2189-2013家具用五金 杯状暗铰链</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（7）GB/T 15102-2017浸渍胶膜纸饰面纤维板和刨花板</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GB/T 3324-2017</w:t>
      </w:r>
      <w:r>
        <w:rPr>
          <w:rFonts w:hint="eastAsia" w:asciiTheme="minorEastAsia" w:hAnsiTheme="minorEastAsia" w:eastAsiaTheme="minorEastAsia"/>
          <w:sz w:val="24"/>
        </w:rPr>
        <w:t>木家具通用技术条件</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（9）GB/T 35607-2017绿色产品评价家具</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（10）GB/T 4897-2015刨花板</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（11）GB 18580-2017室内装修装饰材料人造板甲醛释放限量</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（12）GB/T 9846-2015普通胶合板</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（13）GB/T 35601-2017绿色产品评价 人造板和木质地板</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（14）GB/T 17657-2013人造板及饰面人造板理化性能试验方法</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（15）GB 18584-2001室内装饰装修材料木家具中有害物质限量</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（16）GB/T 3325-2017金属家具通用技术条件</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（17）GB 24820-2009实验室家具通用技术条件</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（18）GB 18583-2008室内装饰装修材料胶粘剂中有害物质限量</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（19）GB 28007-2011儿童家具通用技术条件</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（20）GB 24410-2009室内装饰装修材料　水性木器涂料中有害物质限量</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（21）QB/T 1952.1-2012软体家具 沙发</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（22）QB/T3827-1999轻工产品金属镀层和化学处理层的耐腐蚀试验方法乙酸盐雾试验（ASS）法</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（23）QB/T3832-1999轻工产品金属镀层腐蚀试验结果的评价</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（24）HJ 571-2010环境标志产品技术要求 人造板及其制品</w:t>
      </w:r>
    </w:p>
    <w:p>
      <w:pPr>
        <w:spacing w:line="300" w:lineRule="auto"/>
        <w:rPr>
          <w:rFonts w:asciiTheme="minorEastAsia" w:hAnsiTheme="minorEastAsia" w:eastAsiaTheme="minorEastAsia"/>
        </w:rPr>
        <w:sectPr>
          <w:footerReference r:id="rId9" w:type="first"/>
          <w:footerReference r:id="rId8" w:type="default"/>
          <w:pgSz w:w="9921" w:h="14031"/>
          <w:pgMar w:top="1134" w:right="1134" w:bottom="1134" w:left="1134" w:header="850" w:footer="850" w:gutter="0"/>
          <w:cols w:space="720" w:num="1"/>
          <w:titlePg/>
          <w:docGrid w:type="lines" w:linePitch="1" w:charSpace="0"/>
        </w:sectPr>
      </w:pPr>
      <w:r>
        <w:rPr>
          <w:rFonts w:hint="eastAsia" w:asciiTheme="minorEastAsia" w:hAnsiTheme="minorEastAsia" w:eastAsiaTheme="minorEastAsia"/>
        </w:rPr>
        <w:t>备注：上述标准均以最新实施的现行标准为准。</w:t>
      </w:r>
    </w:p>
    <w:p>
      <w:pPr>
        <w:spacing w:before="275" w:line="360" w:lineRule="auto"/>
        <w:ind w:left="67"/>
        <w:outlineLvl w:val="0"/>
        <w:rPr>
          <w:rFonts w:cs="新宋体" w:asciiTheme="minorEastAsia" w:hAnsiTheme="minorEastAsia" w:eastAsiaTheme="minorEastAsia"/>
          <w:b/>
          <w:bCs/>
          <w:sz w:val="24"/>
        </w:rPr>
      </w:pPr>
      <w:r>
        <w:rPr>
          <w:rFonts w:hint="eastAsia" w:cs="新宋体" w:asciiTheme="minorEastAsia" w:hAnsiTheme="minorEastAsia" w:eastAsiaTheme="minorEastAsia"/>
          <w:b/>
          <w:bCs/>
          <w:spacing w:val="-1"/>
          <w:sz w:val="24"/>
        </w:rPr>
        <w:t>三、</w:t>
      </w:r>
      <w:r>
        <w:rPr>
          <w:rFonts w:hint="eastAsia" w:cs="新宋体" w:asciiTheme="minorEastAsia" w:hAnsiTheme="minorEastAsia" w:eastAsiaTheme="minorEastAsia"/>
          <w:b/>
          <w:bCs/>
          <w:sz w:val="24"/>
        </w:rPr>
        <w:t>采购标的清单</w:t>
      </w:r>
    </w:p>
    <w:p>
      <w:pPr>
        <w:spacing w:line="360" w:lineRule="auto"/>
        <w:rPr>
          <w:rFonts w:cs="新宋体" w:asciiTheme="minorEastAsia" w:hAnsiTheme="minorEastAsia" w:eastAsiaTheme="minorEastAsia"/>
          <w:sz w:val="24"/>
        </w:rPr>
      </w:pPr>
    </w:p>
    <w:tbl>
      <w:tblPr>
        <w:tblStyle w:val="62"/>
        <w:tblW w:w="11972" w:type="dxa"/>
        <w:tblInd w:w="0" w:type="dxa"/>
        <w:tblLayout w:type="fixed"/>
        <w:tblCellMar>
          <w:top w:w="0" w:type="dxa"/>
          <w:left w:w="108" w:type="dxa"/>
          <w:bottom w:w="0" w:type="dxa"/>
          <w:right w:w="108" w:type="dxa"/>
        </w:tblCellMar>
      </w:tblPr>
      <w:tblGrid>
        <w:gridCol w:w="436"/>
        <w:gridCol w:w="852"/>
        <w:gridCol w:w="1185"/>
        <w:gridCol w:w="6398"/>
        <w:gridCol w:w="2047"/>
        <w:gridCol w:w="618"/>
        <w:gridCol w:w="436"/>
      </w:tblGrid>
      <w:tr>
        <w:tblPrEx>
          <w:tblCellMar>
            <w:top w:w="0" w:type="dxa"/>
            <w:left w:w="108" w:type="dxa"/>
            <w:bottom w:w="0" w:type="dxa"/>
            <w:right w:w="108" w:type="dxa"/>
          </w:tblCellMar>
        </w:tblPrEx>
        <w:trPr>
          <w:trHeight w:val="7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序号</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名称</w:t>
            </w:r>
          </w:p>
        </w:tc>
        <w:tc>
          <w:tcPr>
            <w:tcW w:w="1185"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规格(mm)</w:t>
            </w:r>
          </w:p>
        </w:tc>
        <w:tc>
          <w:tcPr>
            <w:tcW w:w="6398"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材质说明及要求</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参考图片</w:t>
            </w: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数量</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单位</w:t>
            </w:r>
          </w:p>
        </w:tc>
      </w:tr>
      <w:tr>
        <w:tblPrEx>
          <w:tblCellMar>
            <w:top w:w="0" w:type="dxa"/>
            <w:left w:w="108" w:type="dxa"/>
            <w:bottom w:w="0" w:type="dxa"/>
            <w:right w:w="108" w:type="dxa"/>
          </w:tblCellMar>
        </w:tblPrEx>
        <w:trPr>
          <w:trHeight w:val="23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单人屏风工作位</w:t>
            </w:r>
          </w:p>
        </w:tc>
        <w:tc>
          <w:tcPr>
            <w:tcW w:w="1185"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台面L形1400/500*1200/500*1100（含屏风、立板、PVC键盘架）</w:t>
            </w:r>
          </w:p>
        </w:tc>
        <w:tc>
          <w:tcPr>
            <w:tcW w:w="6398"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1、基材：选用三聚氢胺纸饰面，基材采用E1级多层板，甲醛释放量≤0.124mg/m</w:t>
            </w:r>
            <w:r>
              <w:rPr>
                <w:rFonts w:hint="eastAsia" w:cs="宋体" w:asciiTheme="minorEastAsia" w:hAnsiTheme="minorEastAsia" w:eastAsiaTheme="minorEastAsia"/>
                <w:kern w:val="0"/>
                <w:szCs w:val="21"/>
              </w:rPr>
              <w:t>³</w:t>
            </w:r>
            <w:r>
              <w:rPr>
                <w:rFonts w:hint="eastAsia" w:cs="仿宋" w:asciiTheme="minorEastAsia" w:hAnsiTheme="minorEastAsia" w:eastAsiaTheme="minorEastAsia"/>
                <w:kern w:val="0"/>
                <w:szCs w:val="21"/>
              </w:rPr>
              <w:t>。屏风框架采用铝型材，壁厚1.2以上，主体框架厚度32mm。桌面上部为磨砂玻璃，桌面下为板式。</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2、封边条选用PVC封边条。                                                                                                                                              3、技术说明：材料须经专业干燥处理，坚固耐用、防变形及开裂，具有耐高温、抗老化特性，同时具有永不褪色等特性。</w:t>
            </w:r>
          </w:p>
          <w:p>
            <w:pPr>
              <w:widowControl/>
              <w:spacing w:line="360" w:lineRule="auto"/>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4、选用五金件。</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drawing>
                <wp:inline distT="0" distB="0" distL="114300" distR="114300">
                  <wp:extent cx="1160780" cy="833120"/>
                  <wp:effectExtent l="0" t="0" r="1270" b="5080"/>
                  <wp:docPr id="1" name="图片 1" descr="168550680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5506801159"/>
                          <pic:cNvPicPr>
                            <a:picLocks noChangeAspect="1"/>
                          </pic:cNvPicPr>
                        </pic:nvPicPr>
                        <pic:blipFill>
                          <a:blip r:embed="rId28"/>
                          <a:stretch>
                            <a:fillRect/>
                          </a:stretch>
                        </pic:blipFill>
                        <pic:spPr>
                          <a:xfrm>
                            <a:off x="0" y="0"/>
                            <a:ext cx="1160780" cy="833120"/>
                          </a:xfrm>
                          <a:prstGeom prst="rect">
                            <a:avLst/>
                          </a:prstGeom>
                        </pic:spPr>
                      </pic:pic>
                    </a:graphicData>
                  </a:graphic>
                </wp:inline>
              </w:drawing>
            </w: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67</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组</w:t>
            </w:r>
          </w:p>
        </w:tc>
      </w:tr>
      <w:tr>
        <w:tblPrEx>
          <w:tblCellMar>
            <w:top w:w="0" w:type="dxa"/>
            <w:left w:w="108" w:type="dxa"/>
            <w:bottom w:w="0" w:type="dxa"/>
            <w:right w:w="108" w:type="dxa"/>
          </w:tblCellMar>
        </w:tblPrEx>
        <w:trPr>
          <w:trHeight w:val="22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2</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储物柜</w:t>
            </w:r>
          </w:p>
        </w:tc>
        <w:tc>
          <w:tcPr>
            <w:tcW w:w="1185"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395*465*630</w:t>
            </w:r>
          </w:p>
        </w:tc>
        <w:tc>
          <w:tcPr>
            <w:tcW w:w="6398"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1、基材：选用三聚氢胺纸饰面，基材采用E1级多层板，甲醛释放量≤0.124mg/m</w:t>
            </w:r>
            <w:r>
              <w:rPr>
                <w:rFonts w:hint="eastAsia" w:cs="宋体" w:asciiTheme="minorEastAsia" w:hAnsiTheme="minorEastAsia" w:eastAsiaTheme="minorEastAsia"/>
                <w:kern w:val="0"/>
                <w:szCs w:val="21"/>
              </w:rPr>
              <w:t>³</w:t>
            </w:r>
            <w:r>
              <w:rPr>
                <w:rFonts w:hint="eastAsia" w:cs="仿宋" w:asciiTheme="minorEastAsia" w:hAnsiTheme="minorEastAsia" w:eastAsiaTheme="minorEastAsia"/>
                <w:kern w:val="0"/>
                <w:szCs w:val="21"/>
              </w:rPr>
              <w:t>。</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2、封边条选用PVC封边条。                                                                                                                                              3、技术说明：材料须经专业干燥处理，坚固耐用、防变形及开裂，具有耐高温、抗老化特性，同时具有永不褪色等特性。</w:t>
            </w:r>
          </w:p>
          <w:p>
            <w:pPr>
              <w:widowControl/>
              <w:spacing w:line="360" w:lineRule="auto"/>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4、选用五金件，导轨，锁。</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972820" cy="1186815"/>
                  <wp:effectExtent l="0" t="0" r="17780"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9"/>
                          <a:stretch>
                            <a:fillRect/>
                          </a:stretch>
                        </pic:blipFill>
                        <pic:spPr>
                          <a:xfrm>
                            <a:off x="0" y="0"/>
                            <a:ext cx="972820" cy="1186815"/>
                          </a:xfrm>
                          <a:prstGeom prst="rect">
                            <a:avLst/>
                          </a:prstGeom>
                          <a:noFill/>
                          <a:ln w="9525">
                            <a:noFill/>
                          </a:ln>
                        </pic:spPr>
                      </pic:pic>
                    </a:graphicData>
                  </a:graphic>
                </wp:inline>
              </w:drawing>
            </w: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67</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个</w:t>
            </w:r>
          </w:p>
        </w:tc>
      </w:tr>
      <w:tr>
        <w:tblPrEx>
          <w:tblCellMar>
            <w:top w:w="0" w:type="dxa"/>
            <w:left w:w="108" w:type="dxa"/>
            <w:bottom w:w="0" w:type="dxa"/>
            <w:right w:w="108" w:type="dxa"/>
          </w:tblCellMar>
        </w:tblPrEx>
        <w:trPr>
          <w:trHeight w:val="34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3</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办公椅（弓形架）（出样）</w:t>
            </w:r>
          </w:p>
        </w:tc>
        <w:tc>
          <w:tcPr>
            <w:tcW w:w="1185"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620*570*965</w:t>
            </w:r>
          </w:p>
        </w:tc>
        <w:tc>
          <w:tcPr>
            <w:tcW w:w="6398"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1、材料：坐面料采用弹性面料，经精细裁剪，直接包面，底座带塑壳包裹高温挤压成型曲木板，板材厚度12mm，抗撕裂性强，坐感舒适。</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2、海绵：高密度回弹海绵,贴合腿部，柔软舒适，久坐不易变形。</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 xml:space="preserve">3、背框:玻纤尼龙增强靠背，搭配透气型网布，靠背根据人体工程学设计弧度，腰靠PP注塑一体成型贴合人体流线造型镂空设计，蝶翼腰托支撑腰部，手拨式调节腰靠上下功能，增加贴合舒适度及透气性。 </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4、扶手:一次成型PU升降扶手可同时连接座板靠背功能，隐藏式按钮调节升降功能。</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5、椅架:加粗加厚铁架，直径30mm圆管，壁厚1.8mm、经酸洗磷化，电镀喷涂，配脚钉易拖动，不划伤地板。稳固安全。</w:t>
            </w:r>
          </w:p>
          <w:p>
            <w:pPr>
              <w:widowControl/>
              <w:spacing w:line="360" w:lineRule="auto"/>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6、技术说明：面料光泽度好，透气性强，柔软且富有韧性，坚固耐用。</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asciiTheme="minorEastAsia" w:hAnsiTheme="minorEastAsia" w:eastAsiaTheme="minorEastAsia"/>
                <w:szCs w:val="21"/>
              </w:rPr>
              <w:drawing>
                <wp:anchor distT="0" distB="0" distL="114300" distR="114300" simplePos="0" relativeHeight="251665408" behindDoc="0" locked="0" layoutInCell="1" allowOverlap="1">
                  <wp:simplePos x="0" y="0"/>
                  <wp:positionH relativeFrom="column">
                    <wp:posOffset>314325</wp:posOffset>
                  </wp:positionH>
                  <wp:positionV relativeFrom="paragraph">
                    <wp:posOffset>209550</wp:posOffset>
                  </wp:positionV>
                  <wp:extent cx="748030" cy="1056005"/>
                  <wp:effectExtent l="0" t="0" r="13970" b="1079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30" cstate="print"/>
                          <a:srcRect/>
                          <a:stretch>
                            <a:fillRect/>
                          </a:stretch>
                        </pic:blipFill>
                        <pic:spPr>
                          <a:xfrm>
                            <a:off x="0" y="0"/>
                            <a:ext cx="748030" cy="1056005"/>
                          </a:xfrm>
                          <a:prstGeom prst="rect">
                            <a:avLst/>
                          </a:prstGeom>
                          <a:noFill/>
                          <a:ln w="1">
                            <a:noFill/>
                            <a:miter lim="800000"/>
                            <a:headEnd/>
                            <a:tailEnd type="none" w="med" len="med"/>
                          </a:ln>
                          <a:effectLst/>
                        </pic:spPr>
                      </pic:pic>
                    </a:graphicData>
                  </a:graphic>
                </wp:anchor>
              </w:drawing>
            </w:r>
            <w:r>
              <w:rPr>
                <w:rFonts w:cs="仿宋" w:asciiTheme="minorEastAsia" w:hAnsiTheme="minorEastAsia" w:eastAsiaTheme="minorEastAsia"/>
                <w:kern w:val="0"/>
                <w:szCs w:val="21"/>
                <w:bdr w:val="single" w:color="000000" w:sz="4" w:space="0"/>
                <w:shd w:val="clear" w:color="auto" w:fill="FFFFFF"/>
              </w:rPr>
              <w:drawing>
                <wp:anchor distT="0" distB="0" distL="114300" distR="114300" simplePos="0" relativeHeight="251664384" behindDoc="0" locked="0" layoutInCell="1" allowOverlap="1">
                  <wp:simplePos x="0" y="0"/>
                  <wp:positionH relativeFrom="column">
                    <wp:posOffset>554990</wp:posOffset>
                  </wp:positionH>
                  <wp:positionV relativeFrom="paragraph">
                    <wp:posOffset>1339850</wp:posOffset>
                  </wp:positionV>
                  <wp:extent cx="611505" cy="841375"/>
                  <wp:effectExtent l="0" t="0" r="17145" b="15875"/>
                  <wp:wrapNone/>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31"/>
                          <a:stretch>
                            <a:fillRect/>
                          </a:stretch>
                        </pic:blipFill>
                        <pic:spPr>
                          <a:xfrm>
                            <a:off x="0" y="0"/>
                            <a:ext cx="611505" cy="841375"/>
                          </a:xfrm>
                          <a:prstGeom prst="rect">
                            <a:avLst/>
                          </a:prstGeom>
                          <a:noFill/>
                          <a:ln>
                            <a:noFill/>
                          </a:ln>
                        </pic:spPr>
                      </pic:pic>
                    </a:graphicData>
                  </a:graphic>
                </wp:anchor>
              </w:drawing>
            </w: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67</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张</w:t>
            </w:r>
          </w:p>
        </w:tc>
      </w:tr>
      <w:tr>
        <w:tblPrEx>
          <w:tblCellMar>
            <w:top w:w="0" w:type="dxa"/>
            <w:left w:w="108" w:type="dxa"/>
            <w:bottom w:w="0" w:type="dxa"/>
            <w:right w:w="108" w:type="dxa"/>
          </w:tblCellMar>
        </w:tblPrEx>
        <w:trPr>
          <w:trHeight w:val="22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文件柜（上玻璃下木门）</w:t>
            </w:r>
          </w:p>
        </w:tc>
        <w:tc>
          <w:tcPr>
            <w:tcW w:w="1185"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800*400*2000</w:t>
            </w:r>
          </w:p>
        </w:tc>
        <w:tc>
          <w:tcPr>
            <w:tcW w:w="6398"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1、基材：选用三聚氢胺纸饰面，基材采用E1级多层板，甲醛释放量≤0.124mg/m</w:t>
            </w:r>
            <w:r>
              <w:rPr>
                <w:rFonts w:hint="eastAsia" w:cs="宋体" w:asciiTheme="minorEastAsia" w:hAnsiTheme="minorEastAsia" w:eastAsiaTheme="minorEastAsia"/>
                <w:kern w:val="0"/>
                <w:szCs w:val="21"/>
              </w:rPr>
              <w:t>³</w:t>
            </w:r>
            <w:r>
              <w:rPr>
                <w:rFonts w:hint="eastAsia" w:cs="仿宋" w:asciiTheme="minorEastAsia" w:hAnsiTheme="minorEastAsia" w:eastAsiaTheme="minorEastAsia"/>
                <w:kern w:val="0"/>
                <w:szCs w:val="21"/>
              </w:rPr>
              <w:t>。</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2、封边条选用PVC封边条。                                                                                                                                              3、技术说明：材料须经专业干燥处理，坚固耐用、防变形及开裂，具有耐高温、抗老化特性，同时具有永不褪色等特性。</w:t>
            </w:r>
          </w:p>
          <w:p>
            <w:pPr>
              <w:widowControl/>
              <w:spacing w:line="360" w:lineRule="auto"/>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4、选用五金件，缓冲铰链，锁。</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asciiTheme="minorEastAsia" w:hAnsiTheme="minorEastAsia" w:eastAsiaTheme="minorEastAsia"/>
                <w:szCs w:val="21"/>
              </w:rPr>
              <w:drawing>
                <wp:inline distT="0" distB="0" distL="114300" distR="114300">
                  <wp:extent cx="701040" cy="1120775"/>
                  <wp:effectExtent l="0" t="0" r="3810" b="3175"/>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pic:cNvPicPr>
                            <a:picLocks noChangeAspect="1"/>
                          </pic:cNvPicPr>
                        </pic:nvPicPr>
                        <pic:blipFill>
                          <a:blip r:embed="rId32"/>
                          <a:srcRect t="6516" b="5864"/>
                          <a:stretch>
                            <a:fillRect/>
                          </a:stretch>
                        </pic:blipFill>
                        <pic:spPr>
                          <a:xfrm>
                            <a:off x="0" y="0"/>
                            <a:ext cx="701040" cy="1120775"/>
                          </a:xfrm>
                          <a:prstGeom prst="rect">
                            <a:avLst/>
                          </a:prstGeom>
                          <a:noFill/>
                          <a:ln w="1">
                            <a:noFill/>
                          </a:ln>
                        </pic:spPr>
                      </pic:pic>
                    </a:graphicData>
                  </a:graphic>
                </wp:inline>
              </w:drawing>
            </w: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15</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组</w:t>
            </w:r>
          </w:p>
        </w:tc>
      </w:tr>
      <w:tr>
        <w:tblPrEx>
          <w:tblCellMar>
            <w:top w:w="0" w:type="dxa"/>
            <w:left w:w="108" w:type="dxa"/>
            <w:bottom w:w="0" w:type="dxa"/>
            <w:right w:w="108" w:type="dxa"/>
          </w:tblCellMar>
        </w:tblPrEx>
        <w:trPr>
          <w:trHeight w:val="48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4人连体餐桌椅（出样）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台面：1220*700*离地高760</w:t>
            </w:r>
          </w:p>
        </w:tc>
        <w:tc>
          <w:tcPr>
            <w:tcW w:w="6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1、餐桌钢架：采用不低于60mm*25mm*1.5mm碳钢矩管，经模具弯型后焊接成型后表面静电喷塑处理，其左右两片蝴蝶形状的钢架用高强度的螺栓对称的固定于桌面两侧，易于拆装便于运输。</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餐桌桌面：规格1220mm×700mm×28mm，餐桌桌面采用25mm厚度的E1级三聚氰胺板制作，四周造型为大斜边的设计，让整个桌面更具设计感，四周斜边造型均采用聚氨酯发泡工程塑料一次成型注塑封边无接缝且上表面完成面高度和桌面同一高度。桌面注塑封边成型后整体厚度28mm。</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联体座板：连体座背板尺寸为L423mm(±5mm）×W470(±5mm）×H362mm(±5mm），座背板采用PP塑料+玻纤一次注塑成型，坐板两端微翘，中间低，前沿向下的弧度设计，符合人体工程学原理。背板和座板间有透气孔也可做提拉孔使用，孔位背面有外翻设计且中间有齿，可挂物。椅面四周整体圆弧，无菱角飞边，不划手，材质绿色环保，无异味，硬度高，韧性强，表面耐磨、耐划伤、抗污抗老化、抗压抗冲击。座背板通过固定架和钢架蝴蝶装组件连接，并用pp材质座背板底盖罩住固定架和螺丝，整体效果美观大气。</w:t>
            </w:r>
          </w:p>
          <w:p>
            <w:pPr>
              <w:widowControl/>
              <w:spacing w:line="360" w:lineRule="auto"/>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4、脚垫：元宝形脚垫采用抗老化PP工程塑料一次性注塑成型。规格形状与桌脚架管匹配，套入管外后通过自攻螺钉与蝴蝶架底部连接固定。元宝形脚垫规格尺寸：64mm*38mm *H27mm，造型美观坚固耐用。</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cs="仿宋" w:asciiTheme="minorEastAsia" w:hAnsiTheme="minorEastAsia" w:eastAsiaTheme="minorEastAsia"/>
                <w:szCs w:val="21"/>
              </w:rPr>
              <w:drawing>
                <wp:inline distT="0" distB="0" distL="114300" distR="114300">
                  <wp:extent cx="1162050" cy="7429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1162050" cy="742950"/>
                          </a:xfrm>
                          <a:prstGeom prst="rect">
                            <a:avLst/>
                          </a:prstGeom>
                          <a:noFill/>
                          <a:ln>
                            <a:noFill/>
                          </a:ln>
                        </pic:spPr>
                      </pic:pic>
                    </a:graphicData>
                  </a:graphic>
                </wp:inline>
              </w:drawing>
            </w:r>
          </w:p>
        </w:tc>
        <w:tc>
          <w:tcPr>
            <w:tcW w:w="6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390</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套</w:t>
            </w:r>
          </w:p>
        </w:tc>
      </w:tr>
      <w:tr>
        <w:tblPrEx>
          <w:tblCellMar>
            <w:top w:w="0" w:type="dxa"/>
            <w:left w:w="108" w:type="dxa"/>
            <w:bottom w:w="0" w:type="dxa"/>
            <w:right w:w="108" w:type="dxa"/>
          </w:tblCellMar>
        </w:tblPrEx>
        <w:trPr>
          <w:trHeight w:val="234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6</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学生组合书包柜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5800*400*1100</w:t>
            </w:r>
          </w:p>
        </w:tc>
        <w:tc>
          <w:tcPr>
            <w:tcW w:w="6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顶部采用1.0MM钢板、其余0.8mm一级电解钢板基材，使用数控冲床冲压而成，连接处精密度高、折边挺括，采用点焊、碰焊工艺，焊接点较少疤痕。经脱脂、除锈、磷化等多重工艺处理，不易生锈；磷化电镀而成永不变色。油漆采用环氧树脂和聚酯之混合型热固性粉沫涂料经静喷电涂，配五金配件、每排带一个无底部卫生柜、顶面做圆边处理，每门配专用塑料卡槽板及塑料内嵌式挖手。</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cs="仿宋" w:asciiTheme="minorEastAsia" w:hAnsiTheme="minorEastAsia" w:eastAsiaTheme="minorEastAsia"/>
                <w:kern w:val="0"/>
                <w:szCs w:val="21"/>
                <w:bdr w:val="single" w:color="000000" w:sz="4" w:space="0"/>
              </w:rPr>
              <w:drawing>
                <wp:anchor distT="0" distB="0" distL="114300" distR="114300" simplePos="0" relativeHeight="251662336" behindDoc="0" locked="0" layoutInCell="1" allowOverlap="1">
                  <wp:simplePos x="0" y="0"/>
                  <wp:positionH relativeFrom="column">
                    <wp:posOffset>75565</wp:posOffset>
                  </wp:positionH>
                  <wp:positionV relativeFrom="paragraph">
                    <wp:posOffset>534035</wp:posOffset>
                  </wp:positionV>
                  <wp:extent cx="1153160" cy="423545"/>
                  <wp:effectExtent l="0" t="0" r="8890" b="14605"/>
                  <wp:wrapNone/>
                  <wp:docPr id="7" name="图片_1_SpC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_1_SpCnt_1"/>
                          <pic:cNvPicPr>
                            <a:picLocks noChangeAspect="1"/>
                          </pic:cNvPicPr>
                        </pic:nvPicPr>
                        <pic:blipFill>
                          <a:blip r:embed="rId34"/>
                          <a:stretch>
                            <a:fillRect/>
                          </a:stretch>
                        </pic:blipFill>
                        <pic:spPr>
                          <a:xfrm>
                            <a:off x="0" y="0"/>
                            <a:ext cx="1153160" cy="423545"/>
                          </a:xfrm>
                          <a:prstGeom prst="rect">
                            <a:avLst/>
                          </a:prstGeom>
                          <a:noFill/>
                          <a:ln>
                            <a:noFill/>
                          </a:ln>
                        </pic:spPr>
                      </pic:pic>
                    </a:graphicData>
                  </a:graphic>
                </wp:anchor>
              </w:drawing>
            </w:r>
          </w:p>
        </w:tc>
        <w:tc>
          <w:tcPr>
            <w:tcW w:w="6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19</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组</w:t>
            </w:r>
          </w:p>
        </w:tc>
      </w:tr>
      <w:tr>
        <w:tblPrEx>
          <w:tblCellMar>
            <w:top w:w="0" w:type="dxa"/>
            <w:left w:w="108" w:type="dxa"/>
            <w:bottom w:w="0" w:type="dxa"/>
            <w:right w:w="108" w:type="dxa"/>
          </w:tblCellMar>
        </w:tblPrEx>
        <w:trPr>
          <w:trHeight w:val="27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实木储物柜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1500*320*980</w:t>
            </w:r>
          </w:p>
        </w:tc>
        <w:tc>
          <w:tcPr>
            <w:tcW w:w="63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1、基材：基材为E0级橡胶木实木指接板，甲醛释放量≤0.124mg/</w:t>
            </w:r>
            <w:r>
              <w:rPr>
                <w:rFonts w:asciiTheme="minorEastAsia" w:hAnsiTheme="minorEastAsia" w:eastAsiaTheme="minorEastAsia"/>
              </w:rPr>
              <w:t xml:space="preserve"> </w:t>
            </w:r>
            <w:r>
              <w:rPr>
                <w:rFonts w:cs="仿宋" w:asciiTheme="minorEastAsia" w:hAnsiTheme="minorEastAsia" w:eastAsiaTheme="minorEastAsia"/>
                <w:kern w:val="0"/>
                <w:szCs w:val="21"/>
              </w:rPr>
              <w:t>m³</w:t>
            </w:r>
            <w:r>
              <w:rPr>
                <w:rFonts w:hint="eastAsia" w:cs="仿宋" w:asciiTheme="minorEastAsia" w:hAnsiTheme="minorEastAsia" w:eastAsiaTheme="minorEastAsia"/>
                <w:kern w:val="0"/>
                <w:szCs w:val="21"/>
              </w:rPr>
              <w:t>。</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2、油漆采用“五底三面”油漆工艺，色泽美观、不变色、无皱皮、发粘、无明显颗粒、无划痕、无雾光、无杂渣、油漆使用等同环保材料。面漆底漆挥发性有机物含量达到国家标准。</w:t>
            </w:r>
          </w:p>
          <w:p>
            <w:pPr>
              <w:widowControl/>
              <w:spacing w:line="360" w:lineRule="auto"/>
              <w:jc w:val="left"/>
              <w:textAlignment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3、技术说明：所有木材都进行烘干及防蛀处理；抗压力强、木性坚韧、质地坚硬，强度大，不翘曲、变形，纹理直，结构牢固， 色泽淡雅纹理美观，力学强度高，耐磨损。油漆采用环保油漆，具有透明度高、耐划伤、防黄变，具有无毒害，硬度大，耐磨性强，能长期保持漆面效果。</w:t>
            </w:r>
          </w:p>
          <w:p>
            <w:pPr>
              <w:widowControl/>
              <w:spacing w:line="360" w:lineRule="auto"/>
              <w:jc w:val="left"/>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4、采用五金配件、缓冲铰链。</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cs="仿宋" w:asciiTheme="minorEastAsia" w:hAnsiTheme="minorEastAsia" w:eastAsiaTheme="minorEastAsia"/>
                <w:kern w:val="0"/>
                <w:szCs w:val="21"/>
                <w:bdr w:val="single" w:color="000000" w:sz="4" w:space="0"/>
              </w:rPr>
              <w:drawing>
                <wp:anchor distT="0" distB="0" distL="114300" distR="114300" simplePos="0" relativeHeight="251663360" behindDoc="0" locked="0" layoutInCell="1" allowOverlap="1">
                  <wp:simplePos x="0" y="0"/>
                  <wp:positionH relativeFrom="column">
                    <wp:posOffset>52705</wp:posOffset>
                  </wp:positionH>
                  <wp:positionV relativeFrom="paragraph">
                    <wp:posOffset>445135</wp:posOffset>
                  </wp:positionV>
                  <wp:extent cx="1120775" cy="910590"/>
                  <wp:effectExtent l="0" t="0" r="3175" b="3810"/>
                  <wp:wrapNone/>
                  <wp:docPr id="8" name="图片_2_SpC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_2_SpCnt_2"/>
                          <pic:cNvPicPr>
                            <a:picLocks noChangeAspect="1"/>
                          </pic:cNvPicPr>
                        </pic:nvPicPr>
                        <pic:blipFill>
                          <a:blip r:embed="rId35"/>
                          <a:stretch>
                            <a:fillRect/>
                          </a:stretch>
                        </pic:blipFill>
                        <pic:spPr>
                          <a:xfrm>
                            <a:off x="0" y="0"/>
                            <a:ext cx="1120775" cy="910590"/>
                          </a:xfrm>
                          <a:prstGeom prst="rect">
                            <a:avLst/>
                          </a:prstGeom>
                          <a:noFill/>
                          <a:ln>
                            <a:noFill/>
                          </a:ln>
                        </pic:spPr>
                      </pic:pic>
                    </a:graphicData>
                  </a:graphic>
                </wp:anchor>
              </w:drawing>
            </w:r>
          </w:p>
        </w:tc>
        <w:tc>
          <w:tcPr>
            <w:tcW w:w="6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48</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组</w:t>
            </w:r>
          </w:p>
        </w:tc>
      </w:tr>
    </w:tbl>
    <w:p>
      <w:pPr>
        <w:spacing w:line="360" w:lineRule="auto"/>
        <w:rPr>
          <w:rFonts w:cs="新宋体" w:asciiTheme="minorEastAsia" w:hAnsiTheme="minorEastAsia" w:eastAsiaTheme="minorEastAsia"/>
          <w:sz w:val="24"/>
        </w:rPr>
      </w:pPr>
    </w:p>
    <w:p>
      <w:pPr>
        <w:spacing w:line="360" w:lineRule="auto"/>
        <w:rPr>
          <w:rFonts w:cs="新宋体" w:asciiTheme="minorEastAsia" w:hAnsiTheme="minorEastAsia" w:eastAsiaTheme="minorEastAsia"/>
          <w:sz w:val="24"/>
        </w:rPr>
      </w:pPr>
    </w:p>
    <w:p>
      <w:pPr>
        <w:spacing w:before="59" w:line="360" w:lineRule="auto"/>
        <w:outlineLvl w:val="0"/>
        <w:rPr>
          <w:rFonts w:cs="新宋体" w:asciiTheme="minorEastAsia" w:hAnsiTheme="minorEastAsia" w:eastAsiaTheme="minorEastAsia"/>
          <w:b/>
          <w:bCs/>
          <w:spacing w:val="14"/>
          <w:sz w:val="24"/>
        </w:rPr>
      </w:pPr>
    </w:p>
    <w:p>
      <w:pPr>
        <w:spacing w:before="59" w:line="360" w:lineRule="auto"/>
        <w:outlineLvl w:val="0"/>
        <w:rPr>
          <w:rFonts w:cs="新宋体" w:asciiTheme="minorEastAsia" w:hAnsiTheme="minorEastAsia" w:eastAsiaTheme="minorEastAsia"/>
          <w:b/>
          <w:bCs/>
          <w:spacing w:val="14"/>
          <w:sz w:val="24"/>
        </w:rPr>
        <w:sectPr>
          <w:pgSz w:w="14031" w:h="9921" w:orient="landscape"/>
          <w:pgMar w:top="1134" w:right="1134" w:bottom="1134" w:left="1134" w:header="850" w:footer="850" w:gutter="0"/>
          <w:cols w:space="720" w:num="1"/>
          <w:titlePg/>
          <w:docGrid w:type="lines" w:linePitch="1" w:charSpace="0"/>
        </w:sectPr>
      </w:pPr>
    </w:p>
    <w:p>
      <w:pPr>
        <w:kinsoku w:val="0"/>
        <w:overflowPunct w:val="0"/>
        <w:autoSpaceDE w:val="0"/>
        <w:autoSpaceDN w:val="0"/>
        <w:snapToGrid w:val="0"/>
        <w:spacing w:before="59" w:line="300" w:lineRule="auto"/>
        <w:jc w:val="left"/>
        <w:outlineLvl w:val="0"/>
        <w:rPr>
          <w:rFonts w:cs="新宋体" w:asciiTheme="minorEastAsia" w:hAnsiTheme="minorEastAsia" w:eastAsiaTheme="minorEastAsia"/>
          <w:b/>
          <w:sz w:val="24"/>
        </w:rPr>
      </w:pPr>
      <w:r>
        <w:rPr>
          <w:rFonts w:hint="eastAsia" w:cs="新宋体" w:asciiTheme="minorEastAsia" w:hAnsiTheme="minorEastAsia" w:eastAsiaTheme="minorEastAsia"/>
          <w:b/>
          <w:bCs/>
          <w:spacing w:val="14"/>
          <w:sz w:val="24"/>
        </w:rPr>
        <w:t>四、</w:t>
      </w:r>
      <w:r>
        <w:rPr>
          <w:rFonts w:hint="eastAsia" w:cs="新宋体" w:asciiTheme="minorEastAsia" w:hAnsiTheme="minorEastAsia" w:eastAsiaTheme="minorEastAsia"/>
          <w:b/>
          <w:spacing w:val="-36"/>
          <w:sz w:val="24"/>
        </w:rPr>
        <w:t xml:space="preserve"> </w:t>
      </w:r>
      <w:r>
        <w:rPr>
          <w:rFonts w:hint="eastAsia" w:cs="新宋体" w:asciiTheme="minorEastAsia" w:hAnsiTheme="minorEastAsia" w:eastAsiaTheme="minorEastAsia"/>
          <w:b/>
          <w:bCs/>
          <w:spacing w:val="14"/>
          <w:sz w:val="24"/>
        </w:rPr>
        <w:t>服务标准、期限、效率等要求</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（1）供应商需要提供合理的项目整体实施方案，能按照项目分解节点并可跟踪实施。</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（2）供应商需要提供生产实施方案，包括原材料采购、加工制作等各个环节的实施方案，在规定的时间内有计划的完成项目需求产品的生产和装配。</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（3）供应商需要提供品控管理方案，对产品品质有管理管控过程，有独立品管部门和专门品管人员，确保产品生产过程中的质量控制完善。</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（4）供应商需要提供安装服务实施方案，根据货物交付时间节点，落实送货安装时间和人员安排，确保按期交付使用。</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售后服务要求：</w:t>
      </w:r>
    </w:p>
    <w:p>
      <w:pPr>
        <w:kinsoku w:val="0"/>
        <w:overflowPunct w:val="0"/>
        <w:autoSpaceDE w:val="0"/>
        <w:autoSpaceDN w:val="0"/>
        <w:snapToGrid w:val="0"/>
        <w:spacing w:before="25" w:line="300" w:lineRule="auto"/>
        <w:ind w:firstLine="238" w:firstLineChars="100"/>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1、供应商提供的售后服务应符合GB/T 37652-2019 《家具售后服务要求》。</w:t>
      </w:r>
    </w:p>
    <w:p>
      <w:pPr>
        <w:kinsoku w:val="0"/>
        <w:overflowPunct w:val="0"/>
        <w:autoSpaceDE w:val="0"/>
        <w:autoSpaceDN w:val="0"/>
        <w:snapToGrid w:val="0"/>
        <w:spacing w:before="25" w:line="300" w:lineRule="auto"/>
        <w:ind w:firstLine="238" w:firstLineChars="100"/>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2、▲质量保证期：所有家具的质量保证期不少于</w:t>
      </w:r>
      <w:r>
        <w:rPr>
          <w:rFonts w:hint="eastAsia" w:cs="新宋体" w:asciiTheme="minorEastAsia" w:hAnsiTheme="minorEastAsia" w:eastAsiaTheme="minorEastAsia"/>
          <w:spacing w:val="-1"/>
          <w:sz w:val="24"/>
          <w:u w:val="single"/>
        </w:rPr>
        <w:t xml:space="preserve">   5   </w:t>
      </w:r>
      <w:r>
        <w:rPr>
          <w:rFonts w:hint="eastAsia" w:cs="新宋体" w:asciiTheme="minorEastAsia" w:hAnsiTheme="minorEastAsia" w:eastAsiaTheme="minorEastAsia"/>
          <w:spacing w:val="-1"/>
          <w:sz w:val="24"/>
        </w:rPr>
        <w:t>年，在此保证期内，如在正常使用过程中出现的质量问题，供应商须负责免费维修或调换。</w:t>
      </w:r>
    </w:p>
    <w:p>
      <w:pPr>
        <w:kinsoku w:val="0"/>
        <w:overflowPunct w:val="0"/>
        <w:autoSpaceDE w:val="0"/>
        <w:autoSpaceDN w:val="0"/>
        <w:snapToGrid w:val="0"/>
        <w:spacing w:before="25" w:line="300" w:lineRule="auto"/>
        <w:ind w:firstLine="238" w:firstLineChars="100"/>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3、供应商需提供24小时售后服务，且维修人员须在接到维修电话后24小时内赶到现场，提供不间断的服务直到修复为止。维修点需提供足够的备件以适应采购人维修需求。</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（6）项目团队要求：供应商需要提供项目技术团队及其能力说明，提供人员清单、履历、专业技术能力等资料。</w:t>
      </w:r>
    </w:p>
    <w:p>
      <w:pPr>
        <w:numPr>
          <w:ilvl w:val="0"/>
          <w:numId w:val="1"/>
        </w:numPr>
        <w:kinsoku w:val="0"/>
        <w:overflowPunct w:val="0"/>
        <w:autoSpaceDE w:val="0"/>
        <w:autoSpaceDN w:val="0"/>
        <w:snapToGrid w:val="0"/>
        <w:spacing w:before="278" w:line="300" w:lineRule="auto"/>
        <w:ind w:left="2"/>
        <w:jc w:val="left"/>
        <w:outlineLvl w:val="0"/>
        <w:rPr>
          <w:rFonts w:cs="新宋体" w:asciiTheme="minorEastAsia" w:hAnsiTheme="minorEastAsia" w:eastAsiaTheme="minorEastAsia"/>
          <w:b/>
          <w:bCs/>
          <w:spacing w:val="-8"/>
          <w:sz w:val="24"/>
        </w:rPr>
      </w:pPr>
      <w:r>
        <w:rPr>
          <w:rFonts w:hint="eastAsia" w:cs="新宋体" w:asciiTheme="minorEastAsia" w:hAnsiTheme="minorEastAsia" w:eastAsiaTheme="minorEastAsia"/>
          <w:b/>
          <w:bCs/>
          <w:spacing w:val="-8"/>
          <w:sz w:val="24"/>
        </w:rPr>
        <w:t>验收标准</w:t>
      </w:r>
    </w:p>
    <w:p>
      <w:pPr>
        <w:kinsoku w:val="0"/>
        <w:overflowPunct w:val="0"/>
        <w:autoSpaceDE w:val="0"/>
        <w:autoSpaceDN w:val="0"/>
        <w:snapToGrid w:val="0"/>
        <w:spacing w:before="25" w:line="300" w:lineRule="auto"/>
        <w:jc w:val="left"/>
        <w:rPr>
          <w:rFonts w:cs="新宋体" w:asciiTheme="minorEastAsia" w:hAnsiTheme="minorEastAsia" w:eastAsiaTheme="minorEastAsia"/>
          <w:sz w:val="24"/>
        </w:rPr>
      </w:pPr>
      <w:r>
        <w:rPr>
          <w:rFonts w:hint="eastAsia" w:cs="新宋体" w:asciiTheme="minorEastAsia" w:hAnsiTheme="minorEastAsia" w:eastAsiaTheme="minorEastAsia"/>
          <w:spacing w:val="-1"/>
          <w:sz w:val="24"/>
        </w:rPr>
        <w:t>（1）所供产品的规格、数量符合招标文件供应商投标承诺及采购合同约定的要求。</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（2）所供产品的材质、颜色符合招标文件供应商投标承诺及采购合同约定的要求。</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（3）所供产品的外观完好，无严重碰撞、表皮脱落、五金件生锈等明显瑕疵。</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（4）所供产品结构牢固，无安全隐患。</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（5）如有抽检要求的，检测结果符合招标文件供应商投标承诺及采购合同约定的要求。</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（6）所有产品均已运输至指定地点，并安装调试完毕。</w:t>
      </w:r>
    </w:p>
    <w:p>
      <w:pPr>
        <w:kinsoku w:val="0"/>
        <w:overflowPunct w:val="0"/>
        <w:autoSpaceDE w:val="0"/>
        <w:autoSpaceDN w:val="0"/>
        <w:snapToGrid w:val="0"/>
        <w:spacing w:before="25" w:line="300" w:lineRule="auto"/>
        <w:jc w:val="left"/>
        <w:rPr>
          <w:rFonts w:cs="新宋体" w:asciiTheme="minorEastAsia" w:hAnsiTheme="minorEastAsia" w:eastAsiaTheme="minorEastAsia"/>
          <w:spacing w:val="-1"/>
          <w:sz w:val="24"/>
        </w:rPr>
      </w:pPr>
      <w:r>
        <w:rPr>
          <w:rFonts w:hint="eastAsia" w:cs="新宋体" w:asciiTheme="minorEastAsia" w:hAnsiTheme="minorEastAsia" w:eastAsiaTheme="minorEastAsia"/>
          <w:spacing w:val="-1"/>
          <w:sz w:val="24"/>
        </w:rPr>
        <w:t>（7）招标文件供应商投标承诺及采购合同约定的附件、工具、技术资料等齐全；提供产品使用说明书、合格证。</w:t>
      </w:r>
    </w:p>
    <w:p>
      <w:pPr>
        <w:numPr>
          <w:ilvl w:val="0"/>
          <w:numId w:val="1"/>
        </w:numPr>
        <w:kinsoku w:val="0"/>
        <w:overflowPunct w:val="0"/>
        <w:autoSpaceDE w:val="0"/>
        <w:autoSpaceDN w:val="0"/>
        <w:snapToGrid w:val="0"/>
        <w:spacing w:before="278" w:line="300" w:lineRule="auto"/>
        <w:ind w:left="2"/>
        <w:jc w:val="left"/>
        <w:outlineLvl w:val="0"/>
        <w:rPr>
          <w:rFonts w:cs="新宋体" w:asciiTheme="minorEastAsia" w:hAnsiTheme="minorEastAsia" w:eastAsiaTheme="minorEastAsia"/>
          <w:b/>
          <w:bCs/>
          <w:spacing w:val="-8"/>
          <w:sz w:val="24"/>
        </w:rPr>
      </w:pPr>
      <w:r>
        <w:rPr>
          <w:rFonts w:hint="eastAsia" w:cs="新宋体" w:asciiTheme="minorEastAsia" w:hAnsiTheme="minorEastAsia" w:eastAsiaTheme="minorEastAsia"/>
          <w:b/>
          <w:bCs/>
          <w:spacing w:val="-8"/>
          <w:sz w:val="24"/>
        </w:rPr>
        <w:t>其他技术、服务等要求</w:t>
      </w:r>
    </w:p>
    <w:p>
      <w:pPr>
        <w:kinsoku w:val="0"/>
        <w:overflowPunct w:val="0"/>
        <w:autoSpaceDE w:val="0"/>
        <w:autoSpaceDN w:val="0"/>
        <w:snapToGrid w:val="0"/>
        <w:spacing w:before="23" w:line="300" w:lineRule="auto"/>
        <w:ind w:firstLine="480" w:firstLineChars="200"/>
        <w:jc w:val="left"/>
        <w:rPr>
          <w:rFonts w:cs="新宋体" w:asciiTheme="minorEastAsia" w:hAnsiTheme="minorEastAsia" w:eastAsiaTheme="minorEastAsia"/>
          <w:sz w:val="24"/>
        </w:rPr>
      </w:pPr>
      <w:r>
        <w:rPr>
          <w:rFonts w:hint="eastAsia" w:cs="新宋体" w:asciiTheme="minorEastAsia" w:hAnsiTheme="minorEastAsia" w:eastAsiaTheme="minorEastAsia"/>
          <w:sz w:val="24"/>
        </w:rPr>
        <w:t>带“▲”条款为实质性条款、投标人须按相应内容填写，如有任意条未响应或不满足，将视为投标无效。</w:t>
      </w: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1" w:name="_Toc184314438"/>
      <w:bookmarkEnd w:id="31"/>
      <w:bookmarkStart w:id="32" w:name="_Toc184312123"/>
      <w:bookmarkEnd w:id="32"/>
      <w:bookmarkStart w:id="33" w:name="_Toc184312084"/>
      <w:bookmarkEnd w:id="33"/>
      <w:bookmarkStart w:id="34" w:name="_Toc184313273"/>
      <w:bookmarkEnd w:id="34"/>
      <w:bookmarkStart w:id="35" w:name="_Toc184312077"/>
      <w:bookmarkEnd w:id="35"/>
      <w:bookmarkStart w:id="36" w:name="_Toc184312120"/>
      <w:bookmarkEnd w:id="36"/>
      <w:bookmarkStart w:id="37" w:name="_Toc184312082"/>
      <w:bookmarkEnd w:id="37"/>
      <w:bookmarkStart w:id="38" w:name="_Toc184313246"/>
      <w:bookmarkEnd w:id="38"/>
      <w:bookmarkStart w:id="39" w:name="_Toc184308105"/>
      <w:bookmarkEnd w:id="39"/>
      <w:bookmarkStart w:id="40" w:name="_Toc184313267"/>
      <w:bookmarkEnd w:id="40"/>
      <w:bookmarkStart w:id="41" w:name="_Toc184308081"/>
      <w:bookmarkEnd w:id="41"/>
      <w:bookmarkStart w:id="42" w:name="_Toc184308038"/>
      <w:bookmarkEnd w:id="42"/>
      <w:bookmarkStart w:id="43" w:name="_Toc184308083"/>
      <w:bookmarkEnd w:id="43"/>
      <w:bookmarkStart w:id="44" w:name="_Toc184314434"/>
      <w:bookmarkEnd w:id="44"/>
      <w:bookmarkStart w:id="45" w:name="_Toc184314412"/>
      <w:bookmarkEnd w:id="45"/>
      <w:bookmarkStart w:id="46" w:name="_Toc184314470"/>
      <w:bookmarkEnd w:id="46"/>
      <w:bookmarkStart w:id="47" w:name="_Toc184310337"/>
      <w:bookmarkEnd w:id="47"/>
      <w:bookmarkStart w:id="48" w:name="_Toc184314480"/>
      <w:bookmarkEnd w:id="48"/>
      <w:bookmarkStart w:id="49" w:name="_Toc184314458"/>
      <w:bookmarkEnd w:id="49"/>
      <w:bookmarkStart w:id="50" w:name="_Toc184308040"/>
      <w:bookmarkEnd w:id="50"/>
      <w:bookmarkStart w:id="51" w:name="_Toc184308084"/>
      <w:bookmarkEnd w:id="51"/>
      <w:bookmarkStart w:id="52" w:name="_Toc184310278"/>
      <w:bookmarkEnd w:id="52"/>
      <w:bookmarkStart w:id="53" w:name="_Toc184313300"/>
      <w:bookmarkEnd w:id="53"/>
      <w:bookmarkStart w:id="54" w:name="_Toc184314417"/>
      <w:bookmarkEnd w:id="54"/>
      <w:bookmarkStart w:id="55" w:name="_Toc184310274"/>
      <w:bookmarkEnd w:id="55"/>
      <w:bookmarkStart w:id="56" w:name="_Toc184312091"/>
      <w:bookmarkEnd w:id="56"/>
      <w:bookmarkStart w:id="57" w:name="_Toc184310331"/>
      <w:bookmarkEnd w:id="57"/>
      <w:bookmarkStart w:id="58" w:name="_Toc184314454"/>
      <w:bookmarkEnd w:id="58"/>
      <w:bookmarkStart w:id="59" w:name="_Toc184310291"/>
      <w:bookmarkEnd w:id="59"/>
      <w:bookmarkStart w:id="60" w:name="_Toc184308103"/>
      <w:bookmarkEnd w:id="60"/>
      <w:bookmarkStart w:id="61" w:name="_Toc184310326"/>
      <w:bookmarkEnd w:id="61"/>
      <w:bookmarkStart w:id="62" w:name="_Toc184314453"/>
      <w:bookmarkEnd w:id="62"/>
      <w:bookmarkStart w:id="63" w:name="_Toc184308091"/>
      <w:bookmarkEnd w:id="63"/>
      <w:bookmarkStart w:id="64" w:name="_Toc184312108"/>
      <w:bookmarkEnd w:id="64"/>
      <w:bookmarkStart w:id="65" w:name="_Toc184310290"/>
      <w:bookmarkEnd w:id="65"/>
      <w:bookmarkStart w:id="66" w:name="_Toc184310342"/>
      <w:bookmarkEnd w:id="66"/>
      <w:bookmarkStart w:id="67" w:name="_Toc184314466"/>
      <w:bookmarkEnd w:id="67"/>
      <w:bookmarkStart w:id="68" w:name="_Toc184308046"/>
      <w:bookmarkEnd w:id="68"/>
      <w:bookmarkStart w:id="69" w:name="_Toc184313308"/>
      <w:bookmarkEnd w:id="69"/>
      <w:bookmarkStart w:id="70" w:name="_Toc184308061"/>
      <w:bookmarkEnd w:id="70"/>
      <w:bookmarkStart w:id="71" w:name="_Toc184308057"/>
      <w:bookmarkEnd w:id="71"/>
      <w:bookmarkStart w:id="72" w:name="_Toc184313304"/>
      <w:bookmarkEnd w:id="72"/>
      <w:bookmarkStart w:id="73" w:name="_Toc184313245"/>
      <w:bookmarkEnd w:id="73"/>
      <w:bookmarkStart w:id="74" w:name="_Toc184314463"/>
      <w:bookmarkEnd w:id="74"/>
      <w:bookmarkStart w:id="75" w:name="_Toc184310273"/>
      <w:bookmarkEnd w:id="75"/>
      <w:bookmarkStart w:id="76" w:name="_Toc184308043"/>
      <w:bookmarkEnd w:id="76"/>
      <w:bookmarkStart w:id="77" w:name="_Toc184312097"/>
      <w:bookmarkEnd w:id="77"/>
      <w:bookmarkStart w:id="78" w:name="_Toc184310335"/>
      <w:bookmarkEnd w:id="78"/>
      <w:bookmarkStart w:id="79" w:name="_Toc184313287"/>
      <w:bookmarkEnd w:id="79"/>
      <w:bookmarkStart w:id="80" w:name="_Toc184312121"/>
      <w:bookmarkEnd w:id="80"/>
      <w:bookmarkStart w:id="81" w:name="_Toc184310322"/>
      <w:bookmarkEnd w:id="81"/>
      <w:bookmarkStart w:id="82" w:name="_Toc184308075"/>
      <w:bookmarkEnd w:id="82"/>
      <w:bookmarkStart w:id="83" w:name="_Toc184312134"/>
      <w:bookmarkEnd w:id="83"/>
      <w:bookmarkStart w:id="84" w:name="_Toc184314439"/>
      <w:bookmarkEnd w:id="84"/>
      <w:bookmarkStart w:id="85" w:name="_Toc184313310"/>
      <w:bookmarkEnd w:id="85"/>
      <w:bookmarkStart w:id="86" w:name="_Toc184308085"/>
      <w:bookmarkEnd w:id="86"/>
      <w:bookmarkStart w:id="87" w:name="_Toc184308064"/>
      <w:bookmarkEnd w:id="87"/>
      <w:bookmarkStart w:id="88" w:name="_Toc184313257"/>
      <w:bookmarkEnd w:id="88"/>
      <w:bookmarkStart w:id="89" w:name="_Toc184310286"/>
      <w:bookmarkEnd w:id="89"/>
      <w:bookmarkStart w:id="90" w:name="_Toc184312083"/>
      <w:bookmarkEnd w:id="90"/>
      <w:bookmarkStart w:id="91" w:name="_Toc184308102"/>
      <w:bookmarkEnd w:id="91"/>
      <w:bookmarkStart w:id="92" w:name="_Toc184312094"/>
      <w:bookmarkEnd w:id="92"/>
      <w:bookmarkStart w:id="93" w:name="_Toc184312088"/>
      <w:bookmarkEnd w:id="93"/>
      <w:bookmarkStart w:id="94" w:name="_Toc184314468"/>
      <w:bookmarkEnd w:id="94"/>
      <w:bookmarkStart w:id="95" w:name="_Toc184313241"/>
      <w:bookmarkEnd w:id="95"/>
      <w:bookmarkStart w:id="96" w:name="_Toc184312109"/>
      <w:bookmarkEnd w:id="96"/>
      <w:bookmarkStart w:id="97" w:name="_Toc184308065"/>
      <w:bookmarkEnd w:id="97"/>
      <w:bookmarkStart w:id="98" w:name="_Toc184314419"/>
      <w:bookmarkEnd w:id="98"/>
      <w:bookmarkStart w:id="99" w:name="_Toc184312135"/>
      <w:bookmarkEnd w:id="99"/>
      <w:bookmarkStart w:id="100" w:name="_Toc184308055"/>
      <w:bookmarkEnd w:id="100"/>
      <w:bookmarkStart w:id="101" w:name="_Toc184312076"/>
      <w:bookmarkEnd w:id="101"/>
      <w:bookmarkStart w:id="102" w:name="_Toc184314479"/>
      <w:bookmarkEnd w:id="102"/>
      <w:bookmarkStart w:id="103" w:name="_Toc184314459"/>
      <w:bookmarkEnd w:id="103"/>
      <w:bookmarkStart w:id="104" w:name="_Toc184313281"/>
      <w:bookmarkEnd w:id="104"/>
      <w:bookmarkStart w:id="105" w:name="_Toc184313303"/>
      <w:bookmarkEnd w:id="105"/>
      <w:bookmarkStart w:id="106" w:name="_Toc184312117"/>
      <w:bookmarkEnd w:id="106"/>
      <w:bookmarkStart w:id="107" w:name="_Toc184312106"/>
      <w:bookmarkEnd w:id="107"/>
      <w:bookmarkStart w:id="108" w:name="_Toc184313270"/>
      <w:bookmarkEnd w:id="108"/>
      <w:bookmarkStart w:id="109" w:name="_Toc184312132"/>
      <w:bookmarkEnd w:id="109"/>
      <w:bookmarkStart w:id="110" w:name="_Toc184312068"/>
      <w:bookmarkEnd w:id="110"/>
      <w:bookmarkStart w:id="111" w:name="_Toc184313248"/>
      <w:bookmarkEnd w:id="111"/>
      <w:bookmarkStart w:id="112" w:name="_Toc184308088"/>
      <w:bookmarkEnd w:id="112"/>
      <w:bookmarkStart w:id="113" w:name="_Toc184312098"/>
      <w:bookmarkEnd w:id="113"/>
      <w:bookmarkStart w:id="114" w:name="_Toc184314413"/>
      <w:bookmarkEnd w:id="114"/>
      <w:bookmarkStart w:id="115" w:name="_Toc184314425"/>
      <w:bookmarkEnd w:id="115"/>
      <w:bookmarkStart w:id="116" w:name="_Toc184312136"/>
      <w:bookmarkEnd w:id="116"/>
      <w:bookmarkStart w:id="117" w:name="_Toc184312112"/>
      <w:bookmarkEnd w:id="117"/>
      <w:bookmarkStart w:id="118" w:name="_Toc184313299"/>
      <w:bookmarkEnd w:id="118"/>
      <w:bookmarkStart w:id="119" w:name="_Toc184314443"/>
      <w:bookmarkEnd w:id="119"/>
      <w:bookmarkStart w:id="120" w:name="_Toc184308104"/>
      <w:bookmarkEnd w:id="120"/>
      <w:bookmarkStart w:id="121" w:name="_Toc184308054"/>
      <w:bookmarkEnd w:id="121"/>
      <w:bookmarkStart w:id="122" w:name="_Toc184314435"/>
      <w:bookmarkEnd w:id="122"/>
      <w:bookmarkStart w:id="123" w:name="_Toc184308058"/>
      <w:bookmarkEnd w:id="123"/>
      <w:bookmarkStart w:id="124" w:name="_Toc184308048"/>
      <w:bookmarkEnd w:id="124"/>
      <w:bookmarkStart w:id="125" w:name="_Toc184314424"/>
      <w:bookmarkEnd w:id="125"/>
      <w:bookmarkStart w:id="126" w:name="_Toc184308056"/>
      <w:bookmarkEnd w:id="126"/>
      <w:bookmarkStart w:id="127" w:name="_Toc184312072"/>
      <w:bookmarkEnd w:id="127"/>
      <w:bookmarkStart w:id="128" w:name="_Toc184314476"/>
      <w:bookmarkEnd w:id="128"/>
      <w:bookmarkStart w:id="129" w:name="_Toc184312114"/>
      <w:bookmarkEnd w:id="129"/>
      <w:bookmarkStart w:id="130" w:name="_Toc184314481"/>
      <w:bookmarkEnd w:id="130"/>
      <w:bookmarkStart w:id="131" w:name="_Toc184308107"/>
      <w:bookmarkEnd w:id="131"/>
      <w:bookmarkStart w:id="132" w:name="_Toc184310308"/>
      <w:bookmarkEnd w:id="132"/>
      <w:bookmarkStart w:id="133" w:name="_Toc184310305"/>
      <w:bookmarkEnd w:id="133"/>
      <w:bookmarkStart w:id="134" w:name="_Toc184312087"/>
      <w:bookmarkEnd w:id="134"/>
      <w:bookmarkStart w:id="135" w:name="_Toc184310317"/>
      <w:bookmarkEnd w:id="135"/>
      <w:bookmarkStart w:id="136" w:name="_Toc184314475"/>
      <w:bookmarkEnd w:id="136"/>
      <w:bookmarkStart w:id="137" w:name="_Toc184308051"/>
      <w:bookmarkEnd w:id="137"/>
      <w:bookmarkStart w:id="138" w:name="_Toc184312090"/>
      <w:bookmarkEnd w:id="138"/>
      <w:bookmarkStart w:id="139" w:name="_Toc184312125"/>
      <w:bookmarkEnd w:id="139"/>
      <w:bookmarkStart w:id="140" w:name="_Toc184310288"/>
      <w:bookmarkEnd w:id="140"/>
      <w:bookmarkStart w:id="141" w:name="_Toc184308090"/>
      <w:bookmarkEnd w:id="141"/>
      <w:bookmarkStart w:id="142" w:name="_Toc184312137"/>
      <w:bookmarkEnd w:id="142"/>
      <w:bookmarkStart w:id="143" w:name="_Toc184313288"/>
      <w:bookmarkEnd w:id="143"/>
      <w:bookmarkStart w:id="144" w:name="_Toc184312130"/>
      <w:bookmarkEnd w:id="144"/>
      <w:bookmarkStart w:id="145" w:name="_Toc184310309"/>
      <w:bookmarkEnd w:id="145"/>
      <w:bookmarkStart w:id="146" w:name="_Toc184313298"/>
      <w:bookmarkEnd w:id="146"/>
      <w:bookmarkStart w:id="147" w:name="_Toc184314446"/>
      <w:bookmarkEnd w:id="147"/>
      <w:bookmarkStart w:id="148" w:name="_Toc184312119"/>
      <w:bookmarkEnd w:id="148"/>
      <w:bookmarkStart w:id="149" w:name="_Toc184308078"/>
      <w:bookmarkEnd w:id="149"/>
      <w:bookmarkStart w:id="150" w:name="_Toc184310280"/>
      <w:bookmarkEnd w:id="150"/>
      <w:bookmarkStart w:id="151" w:name="_Toc184310302"/>
      <w:bookmarkEnd w:id="151"/>
      <w:bookmarkStart w:id="152" w:name="_Toc184308092"/>
      <w:bookmarkEnd w:id="152"/>
      <w:bookmarkStart w:id="153" w:name="_Toc184312133"/>
      <w:bookmarkEnd w:id="153"/>
      <w:bookmarkStart w:id="154" w:name="_Toc184310330"/>
      <w:bookmarkEnd w:id="154"/>
      <w:bookmarkStart w:id="155" w:name="_Toc184308073"/>
      <w:bookmarkEnd w:id="155"/>
      <w:bookmarkStart w:id="156" w:name="_Toc184310294"/>
      <w:bookmarkEnd w:id="156"/>
      <w:bookmarkStart w:id="157" w:name="_Toc184312128"/>
      <w:bookmarkEnd w:id="157"/>
      <w:bookmarkStart w:id="158" w:name="_Toc184313247"/>
      <w:bookmarkEnd w:id="158"/>
      <w:bookmarkStart w:id="159" w:name="_Toc184308049"/>
      <w:bookmarkEnd w:id="159"/>
      <w:bookmarkStart w:id="160" w:name="_Toc184313251"/>
      <w:bookmarkEnd w:id="160"/>
      <w:bookmarkStart w:id="161" w:name="_Toc184314469"/>
      <w:bookmarkEnd w:id="161"/>
      <w:bookmarkStart w:id="162" w:name="_Toc184314465"/>
      <w:bookmarkEnd w:id="162"/>
      <w:bookmarkStart w:id="163" w:name="_Toc184314436"/>
      <w:bookmarkEnd w:id="163"/>
      <w:bookmarkStart w:id="164" w:name="_Toc184314464"/>
      <w:bookmarkEnd w:id="164"/>
      <w:bookmarkStart w:id="165" w:name="_Toc184310340"/>
      <w:bookmarkEnd w:id="165"/>
      <w:bookmarkStart w:id="166" w:name="_Toc184308099"/>
      <w:bookmarkEnd w:id="166"/>
      <w:bookmarkStart w:id="167" w:name="_Toc184308036"/>
      <w:bookmarkEnd w:id="167"/>
      <w:bookmarkStart w:id="168" w:name="_Toc184313293"/>
      <w:bookmarkEnd w:id="168"/>
      <w:bookmarkStart w:id="169" w:name="_Toc184312124"/>
      <w:bookmarkEnd w:id="169"/>
      <w:bookmarkStart w:id="170" w:name="_Toc184308037"/>
      <w:bookmarkEnd w:id="170"/>
      <w:bookmarkStart w:id="171" w:name="_Toc184310325"/>
      <w:bookmarkEnd w:id="171"/>
      <w:bookmarkStart w:id="172" w:name="_Toc184314452"/>
      <w:bookmarkEnd w:id="172"/>
      <w:bookmarkStart w:id="173" w:name="_Toc184314455"/>
      <w:bookmarkEnd w:id="173"/>
      <w:bookmarkStart w:id="174" w:name="_Toc184312116"/>
      <w:bookmarkEnd w:id="174"/>
      <w:bookmarkStart w:id="175" w:name="_Toc184312096"/>
      <w:bookmarkEnd w:id="175"/>
      <w:bookmarkStart w:id="176" w:name="_Toc184308069"/>
      <w:bookmarkEnd w:id="176"/>
      <w:bookmarkStart w:id="177" w:name="_Toc184308077"/>
      <w:bookmarkEnd w:id="177"/>
      <w:bookmarkStart w:id="178" w:name="_Toc184310298"/>
      <w:bookmarkEnd w:id="178"/>
      <w:bookmarkStart w:id="179" w:name="_Toc184313276"/>
      <w:bookmarkEnd w:id="179"/>
      <w:bookmarkStart w:id="180" w:name="_Toc184308074"/>
      <w:bookmarkEnd w:id="180"/>
      <w:bookmarkStart w:id="181" w:name="_Toc184313253"/>
      <w:bookmarkEnd w:id="181"/>
      <w:bookmarkStart w:id="182" w:name="_Toc184310334"/>
      <w:bookmarkEnd w:id="182"/>
      <w:bookmarkStart w:id="183" w:name="_Toc184313279"/>
      <w:bookmarkEnd w:id="183"/>
      <w:bookmarkStart w:id="184" w:name="_Toc184314427"/>
      <w:bookmarkEnd w:id="184"/>
      <w:bookmarkStart w:id="185" w:name="_Toc184310336"/>
      <w:bookmarkEnd w:id="185"/>
      <w:bookmarkStart w:id="186" w:name="_Toc184313242"/>
      <w:bookmarkEnd w:id="186"/>
      <w:bookmarkStart w:id="187" w:name="_Toc184308047"/>
      <w:bookmarkEnd w:id="187"/>
      <w:bookmarkStart w:id="188" w:name="_Toc184312113"/>
      <w:bookmarkEnd w:id="188"/>
      <w:bookmarkStart w:id="189" w:name="_Toc184310327"/>
      <w:bookmarkEnd w:id="189"/>
      <w:bookmarkStart w:id="190" w:name="_Toc184308072"/>
      <w:bookmarkEnd w:id="190"/>
      <w:bookmarkStart w:id="191" w:name="_Toc184308068"/>
      <w:bookmarkEnd w:id="191"/>
      <w:bookmarkStart w:id="192" w:name="_Toc184313290"/>
      <w:bookmarkEnd w:id="192"/>
      <w:bookmarkStart w:id="193" w:name="_Toc184313255"/>
      <w:bookmarkEnd w:id="193"/>
      <w:bookmarkStart w:id="194" w:name="_Toc184308098"/>
      <w:bookmarkEnd w:id="194"/>
      <w:bookmarkStart w:id="195" w:name="_Toc184313278"/>
      <w:bookmarkEnd w:id="195"/>
      <w:bookmarkStart w:id="196" w:name="_Toc184313297"/>
      <w:bookmarkEnd w:id="196"/>
      <w:bookmarkStart w:id="197" w:name="_Toc184312131"/>
      <w:bookmarkEnd w:id="197"/>
      <w:bookmarkStart w:id="198" w:name="_Toc184312122"/>
      <w:bookmarkEnd w:id="198"/>
      <w:bookmarkStart w:id="199" w:name="_Toc184313240"/>
      <w:bookmarkEnd w:id="199"/>
      <w:bookmarkStart w:id="200" w:name="_Toc184313285"/>
      <w:bookmarkEnd w:id="200"/>
      <w:bookmarkStart w:id="201" w:name="_Toc184313258"/>
      <w:bookmarkEnd w:id="201"/>
      <w:bookmarkStart w:id="202" w:name="_Toc184314423"/>
      <w:bookmarkEnd w:id="202"/>
      <w:bookmarkStart w:id="203" w:name="_Toc184313271"/>
      <w:bookmarkEnd w:id="203"/>
      <w:bookmarkStart w:id="204" w:name="_Toc184313269"/>
      <w:bookmarkEnd w:id="204"/>
      <w:bookmarkStart w:id="205" w:name="_Toc184314437"/>
      <w:bookmarkEnd w:id="205"/>
      <w:bookmarkStart w:id="206" w:name="_Toc184310304"/>
      <w:bookmarkEnd w:id="206"/>
      <w:bookmarkStart w:id="207" w:name="_Toc184313268"/>
      <w:bookmarkEnd w:id="207"/>
      <w:bookmarkStart w:id="208" w:name="_Toc184310310"/>
      <w:bookmarkEnd w:id="208"/>
      <w:bookmarkStart w:id="209" w:name="_Toc184313289"/>
      <w:bookmarkEnd w:id="209"/>
      <w:bookmarkStart w:id="210" w:name="_Toc184313302"/>
      <w:bookmarkEnd w:id="210"/>
      <w:bookmarkStart w:id="211" w:name="_Toc184310329"/>
      <w:bookmarkEnd w:id="211"/>
      <w:bookmarkStart w:id="212" w:name="_Toc184312069"/>
      <w:bookmarkEnd w:id="212"/>
      <w:bookmarkStart w:id="213" w:name="_Toc184308053"/>
      <w:bookmarkEnd w:id="213"/>
      <w:bookmarkStart w:id="214" w:name="_Toc184310332"/>
      <w:bookmarkEnd w:id="214"/>
      <w:bookmarkStart w:id="215" w:name="_Toc184308095"/>
      <w:bookmarkEnd w:id="215"/>
      <w:bookmarkStart w:id="216" w:name="_Toc184310320"/>
      <w:bookmarkEnd w:id="216"/>
      <w:bookmarkStart w:id="217" w:name="_Toc184308093"/>
      <w:bookmarkEnd w:id="217"/>
      <w:bookmarkStart w:id="218" w:name="_Toc184310275"/>
      <w:bookmarkEnd w:id="218"/>
      <w:bookmarkStart w:id="219" w:name="_Toc184314422"/>
      <w:bookmarkEnd w:id="219"/>
      <w:bookmarkStart w:id="220" w:name="_Toc184314451"/>
      <w:bookmarkEnd w:id="220"/>
      <w:bookmarkStart w:id="221" w:name="_Toc184313263"/>
      <w:bookmarkEnd w:id="221"/>
      <w:bookmarkStart w:id="222" w:name="_Toc184310321"/>
      <w:bookmarkEnd w:id="222"/>
      <w:bookmarkStart w:id="223" w:name="_Toc184308070"/>
      <w:bookmarkEnd w:id="223"/>
      <w:bookmarkStart w:id="224" w:name="_Toc184308052"/>
      <w:bookmarkEnd w:id="224"/>
      <w:bookmarkStart w:id="225" w:name="_Toc184310313"/>
      <w:bookmarkEnd w:id="225"/>
      <w:bookmarkStart w:id="226" w:name="_Toc184310343"/>
      <w:bookmarkEnd w:id="226"/>
      <w:bookmarkStart w:id="227" w:name="_Toc184314448"/>
      <w:bookmarkEnd w:id="227"/>
      <w:bookmarkStart w:id="228" w:name="_Toc184310338"/>
      <w:bookmarkEnd w:id="228"/>
      <w:bookmarkStart w:id="229" w:name="_Toc184313286"/>
      <w:bookmarkEnd w:id="229"/>
      <w:bookmarkStart w:id="230" w:name="_Toc184313250"/>
      <w:bookmarkEnd w:id="230"/>
      <w:bookmarkStart w:id="231" w:name="_Toc184312107"/>
      <w:bookmarkEnd w:id="231"/>
      <w:bookmarkStart w:id="232" w:name="_Toc184308080"/>
      <w:bookmarkEnd w:id="232"/>
      <w:bookmarkStart w:id="233" w:name="_Toc184312126"/>
      <w:bookmarkEnd w:id="233"/>
      <w:bookmarkStart w:id="234" w:name="_Toc184310307"/>
      <w:bookmarkEnd w:id="234"/>
      <w:bookmarkStart w:id="235" w:name="_Toc184310276"/>
      <w:bookmarkEnd w:id="235"/>
      <w:bookmarkStart w:id="236" w:name="_Toc184308060"/>
      <w:bookmarkEnd w:id="236"/>
      <w:bookmarkStart w:id="237" w:name="_Toc184313280"/>
      <w:bookmarkEnd w:id="237"/>
      <w:bookmarkStart w:id="238" w:name="_Toc184312118"/>
      <w:bookmarkEnd w:id="238"/>
      <w:bookmarkStart w:id="239" w:name="_Toc184308076"/>
      <w:bookmarkEnd w:id="239"/>
      <w:bookmarkStart w:id="240" w:name="_Toc184310292"/>
      <w:bookmarkEnd w:id="240"/>
      <w:bookmarkStart w:id="241" w:name="_Toc184310295"/>
      <w:bookmarkEnd w:id="241"/>
      <w:bookmarkStart w:id="242" w:name="_Toc184314460"/>
      <w:bookmarkEnd w:id="242"/>
      <w:bookmarkStart w:id="243" w:name="_Toc184308063"/>
      <w:bookmarkEnd w:id="243"/>
      <w:bookmarkStart w:id="244" w:name="_Toc184310297"/>
      <w:bookmarkEnd w:id="244"/>
      <w:bookmarkStart w:id="245" w:name="_Toc184314441"/>
      <w:bookmarkEnd w:id="245"/>
      <w:bookmarkStart w:id="246" w:name="_Toc184313256"/>
      <w:bookmarkEnd w:id="246"/>
      <w:bookmarkStart w:id="247" w:name="_Toc184308097"/>
      <w:bookmarkEnd w:id="247"/>
      <w:bookmarkStart w:id="248" w:name="_Toc184313265"/>
      <w:bookmarkEnd w:id="248"/>
      <w:bookmarkStart w:id="249" w:name="_Toc184310282"/>
      <w:bookmarkEnd w:id="249"/>
      <w:bookmarkStart w:id="250" w:name="_Toc184313305"/>
      <w:bookmarkEnd w:id="250"/>
      <w:bookmarkStart w:id="251" w:name="_Toc184313309"/>
      <w:bookmarkEnd w:id="251"/>
      <w:bookmarkStart w:id="252" w:name="_Toc184313292"/>
      <w:bookmarkEnd w:id="252"/>
      <w:bookmarkStart w:id="253" w:name="_Toc184313260"/>
      <w:bookmarkEnd w:id="253"/>
      <w:bookmarkStart w:id="254" w:name="_Toc184314456"/>
      <w:bookmarkEnd w:id="254"/>
      <w:bookmarkStart w:id="255" w:name="_Toc184313294"/>
      <w:bookmarkEnd w:id="255"/>
      <w:bookmarkStart w:id="256" w:name="_Toc184314430"/>
      <w:bookmarkEnd w:id="256"/>
      <w:bookmarkStart w:id="257" w:name="_Toc184313307"/>
      <w:bookmarkEnd w:id="257"/>
      <w:bookmarkStart w:id="258" w:name="_Toc184314467"/>
      <w:bookmarkEnd w:id="258"/>
      <w:bookmarkStart w:id="259" w:name="_Toc184310315"/>
      <w:bookmarkEnd w:id="259"/>
      <w:bookmarkStart w:id="260" w:name="_Toc184310281"/>
      <w:bookmarkEnd w:id="260"/>
      <w:bookmarkStart w:id="261" w:name="_Toc184308082"/>
      <w:bookmarkEnd w:id="261"/>
      <w:bookmarkStart w:id="262" w:name="_Toc184310277"/>
      <w:bookmarkEnd w:id="262"/>
      <w:bookmarkStart w:id="263" w:name="_Toc184313291"/>
      <w:bookmarkEnd w:id="263"/>
      <w:bookmarkStart w:id="264" w:name="_Toc184312103"/>
      <w:bookmarkEnd w:id="264"/>
      <w:bookmarkStart w:id="265" w:name="_Toc184314471"/>
      <w:bookmarkEnd w:id="265"/>
      <w:bookmarkStart w:id="266" w:name="_Toc184308101"/>
      <w:bookmarkEnd w:id="266"/>
      <w:bookmarkStart w:id="267" w:name="_Toc184313252"/>
      <w:bookmarkEnd w:id="267"/>
      <w:bookmarkStart w:id="268" w:name="_Toc184310318"/>
      <w:bookmarkEnd w:id="268"/>
      <w:bookmarkStart w:id="269" w:name="_Toc184313296"/>
      <w:bookmarkEnd w:id="269"/>
      <w:bookmarkStart w:id="270" w:name="_Toc184313249"/>
      <w:bookmarkEnd w:id="270"/>
      <w:bookmarkStart w:id="271" w:name="_Toc184308079"/>
      <w:bookmarkEnd w:id="271"/>
      <w:bookmarkStart w:id="272" w:name="_Toc184314426"/>
      <w:bookmarkEnd w:id="272"/>
      <w:bookmarkStart w:id="273" w:name="_Toc184312095"/>
      <w:bookmarkEnd w:id="273"/>
      <w:bookmarkStart w:id="274" w:name="_Toc184312101"/>
      <w:bookmarkEnd w:id="274"/>
      <w:bookmarkStart w:id="275" w:name="_Toc184312104"/>
      <w:bookmarkEnd w:id="275"/>
      <w:bookmarkStart w:id="276" w:name="_Toc184314477"/>
      <w:bookmarkEnd w:id="276"/>
      <w:bookmarkStart w:id="277" w:name="_Toc184308071"/>
      <w:bookmarkEnd w:id="277"/>
      <w:bookmarkStart w:id="278" w:name="_Toc184312110"/>
      <w:bookmarkEnd w:id="278"/>
      <w:bookmarkStart w:id="279" w:name="_Toc184312078"/>
      <w:bookmarkEnd w:id="279"/>
      <w:bookmarkStart w:id="280" w:name="_Toc184314416"/>
      <w:bookmarkEnd w:id="280"/>
      <w:bookmarkStart w:id="281" w:name="_Toc184308050"/>
      <w:bookmarkEnd w:id="281"/>
      <w:bookmarkStart w:id="282" w:name="_Toc184308059"/>
      <w:bookmarkEnd w:id="282"/>
      <w:bookmarkStart w:id="283" w:name="_Toc184308039"/>
      <w:bookmarkEnd w:id="283"/>
      <w:bookmarkStart w:id="284" w:name="_Toc184310339"/>
      <w:bookmarkEnd w:id="284"/>
      <w:bookmarkStart w:id="285" w:name="_Toc184310328"/>
      <w:bookmarkEnd w:id="285"/>
      <w:bookmarkStart w:id="286" w:name="_Toc184314429"/>
      <w:bookmarkEnd w:id="286"/>
      <w:bookmarkStart w:id="287" w:name="_Toc184313283"/>
      <w:bookmarkEnd w:id="287"/>
      <w:bookmarkStart w:id="288" w:name="_Toc184314410"/>
      <w:bookmarkEnd w:id="288"/>
      <w:bookmarkStart w:id="289" w:name="_Toc184310299"/>
      <w:bookmarkEnd w:id="289"/>
      <w:bookmarkStart w:id="290" w:name="_Toc184314478"/>
      <w:bookmarkEnd w:id="290"/>
      <w:bookmarkStart w:id="291" w:name="_Toc184310316"/>
      <w:bookmarkEnd w:id="291"/>
      <w:bookmarkStart w:id="292" w:name="_Toc184312070"/>
      <w:bookmarkEnd w:id="292"/>
      <w:bookmarkStart w:id="293" w:name="_Toc184310287"/>
      <w:bookmarkEnd w:id="293"/>
      <w:bookmarkStart w:id="294" w:name="_Toc184310312"/>
      <w:bookmarkEnd w:id="294"/>
      <w:bookmarkStart w:id="295" w:name="_Toc184312080"/>
      <w:bookmarkEnd w:id="295"/>
      <w:bookmarkStart w:id="296" w:name="_Toc184313274"/>
      <w:bookmarkEnd w:id="296"/>
      <w:bookmarkStart w:id="297" w:name="_Toc184313284"/>
      <w:bookmarkEnd w:id="297"/>
      <w:bookmarkStart w:id="298" w:name="_Toc184314462"/>
      <w:bookmarkEnd w:id="298"/>
      <w:bookmarkStart w:id="299" w:name="_Toc184314421"/>
      <w:bookmarkEnd w:id="299"/>
      <w:bookmarkStart w:id="300" w:name="_Toc184310300"/>
      <w:bookmarkEnd w:id="300"/>
      <w:bookmarkStart w:id="301" w:name="_Toc184312100"/>
      <w:bookmarkEnd w:id="301"/>
      <w:bookmarkStart w:id="302" w:name="_Toc184310293"/>
      <w:bookmarkEnd w:id="302"/>
      <w:bookmarkStart w:id="303" w:name="_Toc184312105"/>
      <w:bookmarkEnd w:id="303"/>
      <w:bookmarkStart w:id="304" w:name="_Toc184314440"/>
      <w:bookmarkEnd w:id="304"/>
      <w:bookmarkStart w:id="305" w:name="_Toc184313262"/>
      <w:bookmarkEnd w:id="305"/>
      <w:bookmarkStart w:id="306" w:name="_Toc184308067"/>
      <w:bookmarkEnd w:id="306"/>
      <w:bookmarkStart w:id="307" w:name="_Toc184310296"/>
      <w:bookmarkEnd w:id="307"/>
      <w:bookmarkStart w:id="308" w:name="_Toc184312102"/>
      <w:bookmarkEnd w:id="308"/>
      <w:bookmarkStart w:id="309" w:name="_Toc184308089"/>
      <w:bookmarkEnd w:id="309"/>
      <w:bookmarkStart w:id="310" w:name="_Toc184313266"/>
      <w:bookmarkEnd w:id="310"/>
      <w:bookmarkStart w:id="311" w:name="_Toc184308041"/>
      <w:bookmarkEnd w:id="311"/>
      <w:bookmarkStart w:id="312" w:name="_Toc184312111"/>
      <w:bookmarkEnd w:id="312"/>
      <w:bookmarkStart w:id="313" w:name="_Toc184313275"/>
      <w:bookmarkEnd w:id="313"/>
      <w:bookmarkStart w:id="314" w:name="_Toc184310306"/>
      <w:bookmarkEnd w:id="314"/>
      <w:bookmarkStart w:id="315" w:name="_Toc184312115"/>
      <w:bookmarkEnd w:id="315"/>
      <w:bookmarkStart w:id="316" w:name="_Toc184308066"/>
      <w:bookmarkEnd w:id="316"/>
      <w:bookmarkStart w:id="317" w:name="_Toc184312099"/>
      <w:bookmarkEnd w:id="317"/>
      <w:bookmarkStart w:id="318" w:name="_Toc184310324"/>
      <w:bookmarkEnd w:id="318"/>
      <w:bookmarkStart w:id="319" w:name="_Toc184313264"/>
      <w:bookmarkEnd w:id="319"/>
      <w:bookmarkStart w:id="320" w:name="_Toc184312074"/>
      <w:bookmarkEnd w:id="320"/>
      <w:bookmarkStart w:id="321" w:name="_Toc184312093"/>
      <w:bookmarkEnd w:id="321"/>
      <w:bookmarkStart w:id="322" w:name="_Toc184314418"/>
      <w:bookmarkEnd w:id="322"/>
      <w:bookmarkStart w:id="323" w:name="_Toc184313261"/>
      <w:bookmarkEnd w:id="323"/>
      <w:bookmarkStart w:id="324" w:name="_Toc184314433"/>
      <w:bookmarkEnd w:id="324"/>
      <w:bookmarkStart w:id="325" w:name="_Toc184313239"/>
      <w:bookmarkEnd w:id="325"/>
      <w:bookmarkStart w:id="326" w:name="_Toc184314415"/>
      <w:bookmarkEnd w:id="326"/>
      <w:bookmarkStart w:id="327" w:name="_Toc184312089"/>
      <w:bookmarkEnd w:id="327"/>
      <w:bookmarkStart w:id="328" w:name="_Toc184310341"/>
      <w:bookmarkEnd w:id="328"/>
      <w:bookmarkStart w:id="329" w:name="_Toc184312073"/>
      <w:bookmarkEnd w:id="329"/>
      <w:bookmarkStart w:id="330" w:name="_Toc184308045"/>
      <w:bookmarkEnd w:id="330"/>
      <w:bookmarkStart w:id="331" w:name="_Toc184313243"/>
      <w:bookmarkEnd w:id="331"/>
      <w:bookmarkStart w:id="332" w:name="_Toc184310319"/>
      <w:bookmarkEnd w:id="332"/>
      <w:bookmarkStart w:id="333" w:name="_Toc184313277"/>
      <w:bookmarkEnd w:id="333"/>
      <w:bookmarkStart w:id="334" w:name="_Toc184310344"/>
      <w:bookmarkEnd w:id="334"/>
      <w:bookmarkStart w:id="335" w:name="_Toc184312079"/>
      <w:bookmarkEnd w:id="335"/>
      <w:bookmarkStart w:id="336" w:name="_Toc184314473"/>
      <w:bookmarkEnd w:id="336"/>
      <w:bookmarkStart w:id="337" w:name="_Toc184312138"/>
      <w:bookmarkEnd w:id="337"/>
      <w:bookmarkStart w:id="338" w:name="_Toc184314432"/>
      <w:bookmarkEnd w:id="338"/>
      <w:bookmarkStart w:id="339" w:name="_Toc184310323"/>
      <w:bookmarkEnd w:id="339"/>
      <w:bookmarkStart w:id="340" w:name="_Toc184312071"/>
      <w:bookmarkEnd w:id="340"/>
      <w:bookmarkStart w:id="341" w:name="_Toc184308042"/>
      <w:bookmarkEnd w:id="341"/>
      <w:bookmarkStart w:id="342" w:name="_Toc184312127"/>
      <w:bookmarkEnd w:id="342"/>
      <w:bookmarkStart w:id="343" w:name="_Toc184312086"/>
      <w:bookmarkEnd w:id="343"/>
      <w:bookmarkStart w:id="344" w:name="_Toc184308087"/>
      <w:bookmarkEnd w:id="344"/>
      <w:bookmarkStart w:id="345" w:name="_Toc184313259"/>
      <w:bookmarkEnd w:id="345"/>
      <w:bookmarkStart w:id="346" w:name="_Toc184308086"/>
      <w:bookmarkEnd w:id="346"/>
      <w:bookmarkStart w:id="347" w:name="_Toc184314457"/>
      <w:bookmarkEnd w:id="347"/>
      <w:bookmarkStart w:id="348" w:name="_Toc184310314"/>
      <w:bookmarkEnd w:id="348"/>
      <w:bookmarkStart w:id="349" w:name="_Toc184314428"/>
      <w:bookmarkEnd w:id="349"/>
      <w:bookmarkStart w:id="350" w:name="_Toc184312092"/>
      <w:bookmarkEnd w:id="350"/>
      <w:bookmarkStart w:id="351" w:name="_Toc184314442"/>
      <w:bookmarkEnd w:id="351"/>
      <w:bookmarkStart w:id="352" w:name="_Toc184314414"/>
      <w:bookmarkEnd w:id="352"/>
      <w:bookmarkStart w:id="353" w:name="_Toc184310285"/>
      <w:bookmarkEnd w:id="353"/>
      <w:bookmarkStart w:id="354" w:name="_Toc184310284"/>
      <w:bookmarkEnd w:id="354"/>
      <w:bookmarkStart w:id="355" w:name="_Toc184313244"/>
      <w:bookmarkEnd w:id="355"/>
      <w:bookmarkStart w:id="356" w:name="_Toc184308062"/>
      <w:bookmarkEnd w:id="356"/>
      <w:bookmarkStart w:id="357" w:name="_Toc184314411"/>
      <w:bookmarkEnd w:id="357"/>
      <w:bookmarkStart w:id="358" w:name="_Toc184308108"/>
      <w:bookmarkEnd w:id="358"/>
      <w:bookmarkStart w:id="359" w:name="_Toc184312081"/>
      <w:bookmarkEnd w:id="359"/>
      <w:bookmarkStart w:id="360" w:name="_Toc184314445"/>
      <w:bookmarkEnd w:id="360"/>
      <w:bookmarkStart w:id="361" w:name="_Toc184308094"/>
      <w:bookmarkEnd w:id="361"/>
      <w:bookmarkStart w:id="362" w:name="_Toc184308044"/>
      <w:bookmarkEnd w:id="362"/>
      <w:bookmarkStart w:id="363" w:name="_Toc184314431"/>
      <w:bookmarkEnd w:id="363"/>
      <w:bookmarkStart w:id="364" w:name="_Toc184313295"/>
      <w:bookmarkEnd w:id="364"/>
      <w:bookmarkStart w:id="365" w:name="_Toc184312067"/>
      <w:bookmarkEnd w:id="365"/>
      <w:bookmarkStart w:id="366" w:name="_Toc184314474"/>
      <w:bookmarkEnd w:id="366"/>
      <w:bookmarkStart w:id="367" w:name="_Toc184308106"/>
      <w:bookmarkEnd w:id="367"/>
      <w:bookmarkStart w:id="368" w:name="_Toc184314461"/>
      <w:bookmarkEnd w:id="368"/>
      <w:bookmarkStart w:id="369" w:name="_Toc184308096"/>
      <w:bookmarkEnd w:id="369"/>
      <w:bookmarkStart w:id="370" w:name="_Toc184313282"/>
      <w:bookmarkEnd w:id="370"/>
      <w:bookmarkStart w:id="371" w:name="_Toc184312075"/>
      <w:bookmarkEnd w:id="371"/>
      <w:bookmarkStart w:id="372" w:name="_Toc184312129"/>
      <w:bookmarkEnd w:id="372"/>
      <w:bookmarkStart w:id="373" w:name="_Toc184314472"/>
      <w:bookmarkEnd w:id="373"/>
      <w:bookmarkStart w:id="374" w:name="_Toc184310301"/>
      <w:bookmarkEnd w:id="374"/>
      <w:bookmarkStart w:id="375" w:name="_Toc184308100"/>
      <w:bookmarkEnd w:id="375"/>
      <w:bookmarkStart w:id="376" w:name="_Toc184314482"/>
      <w:bookmarkEnd w:id="376"/>
      <w:bookmarkStart w:id="377" w:name="_Toc184314447"/>
      <w:bookmarkEnd w:id="377"/>
      <w:bookmarkStart w:id="378" w:name="_Toc184310272"/>
      <w:bookmarkEnd w:id="378"/>
      <w:bookmarkStart w:id="379" w:name="_Toc184313301"/>
      <w:bookmarkEnd w:id="379"/>
      <w:bookmarkStart w:id="380" w:name="_Toc184314420"/>
      <w:bookmarkEnd w:id="380"/>
      <w:bookmarkStart w:id="381" w:name="_Toc184312139"/>
      <w:bookmarkEnd w:id="381"/>
      <w:bookmarkStart w:id="382" w:name="_Toc184313254"/>
      <w:bookmarkEnd w:id="382"/>
      <w:bookmarkStart w:id="383" w:name="_Toc184313306"/>
      <w:bookmarkEnd w:id="383"/>
      <w:bookmarkStart w:id="384" w:name="_Toc184312085"/>
      <w:bookmarkEnd w:id="384"/>
      <w:bookmarkStart w:id="385" w:name="_Toc184314450"/>
      <w:bookmarkEnd w:id="385"/>
      <w:bookmarkStart w:id="386" w:name="_Toc184314444"/>
      <w:bookmarkEnd w:id="386"/>
      <w:bookmarkStart w:id="387" w:name="_Toc184314449"/>
      <w:bookmarkEnd w:id="387"/>
      <w:bookmarkStart w:id="388" w:name="_Toc184310279"/>
      <w:bookmarkEnd w:id="388"/>
      <w:bookmarkStart w:id="389" w:name="_Toc184310333"/>
      <w:bookmarkEnd w:id="389"/>
      <w:bookmarkStart w:id="390" w:name="_Toc184310289"/>
      <w:bookmarkEnd w:id="390"/>
      <w:bookmarkStart w:id="391" w:name="_Toc184310311"/>
      <w:bookmarkEnd w:id="391"/>
      <w:bookmarkStart w:id="392" w:name="_Toc184313238"/>
      <w:bookmarkEnd w:id="392"/>
      <w:bookmarkStart w:id="393" w:name="_Toc184313272"/>
      <w:bookmarkEnd w:id="393"/>
      <w:bookmarkStart w:id="394" w:name="_Toc184310283"/>
      <w:bookmarkEnd w:id="394"/>
      <w:bookmarkStart w:id="395" w:name="_Toc184310303"/>
      <w:bookmarkEnd w:id="395"/>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Pr>
        <w:pStyle w:val="2"/>
        <w:rPr>
          <w:lang w:val="en-US"/>
        </w:rPr>
      </w:pPr>
    </w:p>
    <w:tbl>
      <w:tblPr>
        <w:tblStyle w:val="63"/>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851"/>
        <w:gridCol w:w="992"/>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序号</w:t>
            </w:r>
          </w:p>
        </w:tc>
        <w:tc>
          <w:tcPr>
            <w:tcW w:w="6095" w:type="dxa"/>
            <w:vAlign w:val="center"/>
          </w:tcPr>
          <w:p>
            <w:pPr>
              <w:snapToGrid w:val="0"/>
              <w:spacing w:line="360" w:lineRule="auto"/>
              <w:jc w:val="center"/>
              <w:rPr>
                <w:rFonts w:ascii="宋体" w:hAnsi="宋体" w:cs="仿宋_GB2312"/>
                <w:sz w:val="24"/>
              </w:rPr>
            </w:pPr>
            <w:r>
              <w:rPr>
                <w:rFonts w:hint="eastAsia" w:ascii="宋体" w:hAnsi="宋体" w:cs="仿宋_GB2312"/>
                <w:sz w:val="24"/>
              </w:rPr>
              <w:t>评标标准</w:t>
            </w:r>
          </w:p>
        </w:tc>
        <w:tc>
          <w:tcPr>
            <w:tcW w:w="851" w:type="dxa"/>
            <w:vAlign w:val="center"/>
          </w:tcPr>
          <w:p>
            <w:pPr>
              <w:snapToGrid w:val="0"/>
              <w:spacing w:line="360" w:lineRule="auto"/>
              <w:jc w:val="center"/>
              <w:rPr>
                <w:rFonts w:ascii="宋体" w:hAnsi="宋体" w:cs="仿宋_GB2312"/>
                <w:sz w:val="24"/>
              </w:rPr>
            </w:pPr>
            <w:r>
              <w:rPr>
                <w:rFonts w:hint="eastAsia" w:ascii="宋体" w:hAnsi="宋体" w:cs="仿宋_GB2312"/>
                <w:sz w:val="24"/>
              </w:rPr>
              <w:t>最高分值</w:t>
            </w:r>
          </w:p>
        </w:tc>
        <w:tc>
          <w:tcPr>
            <w:tcW w:w="992" w:type="dxa"/>
            <w:vAlign w:val="center"/>
          </w:tcPr>
          <w:p>
            <w:pPr>
              <w:snapToGrid w:val="0"/>
              <w:spacing w:line="360" w:lineRule="auto"/>
              <w:jc w:val="center"/>
              <w:rPr>
                <w:rFonts w:ascii="宋体" w:hAnsi="宋体" w:cs="仿宋_GB2312"/>
                <w:bCs/>
                <w:sz w:val="24"/>
              </w:rPr>
            </w:pPr>
            <w:r>
              <w:rPr>
                <w:rFonts w:hint="eastAsia" w:ascii="宋体" w:hAnsi="宋体" w:cs="仿宋_GB2312"/>
                <w:bCs/>
                <w:sz w:val="24"/>
              </w:rPr>
              <w:t>主观分/客观分属性</w:t>
            </w:r>
          </w:p>
        </w:tc>
        <w:tc>
          <w:tcPr>
            <w:tcW w:w="884" w:type="dxa"/>
          </w:tcPr>
          <w:p>
            <w:pPr>
              <w:snapToGrid w:val="0"/>
              <w:spacing w:line="360" w:lineRule="auto"/>
              <w:jc w:val="center"/>
              <w:rPr>
                <w:rFonts w:ascii="宋体" w:hAnsi="宋体" w:cs="仿宋_GB2312"/>
                <w:sz w:val="24"/>
              </w:rPr>
            </w:pPr>
            <w:r>
              <w:rPr>
                <w:rFonts w:hint="eastAsia" w:ascii="宋体" w:hAnsi="宋体" w:cs="仿宋_GB2312"/>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w:t>
            </w:r>
          </w:p>
        </w:tc>
        <w:tc>
          <w:tcPr>
            <w:tcW w:w="6095" w:type="dxa"/>
          </w:tcPr>
          <w:p>
            <w:pPr>
              <w:spacing w:line="360" w:lineRule="auto"/>
              <w:jc w:val="left"/>
              <w:rPr>
                <w:rFonts w:ascii="宋体" w:hAnsi="宋体" w:cs="宋体"/>
                <w:sz w:val="24"/>
              </w:rPr>
            </w:pPr>
            <w:r>
              <w:rPr>
                <w:rFonts w:hint="eastAsia" w:ascii="宋体" w:hAnsi="宋体" w:cs="宋体"/>
                <w:sz w:val="24"/>
              </w:rPr>
              <w:t>一、产品主要尺寸、形状及位置公差（2分）：每偏离一个参数指标扣0.5分，扣完为止。</w:t>
            </w:r>
          </w:p>
          <w:p>
            <w:pPr>
              <w:spacing w:line="360" w:lineRule="auto"/>
              <w:jc w:val="left"/>
              <w:rPr>
                <w:rFonts w:ascii="宋体" w:hAnsi="宋体" w:cs="宋体"/>
                <w:sz w:val="24"/>
              </w:rPr>
            </w:pPr>
            <w:r>
              <w:rPr>
                <w:rFonts w:hint="eastAsia" w:ascii="宋体" w:hAnsi="宋体" w:cs="宋体"/>
                <w:sz w:val="24"/>
              </w:rPr>
              <w:t>采购人有明确要求且明示的产品尺寸，偏差控制在±10mm以内(测量工具：0～3m钢卷尺，精度1mm)；</w:t>
            </w:r>
          </w:p>
          <w:p>
            <w:pPr>
              <w:spacing w:line="360" w:lineRule="auto"/>
              <w:jc w:val="left"/>
              <w:rPr>
                <w:rFonts w:ascii="宋体" w:hAnsi="宋体" w:cs="宋体"/>
                <w:sz w:val="24"/>
              </w:rPr>
            </w:pPr>
            <w:r>
              <w:rPr>
                <w:rFonts w:hint="eastAsia" w:ascii="宋体" w:hAnsi="宋体" w:cs="宋体"/>
                <w:sz w:val="24"/>
              </w:rPr>
              <w:t>二、材料要求（2分）：每个不合格项扣1分，扣完为止。</w:t>
            </w:r>
          </w:p>
          <w:p>
            <w:pPr>
              <w:spacing w:line="360" w:lineRule="auto"/>
              <w:jc w:val="left"/>
              <w:rPr>
                <w:rFonts w:ascii="宋体" w:hAnsi="宋体" w:cs="宋体"/>
                <w:sz w:val="24"/>
              </w:rPr>
            </w:pPr>
            <w:r>
              <w:rPr>
                <w:rFonts w:hint="eastAsia" w:ascii="宋体" w:hAnsi="宋体" w:cs="宋体"/>
                <w:sz w:val="24"/>
              </w:rPr>
              <w:t>样品所选用板材、钢材、五金件、封边条、塑料件、布料、海绵等原辅材料、配件与采购需求一致。</w:t>
            </w:r>
          </w:p>
          <w:p>
            <w:pPr>
              <w:numPr>
                <w:ilvl w:val="0"/>
                <w:numId w:val="2"/>
              </w:numPr>
              <w:spacing w:line="360" w:lineRule="auto"/>
              <w:jc w:val="left"/>
              <w:rPr>
                <w:rFonts w:ascii="宋体" w:hAnsi="宋体" w:cs="宋体"/>
                <w:sz w:val="24"/>
              </w:rPr>
            </w:pPr>
            <w:r>
              <w:rPr>
                <w:rFonts w:hint="eastAsia" w:ascii="宋体" w:hAnsi="宋体" w:cs="宋体"/>
                <w:sz w:val="24"/>
              </w:rPr>
              <w:t>功能性要求（4分），每个不合格项扣2分，扣完为止：</w:t>
            </w:r>
          </w:p>
          <w:p>
            <w:pPr>
              <w:spacing w:line="360" w:lineRule="auto"/>
              <w:jc w:val="left"/>
              <w:rPr>
                <w:rFonts w:cs="宋体"/>
                <w:sz w:val="24"/>
              </w:rPr>
            </w:pPr>
            <w:r>
              <w:rPr>
                <w:rFonts w:hint="eastAsia" w:cs="宋体"/>
                <w:sz w:val="24"/>
              </w:rPr>
              <w:t>1.</w:t>
            </w:r>
            <w:r>
              <w:rPr>
                <w:rFonts w:hint="eastAsia" w:ascii="宋体" w:hAnsi="宋体" w:cs="宋体"/>
                <w:sz w:val="24"/>
              </w:rPr>
              <w:t>4人连体餐桌椅：联体座板：座背板采用PP塑料+玻纤一次注塑成型，坐板两端微翘，中间低，前沿向下的弧度设计，符合人体工程学原理。背板和座板间有透气孔也可做提拉孔使用，孔位背面有外翻设计且中间有齿，故可挂物</w:t>
            </w:r>
            <w:r>
              <w:rPr>
                <w:rFonts w:hint="eastAsia" w:cs="宋体"/>
                <w:sz w:val="24"/>
              </w:rPr>
              <w:t>；</w:t>
            </w:r>
          </w:p>
          <w:p>
            <w:pPr>
              <w:spacing w:line="360" w:lineRule="auto"/>
              <w:jc w:val="left"/>
              <w:rPr>
                <w:rFonts w:ascii="宋体" w:hAnsi="宋体" w:cs="宋体"/>
                <w:sz w:val="24"/>
              </w:rPr>
            </w:pPr>
            <w:r>
              <w:rPr>
                <w:rFonts w:hint="eastAsia" w:cs="宋体"/>
                <w:sz w:val="24"/>
              </w:rPr>
              <w:t>2</w:t>
            </w:r>
            <w:r>
              <w:rPr>
                <w:rFonts w:hint="eastAsia" w:ascii="宋体" w:hAnsi="宋体" w:cs="宋体"/>
                <w:sz w:val="24"/>
              </w:rPr>
              <w:t>.办公椅：一次成型PU升降扶手可同时连接座板靠背功能，隐藏式按钮调节升降功能。</w:t>
            </w:r>
          </w:p>
          <w:p>
            <w:pPr>
              <w:spacing w:line="360" w:lineRule="auto"/>
              <w:jc w:val="left"/>
              <w:rPr>
                <w:rFonts w:ascii="宋体" w:hAnsi="宋体" w:cs="宋体"/>
                <w:sz w:val="24"/>
              </w:rPr>
            </w:pPr>
            <w:r>
              <w:rPr>
                <w:rFonts w:hint="eastAsia" w:ascii="宋体" w:hAnsi="宋体" w:cs="宋体"/>
                <w:sz w:val="24"/>
              </w:rPr>
              <w:t>四、外观要求（3分）：每个不合格项扣1分，扣完为止。</w:t>
            </w:r>
          </w:p>
          <w:p>
            <w:pPr>
              <w:widowControl/>
              <w:spacing w:line="360" w:lineRule="auto"/>
              <w:jc w:val="left"/>
              <w:rPr>
                <w:sz w:val="24"/>
              </w:rPr>
            </w:pPr>
            <w:r>
              <w:rPr>
                <w:rFonts w:hint="eastAsia" w:ascii="宋体" w:hAnsi="宋体" w:cs="宋体"/>
                <w:kern w:val="0"/>
                <w:sz w:val="24"/>
              </w:rPr>
              <w:t xml:space="preserve">1.金属件外观要求： </w:t>
            </w:r>
          </w:p>
          <w:p>
            <w:pPr>
              <w:widowControl/>
              <w:spacing w:line="360" w:lineRule="auto"/>
              <w:jc w:val="left"/>
              <w:rPr>
                <w:sz w:val="24"/>
              </w:rPr>
            </w:pPr>
            <w:r>
              <w:rPr>
                <w:rFonts w:hint="eastAsia" w:ascii="宋体" w:hAnsi="宋体" w:cs="宋体"/>
                <w:kern w:val="0"/>
                <w:sz w:val="24"/>
              </w:rPr>
              <w:t xml:space="preserve">(1)管材：管材应无裂缝、叠缝，外露管口端面应封闭； </w:t>
            </w:r>
          </w:p>
          <w:p>
            <w:pPr>
              <w:widowControl/>
              <w:spacing w:line="360" w:lineRule="auto"/>
              <w:jc w:val="left"/>
              <w:rPr>
                <w:sz w:val="24"/>
              </w:rPr>
            </w:pPr>
            <w:r>
              <w:rPr>
                <w:rFonts w:hint="eastAsia" w:ascii="宋体" w:hAnsi="宋体" w:cs="宋体"/>
                <w:kern w:val="0"/>
                <w:sz w:val="24"/>
              </w:rPr>
              <w:t xml:space="preserve">(2)焊接件：焊接处应无脱焊、虚焊、焊穿、错位，焊接处应无夹渣、气孔、焊瘤、焊丝头、咬边、飞溅，焊接处表面波纹应均匀； </w:t>
            </w:r>
          </w:p>
          <w:p>
            <w:pPr>
              <w:widowControl/>
              <w:spacing w:line="360" w:lineRule="auto"/>
              <w:jc w:val="left"/>
              <w:rPr>
                <w:sz w:val="24"/>
              </w:rPr>
            </w:pPr>
            <w:r>
              <w:rPr>
                <w:rFonts w:hint="eastAsia" w:ascii="宋体" w:hAnsi="宋体" w:cs="宋体"/>
                <w:kern w:val="0"/>
                <w:sz w:val="24"/>
              </w:rPr>
              <w:t xml:space="preserve">(3)冲压件：冲压件应无脱层、裂缝； </w:t>
            </w:r>
          </w:p>
          <w:p>
            <w:pPr>
              <w:widowControl/>
              <w:spacing w:line="360" w:lineRule="auto"/>
              <w:jc w:val="left"/>
              <w:rPr>
                <w:rFonts w:ascii="宋体" w:hAnsi="宋体" w:cs="宋体"/>
                <w:kern w:val="0"/>
                <w:sz w:val="24"/>
              </w:rPr>
            </w:pPr>
            <w:r>
              <w:rPr>
                <w:rFonts w:hint="eastAsia" w:ascii="宋体" w:hAnsi="宋体" w:cs="宋体"/>
                <w:kern w:val="0"/>
                <w:sz w:val="24"/>
              </w:rPr>
              <w:t xml:space="preserve">(4)金属合金件：无锈蚀、氧化膜脱落、刃口、锐棱，表面细密，应无裂纹、毛刺、黑斑等缺陷；  </w:t>
            </w:r>
          </w:p>
          <w:p>
            <w:pPr>
              <w:widowControl/>
              <w:spacing w:line="360" w:lineRule="auto"/>
              <w:jc w:val="left"/>
              <w:rPr>
                <w:sz w:val="24"/>
              </w:rPr>
            </w:pPr>
            <w:r>
              <w:rPr>
                <w:rFonts w:hint="eastAsia" w:ascii="宋体" w:hAnsi="宋体" w:cs="宋体"/>
                <w:kern w:val="0"/>
                <w:sz w:val="24"/>
              </w:rPr>
              <w:t xml:space="preserve">(5)电镀层：表面应无剥落、返锈、毛刺，表面应无烧焦、起泡、针孔、裂纹、花斑（不包括镀彩锌）和划痕。 </w:t>
            </w:r>
          </w:p>
          <w:p>
            <w:pPr>
              <w:widowControl/>
              <w:spacing w:line="360" w:lineRule="auto"/>
              <w:jc w:val="left"/>
              <w:rPr>
                <w:sz w:val="24"/>
              </w:rPr>
            </w:pPr>
            <w:r>
              <w:rPr>
                <w:rFonts w:hint="eastAsia" w:ascii="宋体" w:hAnsi="宋体" w:cs="宋体"/>
                <w:kern w:val="0"/>
                <w:sz w:val="24"/>
              </w:rPr>
              <w:t xml:space="preserve">2.人造板件外观要求: </w:t>
            </w:r>
          </w:p>
          <w:p>
            <w:pPr>
              <w:widowControl/>
              <w:spacing w:line="360" w:lineRule="auto"/>
              <w:jc w:val="left"/>
              <w:rPr>
                <w:sz w:val="24"/>
              </w:rPr>
            </w:pPr>
            <w:r>
              <w:rPr>
                <w:rFonts w:hint="eastAsia" w:ascii="宋体" w:hAnsi="宋体" w:cs="宋体"/>
                <w:kern w:val="0"/>
                <w:sz w:val="24"/>
              </w:rPr>
              <w:t xml:space="preserve">(1)外表应无干花、湿花,内表干花、湿花面积不超过板面的5%； </w:t>
            </w:r>
          </w:p>
          <w:p>
            <w:pPr>
              <w:widowControl/>
              <w:spacing w:line="360" w:lineRule="auto"/>
              <w:jc w:val="left"/>
              <w:rPr>
                <w:sz w:val="24"/>
              </w:rPr>
            </w:pPr>
            <w:r>
              <w:rPr>
                <w:rFonts w:hint="eastAsia" w:ascii="宋体" w:hAnsi="宋体" w:cs="宋体"/>
                <w:kern w:val="0"/>
                <w:sz w:val="24"/>
              </w:rPr>
              <w:t xml:space="preserve">(2)外表应无明显划痕、压痕； </w:t>
            </w:r>
          </w:p>
          <w:p>
            <w:pPr>
              <w:widowControl/>
              <w:spacing w:line="360" w:lineRule="auto"/>
              <w:jc w:val="left"/>
              <w:rPr>
                <w:sz w:val="24"/>
              </w:rPr>
            </w:pPr>
            <w:r>
              <w:rPr>
                <w:rFonts w:hint="eastAsia" w:ascii="宋体" w:hAnsi="宋体" w:cs="宋体"/>
                <w:kern w:val="0"/>
                <w:sz w:val="24"/>
              </w:rPr>
              <w:t xml:space="preserve">(3)表面应无明显色差； </w:t>
            </w:r>
          </w:p>
          <w:p>
            <w:pPr>
              <w:widowControl/>
              <w:spacing w:line="360" w:lineRule="auto"/>
              <w:jc w:val="left"/>
              <w:rPr>
                <w:sz w:val="24"/>
              </w:rPr>
            </w:pPr>
            <w:r>
              <w:rPr>
                <w:rFonts w:hint="eastAsia" w:ascii="宋体" w:hAnsi="宋体" w:cs="宋体"/>
                <w:kern w:val="0"/>
                <w:sz w:val="24"/>
              </w:rPr>
              <w:t xml:space="preserve">(4)外表应无鼓泡、龟裂、分层。 </w:t>
            </w:r>
          </w:p>
          <w:p>
            <w:pPr>
              <w:widowControl/>
              <w:spacing w:line="360" w:lineRule="auto"/>
              <w:jc w:val="left"/>
              <w:rPr>
                <w:sz w:val="24"/>
              </w:rPr>
            </w:pPr>
            <w:r>
              <w:rPr>
                <w:rFonts w:hint="eastAsia" w:ascii="宋体" w:hAnsi="宋体" w:cs="宋体"/>
                <w:kern w:val="0"/>
                <w:sz w:val="24"/>
              </w:rPr>
              <w:t xml:space="preserve">3.软包件外观要求： </w:t>
            </w:r>
          </w:p>
          <w:p>
            <w:pPr>
              <w:widowControl/>
              <w:spacing w:line="360" w:lineRule="auto"/>
              <w:jc w:val="left"/>
              <w:rPr>
                <w:sz w:val="24"/>
              </w:rPr>
            </w:pPr>
            <w:r>
              <w:rPr>
                <w:rFonts w:hint="eastAsia" w:ascii="宋体" w:hAnsi="宋体" w:cs="宋体"/>
                <w:kern w:val="0"/>
                <w:sz w:val="24"/>
              </w:rPr>
              <w:t xml:space="preserve">(1)软面包覆表面：不应有明显色差，包覆的面料应无破损、严重划痕、色污、油污，应平服饱满，松紧均匀，不应有明显皱折，对称工艺性皱折应匀称，层次分明； </w:t>
            </w:r>
          </w:p>
          <w:p>
            <w:pPr>
              <w:widowControl/>
              <w:spacing w:line="360" w:lineRule="auto"/>
              <w:jc w:val="left"/>
              <w:rPr>
                <w:sz w:val="24"/>
              </w:rPr>
            </w:pPr>
            <w:r>
              <w:rPr>
                <w:rFonts w:hint="eastAsia" w:ascii="宋体" w:hAnsi="宋体" w:cs="宋体"/>
                <w:kern w:val="0"/>
                <w:sz w:val="24"/>
              </w:rPr>
              <w:t xml:space="preserve">(2)外露泡钉：应排列应整齐，间距基本相等，不应有泡钉明显敲扁或脱漆； </w:t>
            </w:r>
          </w:p>
          <w:p>
            <w:pPr>
              <w:widowControl/>
              <w:spacing w:line="360" w:lineRule="auto"/>
              <w:jc w:val="left"/>
              <w:rPr>
                <w:sz w:val="24"/>
              </w:rPr>
            </w:pPr>
            <w:r>
              <w:rPr>
                <w:rFonts w:hint="eastAsia" w:ascii="宋体" w:hAnsi="宋体" w:cs="宋体"/>
                <w:kern w:val="0"/>
                <w:sz w:val="24"/>
              </w:rPr>
              <w:t xml:space="preserve">(3)缝纫：线迹间距应均匀，无明显浮线、跳针或外露线头、脱线、开缝、脱胶。 </w:t>
            </w:r>
          </w:p>
          <w:p>
            <w:pPr>
              <w:widowControl/>
              <w:spacing w:line="360" w:lineRule="auto"/>
              <w:jc w:val="left"/>
              <w:rPr>
                <w:rFonts w:ascii="宋体" w:hAnsi="宋体" w:cs="宋体"/>
                <w:sz w:val="24"/>
              </w:rPr>
            </w:pPr>
            <w:r>
              <w:rPr>
                <w:rFonts w:hint="eastAsia" w:ascii="宋体" w:hAnsi="宋体" w:cs="宋体"/>
                <w:kern w:val="0"/>
                <w:sz w:val="24"/>
              </w:rPr>
              <w:t xml:space="preserve">4.塑料件外观要求:应无裂纹，无明显变形，应无明显缩孔、气泡、杂质、伤痕，外表用塑料件表面应光洁、无划痕、无污渍、无明显色差。  </w:t>
            </w:r>
            <w:r>
              <w:rPr>
                <w:rFonts w:hint="eastAsia" w:ascii="宋体" w:hAnsi="宋体" w:cs="宋体"/>
                <w:sz w:val="24"/>
              </w:rPr>
              <w:t xml:space="preserve"> </w:t>
            </w:r>
          </w:p>
          <w:p>
            <w:pPr>
              <w:spacing w:line="360" w:lineRule="auto"/>
              <w:jc w:val="left"/>
              <w:rPr>
                <w:rFonts w:ascii="宋体" w:hAnsi="宋体" w:cs="宋体"/>
                <w:sz w:val="24"/>
              </w:rPr>
            </w:pPr>
            <w:r>
              <w:rPr>
                <w:rFonts w:hint="eastAsia" w:ascii="宋体" w:hAnsi="宋体" w:cs="宋体"/>
                <w:sz w:val="24"/>
              </w:rPr>
              <w:t>五、制作工艺（2分）：每有一项不合格扣1分，扣完为止。</w:t>
            </w:r>
          </w:p>
          <w:p>
            <w:pPr>
              <w:widowControl/>
              <w:spacing w:line="360" w:lineRule="auto"/>
              <w:jc w:val="left"/>
              <w:rPr>
                <w:sz w:val="24"/>
              </w:rPr>
            </w:pPr>
            <w:r>
              <w:rPr>
                <w:rFonts w:hint="eastAsia" w:ascii="宋体" w:hAnsi="宋体" w:cs="宋体"/>
                <w:kern w:val="0"/>
                <w:sz w:val="24"/>
              </w:rPr>
              <w:t xml:space="preserve">1.人造板部件的非交接面应进行封边或涂饰处理； </w:t>
            </w:r>
          </w:p>
          <w:p>
            <w:pPr>
              <w:widowControl/>
              <w:spacing w:line="360" w:lineRule="auto"/>
              <w:jc w:val="left"/>
              <w:rPr>
                <w:sz w:val="24"/>
              </w:rPr>
            </w:pPr>
            <w:r>
              <w:rPr>
                <w:rFonts w:hint="eastAsia" w:ascii="宋体" w:hAnsi="宋体" w:cs="宋体"/>
                <w:kern w:val="0"/>
                <w:sz w:val="24"/>
              </w:rPr>
              <w:t xml:space="preserve">2.板件或部件的外表应光滑，倒棱、圆角、圆线应均匀一致；  </w:t>
            </w:r>
          </w:p>
          <w:p>
            <w:pPr>
              <w:widowControl/>
              <w:spacing w:line="360" w:lineRule="auto"/>
              <w:jc w:val="left"/>
              <w:rPr>
                <w:sz w:val="24"/>
              </w:rPr>
            </w:pPr>
            <w:r>
              <w:rPr>
                <w:rFonts w:hint="eastAsia" w:ascii="宋体" w:hAnsi="宋体" w:cs="宋体"/>
                <w:kern w:val="0"/>
                <w:sz w:val="24"/>
              </w:rPr>
              <w:t xml:space="preserve">3.零部件的结合应严密、牢固； </w:t>
            </w:r>
          </w:p>
          <w:p>
            <w:pPr>
              <w:widowControl/>
              <w:spacing w:line="360" w:lineRule="auto"/>
              <w:jc w:val="left"/>
              <w:rPr>
                <w:sz w:val="24"/>
              </w:rPr>
            </w:pPr>
            <w:r>
              <w:rPr>
                <w:rFonts w:hint="eastAsia" w:ascii="宋体" w:hAnsi="宋体" w:cs="宋体"/>
                <w:kern w:val="0"/>
                <w:sz w:val="24"/>
              </w:rPr>
              <w:t xml:space="preserve">4.各种配件、连接件安装不应有少件、漏钉、透钉（预留孔、选择孔除外）； </w:t>
            </w:r>
          </w:p>
          <w:p>
            <w:pPr>
              <w:widowControl/>
              <w:spacing w:line="360" w:lineRule="auto"/>
              <w:jc w:val="left"/>
              <w:rPr>
                <w:rFonts w:ascii="宋体" w:hAnsi="宋体" w:cs="宋体"/>
                <w:kern w:val="0"/>
                <w:sz w:val="24"/>
              </w:rPr>
            </w:pPr>
            <w:r>
              <w:rPr>
                <w:rFonts w:hint="eastAsia" w:ascii="宋体" w:hAnsi="宋体" w:cs="宋体"/>
                <w:kern w:val="0"/>
                <w:sz w:val="24"/>
              </w:rPr>
              <w:t xml:space="preserve">5.各种配件特别是连接件的安装应严密、平整、端正、牢固，结合处应无开裂或松动； </w:t>
            </w:r>
          </w:p>
          <w:p>
            <w:pPr>
              <w:widowControl/>
              <w:spacing w:line="360" w:lineRule="auto"/>
              <w:jc w:val="left"/>
              <w:rPr>
                <w:rFonts w:ascii="宋体" w:hAnsi="宋体" w:cs="宋体"/>
                <w:kern w:val="0"/>
                <w:sz w:val="24"/>
              </w:rPr>
            </w:pPr>
            <w:r>
              <w:rPr>
                <w:rFonts w:hint="eastAsia" w:ascii="宋体" w:hAnsi="宋体" w:cs="宋体"/>
                <w:kern w:val="0"/>
                <w:sz w:val="24"/>
              </w:rPr>
              <w:t>六、 结构及安全要求（</w:t>
            </w:r>
            <w:r>
              <w:rPr>
                <w:rFonts w:hint="eastAsia" w:cs="宋体"/>
                <w:kern w:val="0"/>
                <w:sz w:val="24"/>
              </w:rPr>
              <w:t>2</w:t>
            </w:r>
            <w:r>
              <w:rPr>
                <w:rFonts w:hint="eastAsia" w:ascii="宋体" w:hAnsi="宋体" w:cs="宋体"/>
                <w:kern w:val="0"/>
                <w:sz w:val="24"/>
              </w:rPr>
              <w:t>分）：每个不合格项扣</w:t>
            </w:r>
            <w:r>
              <w:rPr>
                <w:rFonts w:hint="eastAsia" w:cs="宋体"/>
                <w:kern w:val="0"/>
                <w:sz w:val="24"/>
              </w:rPr>
              <w:t>1</w:t>
            </w:r>
            <w:r>
              <w:rPr>
                <w:rFonts w:hint="eastAsia" w:ascii="宋体" w:hAnsi="宋体" w:cs="宋体"/>
                <w:kern w:val="0"/>
                <w:sz w:val="24"/>
              </w:rPr>
              <w:t xml:space="preserve">分，扣完为止。  </w:t>
            </w:r>
          </w:p>
          <w:p>
            <w:pPr>
              <w:widowControl/>
              <w:spacing w:line="360" w:lineRule="auto"/>
              <w:jc w:val="left"/>
              <w:rPr>
                <w:rFonts w:ascii="宋体" w:hAnsi="宋体" w:cs="宋体"/>
                <w:kern w:val="0"/>
                <w:sz w:val="24"/>
              </w:rPr>
            </w:pPr>
            <w:r>
              <w:rPr>
                <w:rFonts w:hint="eastAsia" w:cs="宋体"/>
                <w:kern w:val="0"/>
                <w:sz w:val="24"/>
              </w:rPr>
              <w:t>1</w:t>
            </w:r>
            <w:r>
              <w:rPr>
                <w:rFonts w:hint="eastAsia" w:ascii="宋体" w:hAnsi="宋体" w:cs="宋体"/>
                <w:kern w:val="0"/>
                <w:sz w:val="24"/>
              </w:rPr>
              <w:t>.与人体接触的部位、存放物品的部位不应有毛刺、刃角、锐棱、透钉及其他尖锐物；</w:t>
            </w:r>
          </w:p>
          <w:p>
            <w:pPr>
              <w:widowControl/>
              <w:spacing w:line="360" w:lineRule="auto"/>
              <w:jc w:val="left"/>
              <w:rPr>
                <w:rFonts w:ascii="宋体" w:hAnsi="宋体" w:cs="宋体"/>
                <w:sz w:val="24"/>
              </w:rPr>
            </w:pPr>
            <w:r>
              <w:rPr>
                <w:rFonts w:hint="eastAsia" w:cs="宋体"/>
                <w:kern w:val="0"/>
                <w:sz w:val="24"/>
              </w:rPr>
              <w:t>2</w:t>
            </w:r>
            <w:r>
              <w:rPr>
                <w:rFonts w:hint="eastAsia" w:ascii="宋体" w:hAnsi="宋体" w:cs="宋体"/>
                <w:kern w:val="0"/>
                <w:sz w:val="24"/>
              </w:rPr>
              <w:t xml:space="preserve">.其他结构安全项目通过眼观和手感等方法进行检测。 </w:t>
            </w:r>
          </w:p>
          <w:p>
            <w:pPr>
              <w:spacing w:line="360" w:lineRule="auto"/>
              <w:jc w:val="left"/>
              <w:rPr>
                <w:rFonts w:ascii="宋体" w:hAnsi="宋体" w:cs="宋体"/>
                <w:sz w:val="24"/>
              </w:rPr>
            </w:pPr>
            <w:r>
              <w:rPr>
                <w:rFonts w:hint="eastAsia" w:ascii="宋体" w:hAnsi="宋体" w:cs="宋体"/>
                <w:b/>
                <w:bCs/>
                <w:sz w:val="24"/>
              </w:rPr>
              <w:t>投标人未提供样品或提供的样品不满足采购需求实质性条件的，投标无效，样品提供不全、外观、技术参数、尺寸明显不符合采购需求要求的则样品分为0分。</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主观分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sz w:val="24"/>
              </w:rPr>
              <w:t>样品分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2</w:t>
            </w:r>
          </w:p>
        </w:tc>
        <w:tc>
          <w:tcPr>
            <w:tcW w:w="6095" w:type="dxa"/>
          </w:tcPr>
          <w:p>
            <w:pPr>
              <w:spacing w:line="360" w:lineRule="auto"/>
              <w:jc w:val="left"/>
              <w:rPr>
                <w:lang w:val="zh-CN"/>
              </w:rPr>
            </w:pPr>
            <w:r>
              <w:rPr>
                <w:rFonts w:hint="eastAsia" w:ascii="宋体" w:hAnsi="宋体" w:cs="宋体"/>
                <w:sz w:val="24"/>
                <w:lang w:bidi="zh-CN"/>
              </w:rPr>
              <w:t>生产厂商投入生产技术设备情况：</w:t>
            </w:r>
          </w:p>
          <w:p>
            <w:pPr>
              <w:widowControl/>
              <w:spacing w:line="360" w:lineRule="auto"/>
              <w:jc w:val="left"/>
              <w:rPr>
                <w:rFonts w:ascii="宋体" w:hAnsi="宋体" w:cs="宋体"/>
                <w:sz w:val="24"/>
                <w:lang w:bidi="zh-CN"/>
              </w:rPr>
            </w:pPr>
            <w:r>
              <w:rPr>
                <w:rFonts w:hint="eastAsia" w:ascii="宋体" w:hAnsi="宋体" w:cs="宋体"/>
                <w:sz w:val="24"/>
                <w:lang w:bidi="zh-CN"/>
              </w:rPr>
              <w:t>1、人造板类：CNC</w:t>
            </w:r>
            <w:r>
              <w:rPr>
                <w:rFonts w:hint="eastAsia" w:ascii="宋体" w:hAnsi="宋体" w:cs="宋体"/>
                <w:sz w:val="24"/>
                <w:lang w:val="zh-CN" w:bidi="zh-CN"/>
              </w:rPr>
              <w:t>电脑数控裁板锯、全自动上浮式底漆砂光机、自吸式无尘保打磨设备、全自动数控喷漆机、六排多轴钻</w:t>
            </w:r>
            <w:r>
              <w:rPr>
                <w:rFonts w:hint="eastAsia" w:ascii="宋体" w:hAnsi="宋体" w:cs="宋体"/>
                <w:sz w:val="24"/>
                <w:lang w:bidi="zh-CN"/>
              </w:rPr>
              <w:t>同功能设备</w:t>
            </w:r>
            <w:r>
              <w:rPr>
                <w:rFonts w:hint="eastAsia" w:cs="宋体"/>
                <w:sz w:val="24"/>
                <w:lang w:val="zh-CN" w:bidi="zh-CN"/>
              </w:rPr>
              <w:t>；</w:t>
            </w:r>
          </w:p>
          <w:p>
            <w:pPr>
              <w:pStyle w:val="85"/>
              <w:numPr>
                <w:ilvl w:val="0"/>
                <w:numId w:val="3"/>
              </w:numPr>
              <w:spacing w:before="0"/>
              <w:ind w:firstLine="0" w:firstLineChars="0"/>
              <w:rPr>
                <w:rFonts w:ascii="宋体" w:hAnsi="宋体" w:cs="宋体"/>
                <w:szCs w:val="24"/>
                <w:lang w:bidi="zh-CN"/>
              </w:rPr>
            </w:pPr>
            <w:r>
              <w:rPr>
                <w:rFonts w:hint="eastAsia" w:cs="宋体"/>
                <w:szCs w:val="24"/>
                <w:lang w:bidi="zh-CN"/>
              </w:rPr>
              <w:t>钢制类</w:t>
            </w:r>
            <w:r>
              <w:rPr>
                <w:rFonts w:hint="eastAsia" w:ascii="宋体" w:hAnsi="宋体" w:cs="宋体"/>
                <w:szCs w:val="24"/>
                <w:lang w:bidi="zh-CN"/>
              </w:rPr>
              <w:t>：</w:t>
            </w:r>
            <w:r>
              <w:rPr>
                <w:rFonts w:hint="eastAsia" w:ascii="宋体" w:hAnsi="宋体" w:cs="宋体"/>
                <w:szCs w:val="24"/>
                <w:lang w:val="zh-CN" w:bidi="zh-CN"/>
              </w:rPr>
              <w:t>数控转搭冲床</w:t>
            </w:r>
            <w:r>
              <w:rPr>
                <w:rFonts w:hint="eastAsia" w:ascii="宋体" w:hAnsi="宋体" w:cs="宋体"/>
                <w:szCs w:val="24"/>
                <w:lang w:bidi="zh-CN"/>
              </w:rPr>
              <w:t>，激光切割机</w:t>
            </w:r>
            <w:r>
              <w:rPr>
                <w:rFonts w:hint="eastAsia" w:cs="宋体"/>
                <w:szCs w:val="24"/>
                <w:lang w:bidi="zh-CN"/>
              </w:rPr>
              <w:t>、</w:t>
            </w:r>
            <w:r>
              <w:rPr>
                <w:rFonts w:hint="eastAsia" w:ascii="宋体" w:hAnsi="宋体" w:cs="宋体"/>
                <w:szCs w:val="24"/>
                <w:lang w:bidi="zh-CN"/>
              </w:rPr>
              <w:t>焊接设备同功能设备；</w:t>
            </w:r>
          </w:p>
          <w:p>
            <w:pPr>
              <w:pStyle w:val="85"/>
              <w:numPr>
                <w:ilvl w:val="0"/>
                <w:numId w:val="3"/>
              </w:numPr>
              <w:spacing w:before="0"/>
              <w:ind w:firstLine="0" w:firstLineChars="0"/>
              <w:rPr>
                <w:rFonts w:ascii="宋体" w:hAnsi="宋体" w:cs="宋体"/>
                <w:szCs w:val="24"/>
                <w:lang w:val="zh-CN" w:bidi="zh-CN"/>
              </w:rPr>
            </w:pPr>
            <w:r>
              <w:rPr>
                <w:rFonts w:hint="eastAsia" w:ascii="宋体" w:hAnsi="宋体" w:cs="仿宋"/>
              </w:rPr>
              <w:t>污染防治设备：</w:t>
            </w:r>
            <w:r>
              <w:rPr>
                <w:rFonts w:hint="eastAsia"/>
              </w:rPr>
              <w:t>智能污染防治中央除尘环保设备、污水处理系统</w:t>
            </w:r>
            <w:r>
              <w:rPr>
                <w:rFonts w:hint="eastAsia" w:ascii="宋体" w:hAnsi="宋体" w:cs="宋体"/>
                <w:szCs w:val="24"/>
                <w:lang w:bidi="zh-CN"/>
              </w:rPr>
              <w:t>同功能设备</w:t>
            </w:r>
            <w:r>
              <w:rPr>
                <w:rFonts w:hint="eastAsia"/>
              </w:rPr>
              <w:t>；</w:t>
            </w:r>
          </w:p>
          <w:p>
            <w:pPr>
              <w:pStyle w:val="85"/>
              <w:numPr>
                <w:ilvl w:val="0"/>
                <w:numId w:val="3"/>
              </w:numPr>
              <w:spacing w:before="0"/>
              <w:ind w:firstLine="0" w:firstLineChars="0"/>
            </w:pPr>
            <w:r>
              <w:rPr>
                <w:rFonts w:hint="eastAsia"/>
              </w:rPr>
              <w:t>实木类：多功能榫卯机、</w:t>
            </w:r>
            <w:r>
              <w:rPr>
                <w:rFonts w:hint="eastAsia" w:ascii="宋体" w:hAnsi="宋体" w:cs="宋体"/>
                <w:szCs w:val="24"/>
                <w:lang w:val="zh-CN" w:bidi="zh-CN"/>
              </w:rPr>
              <w:t>高频拼板机</w:t>
            </w:r>
            <w:r>
              <w:rPr>
                <w:rFonts w:hint="eastAsia" w:ascii="宋体" w:hAnsi="宋体" w:cs="宋体"/>
                <w:szCs w:val="24"/>
                <w:lang w:bidi="zh-CN"/>
              </w:rPr>
              <w:t>同功能设备</w:t>
            </w:r>
            <w:r>
              <w:rPr>
                <w:rFonts w:hint="eastAsia"/>
              </w:rPr>
              <w:t>。</w:t>
            </w:r>
          </w:p>
          <w:p>
            <w:pPr>
              <w:pStyle w:val="85"/>
              <w:spacing w:before="0"/>
              <w:ind w:firstLine="0" w:firstLineChars="0"/>
            </w:pPr>
            <w:r>
              <w:rPr>
                <w:rFonts w:hint="eastAsia" w:ascii="宋体" w:hAnsi="宋体" w:cs="宋体"/>
                <w:szCs w:val="24"/>
                <w:lang w:val="zh-CN" w:bidi="zh-CN"/>
              </w:rPr>
              <w:t>设备功能</w:t>
            </w:r>
            <w:r>
              <w:rPr>
                <w:rFonts w:hint="eastAsia" w:ascii="宋体" w:hAnsi="宋体" w:cs="宋体"/>
                <w:szCs w:val="24"/>
                <w:lang w:bidi="zh-CN"/>
              </w:rPr>
              <w:t>类似也可得分（须提供相同功能说明）</w:t>
            </w:r>
            <w:r>
              <w:rPr>
                <w:rFonts w:hint="eastAsia" w:ascii="宋体" w:hAnsi="宋体" w:cs="宋体"/>
                <w:szCs w:val="24"/>
                <w:lang w:val="zh-CN" w:bidi="zh-CN"/>
              </w:rPr>
              <w:t>，有一个</w:t>
            </w:r>
            <w:r>
              <w:rPr>
                <w:rFonts w:hint="eastAsia" w:cs="宋体" w:asciiTheme="minorEastAsia" w:hAnsiTheme="minorEastAsia" w:eastAsiaTheme="minorEastAsia"/>
                <w:szCs w:val="24"/>
                <w:lang w:val="zh-CN" w:bidi="zh-CN"/>
              </w:rPr>
              <w:t>得</w:t>
            </w:r>
            <w:r>
              <w:rPr>
                <w:rFonts w:hint="eastAsia" w:cs="宋体" w:asciiTheme="minorEastAsia" w:hAnsiTheme="minorEastAsia" w:eastAsiaTheme="minorEastAsia"/>
                <w:szCs w:val="24"/>
                <w:lang w:bidi="zh-CN"/>
              </w:rPr>
              <w:t>0.5</w:t>
            </w:r>
            <w:r>
              <w:rPr>
                <w:rFonts w:hint="eastAsia" w:cs="宋体" w:asciiTheme="minorEastAsia" w:hAnsiTheme="minorEastAsia" w:eastAsiaTheme="minorEastAsia"/>
                <w:szCs w:val="24"/>
                <w:lang w:val="zh-CN" w:bidi="zh-CN"/>
              </w:rPr>
              <w:t>分，</w:t>
            </w:r>
            <w:r>
              <w:rPr>
                <w:rFonts w:hint="eastAsia" w:cs="宋体" w:asciiTheme="minorEastAsia" w:hAnsiTheme="minorEastAsia" w:eastAsiaTheme="minorEastAsia"/>
                <w:szCs w:val="24"/>
                <w:lang w:bidi="zh-CN"/>
              </w:rPr>
              <w:t>共6分</w:t>
            </w:r>
            <w:r>
              <w:rPr>
                <w:rFonts w:hint="eastAsia" w:cs="宋体" w:asciiTheme="minorEastAsia" w:hAnsiTheme="minorEastAsia" w:eastAsiaTheme="minorEastAsia"/>
                <w:szCs w:val="24"/>
                <w:lang w:val="zh-CN" w:bidi="zh-CN"/>
              </w:rPr>
              <w:t>。</w:t>
            </w:r>
          </w:p>
          <w:p>
            <w:pPr>
              <w:pStyle w:val="85"/>
              <w:spacing w:before="0"/>
              <w:ind w:firstLine="0" w:firstLineChars="0"/>
              <w:rPr>
                <w:rFonts w:ascii="宋体" w:hAnsi="宋体" w:cs="宋体"/>
                <w:szCs w:val="24"/>
              </w:rPr>
            </w:pPr>
            <w:r>
              <w:rPr>
                <w:rFonts w:hint="eastAsia" w:ascii="宋体" w:hAnsi="宋体" w:cs="宋体"/>
                <w:b/>
                <w:bCs/>
                <w:szCs w:val="24"/>
                <w:lang w:bidi="zh-CN"/>
              </w:rPr>
              <w:t>须提供有效证明材料:提供设备照片、购置</w:t>
            </w:r>
            <w:r>
              <w:rPr>
                <w:rFonts w:hint="eastAsia" w:cs="宋体"/>
                <w:b/>
                <w:bCs/>
                <w:szCs w:val="24"/>
                <w:lang w:bidi="zh-CN"/>
              </w:rPr>
              <w:t>合同（或租赁协议）及</w:t>
            </w:r>
            <w:r>
              <w:rPr>
                <w:rFonts w:hint="eastAsia" w:ascii="宋体" w:hAnsi="宋体" w:cs="宋体"/>
                <w:b/>
                <w:bCs/>
                <w:szCs w:val="24"/>
                <w:lang w:bidi="zh-CN"/>
              </w:rPr>
              <w:t>发票扫描件，材料不提供或提供不全的设备不得分。</w:t>
            </w:r>
          </w:p>
        </w:tc>
        <w:tc>
          <w:tcPr>
            <w:tcW w:w="851" w:type="dxa"/>
            <w:vAlign w:val="center"/>
          </w:tcPr>
          <w:p>
            <w:pPr>
              <w:snapToGrid w:val="0"/>
              <w:spacing w:line="360" w:lineRule="auto"/>
              <w:jc w:val="center"/>
              <w:rPr>
                <w:rFonts w:ascii="宋体" w:hAnsi="宋体" w:cs="宋体"/>
                <w:sz w:val="24"/>
              </w:rPr>
            </w:pPr>
            <w:r>
              <w:rPr>
                <w:rFonts w:hint="eastAsia"/>
              </w:rPr>
              <w:t>6</w:t>
            </w:r>
          </w:p>
        </w:tc>
        <w:tc>
          <w:tcPr>
            <w:tcW w:w="992" w:type="dxa"/>
            <w:vAlign w:val="center"/>
          </w:tcPr>
          <w:p>
            <w:pPr>
              <w:snapToGrid w:val="0"/>
              <w:spacing w:line="360" w:lineRule="auto"/>
              <w:jc w:val="center"/>
              <w:rPr>
                <w:rFonts w:ascii="宋体" w:hAnsi="宋体" w:cs="宋体"/>
                <w:sz w:val="24"/>
              </w:rPr>
            </w:pPr>
            <w:r>
              <w:rPr>
                <w:rFonts w:hint="eastAsia" w:cs="宋体"/>
                <w:sz w:val="24"/>
              </w:rPr>
              <w:t>客</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sz w:val="24"/>
              </w:rPr>
            </w:pPr>
            <w:r>
              <w:rPr>
                <w:rFonts w:hint="eastAsia" w:cs="宋体"/>
                <w:sz w:val="24"/>
                <w:lang w:bidi="zh-CN"/>
              </w:rPr>
              <w:t>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3</w:t>
            </w:r>
          </w:p>
        </w:tc>
        <w:tc>
          <w:tcPr>
            <w:tcW w:w="6095" w:type="dxa"/>
          </w:tcPr>
          <w:p>
            <w:pPr>
              <w:snapToGrid w:val="0"/>
              <w:spacing w:line="360" w:lineRule="auto"/>
              <w:jc w:val="left"/>
              <w:rPr>
                <w:rFonts w:ascii="宋体" w:hAnsi="宋体" w:cs="宋体"/>
                <w:kern w:val="0"/>
                <w:sz w:val="24"/>
              </w:rPr>
            </w:pPr>
            <w:r>
              <w:rPr>
                <w:rFonts w:hint="eastAsia"/>
                <w:sz w:val="24"/>
              </w:rPr>
              <w:t>提供对该项目的总体部署、总工期、进度安排表、运输安排表、现场卸货及搬运入户措施的供货方案，能按照项目分解节点并可跟踪实施，管理标准承诺达到采购人要求，根据提供的方案与采购需求的满足程度、内容完整度、针对性得0-2分。</w:t>
            </w:r>
          </w:p>
        </w:tc>
        <w:tc>
          <w:tcPr>
            <w:tcW w:w="851" w:type="dxa"/>
            <w:vAlign w:val="center"/>
          </w:tcPr>
          <w:p>
            <w:pPr>
              <w:snapToGrid w:val="0"/>
              <w:spacing w:line="360" w:lineRule="auto"/>
              <w:jc w:val="center"/>
              <w:rPr>
                <w:rFonts w:cs="宋体"/>
                <w:sz w:val="24"/>
              </w:rPr>
            </w:pPr>
            <w:r>
              <w:rPr>
                <w:rFonts w:hint="eastAsia" w:cs="宋体"/>
                <w:sz w:val="24"/>
              </w:rPr>
              <w:t>2</w:t>
            </w:r>
          </w:p>
        </w:tc>
        <w:tc>
          <w:tcPr>
            <w:tcW w:w="992" w:type="dxa"/>
            <w:vAlign w:val="center"/>
          </w:tcPr>
          <w:p>
            <w:pPr>
              <w:snapToGrid w:val="0"/>
              <w:spacing w:line="360" w:lineRule="auto"/>
              <w:jc w:val="center"/>
              <w:rPr>
                <w:rFonts w:cs="宋体"/>
                <w:sz w:val="24"/>
              </w:rPr>
            </w:pPr>
            <w:r>
              <w:rPr>
                <w:rFonts w:hint="eastAsia" w:ascii="宋体" w:hAnsi="宋体" w:cs="宋体"/>
                <w:sz w:val="24"/>
              </w:rPr>
              <w:t>主观分</w:t>
            </w:r>
          </w:p>
        </w:tc>
        <w:tc>
          <w:tcPr>
            <w:tcW w:w="884" w:type="dxa"/>
            <w:vAlign w:val="center"/>
          </w:tcPr>
          <w:p>
            <w:pPr>
              <w:snapToGrid w:val="0"/>
              <w:spacing w:line="360" w:lineRule="auto"/>
              <w:rPr>
                <w:rFonts w:ascii="宋体" w:hAnsi="宋体" w:cs="宋体"/>
                <w:sz w:val="24"/>
                <w:lang w:bidi="zh-CN"/>
              </w:rPr>
            </w:pPr>
            <w:r>
              <w:rPr>
                <w:rFonts w:hint="eastAsia"/>
                <w:sz w:val="24"/>
              </w:rPr>
              <w:t>项目整体实施方案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4</w:t>
            </w:r>
          </w:p>
        </w:tc>
        <w:tc>
          <w:tcPr>
            <w:tcW w:w="6095" w:type="dxa"/>
          </w:tcPr>
          <w:p>
            <w:pPr>
              <w:snapToGrid w:val="0"/>
              <w:spacing w:line="360" w:lineRule="auto"/>
              <w:jc w:val="left"/>
              <w:rPr>
                <w:rFonts w:ascii="宋体" w:hAnsi="宋体" w:cs="宋体"/>
                <w:kern w:val="0"/>
                <w:sz w:val="24"/>
              </w:rPr>
            </w:pPr>
            <w:r>
              <w:rPr>
                <w:rFonts w:hint="eastAsia"/>
                <w:sz w:val="24"/>
              </w:rPr>
              <w:t>项目产品的生产流程、工艺流程控制方案，包括原材料采购、加工制作等各个环节的实施方案，在规定的时间内有计划地完成项目需求产品的生产和装配，管理标准承诺达到采购人要求，根据提供的方案与采购需求的满足程度、内容完整度、针对性得0-2分。</w:t>
            </w:r>
          </w:p>
        </w:tc>
        <w:tc>
          <w:tcPr>
            <w:tcW w:w="851" w:type="dxa"/>
            <w:vAlign w:val="center"/>
          </w:tcPr>
          <w:p>
            <w:pPr>
              <w:snapToGrid w:val="0"/>
              <w:spacing w:line="360" w:lineRule="auto"/>
              <w:jc w:val="center"/>
              <w:rPr>
                <w:rFonts w:cs="宋体"/>
                <w:sz w:val="24"/>
              </w:rPr>
            </w:pPr>
            <w:r>
              <w:rPr>
                <w:rFonts w:hint="eastAsia" w:cs="宋体"/>
                <w:sz w:val="24"/>
              </w:rPr>
              <w:t>2</w:t>
            </w:r>
          </w:p>
        </w:tc>
        <w:tc>
          <w:tcPr>
            <w:tcW w:w="992" w:type="dxa"/>
            <w:vAlign w:val="center"/>
          </w:tcPr>
          <w:p>
            <w:pPr>
              <w:snapToGrid w:val="0"/>
              <w:spacing w:line="360" w:lineRule="auto"/>
              <w:jc w:val="center"/>
              <w:rPr>
                <w:rFonts w:cs="宋体"/>
                <w:sz w:val="24"/>
              </w:rPr>
            </w:pPr>
            <w:r>
              <w:rPr>
                <w:rFonts w:hint="eastAsia" w:ascii="宋体" w:hAnsi="宋体" w:cs="宋体"/>
                <w:sz w:val="24"/>
              </w:rPr>
              <w:t>主观分</w:t>
            </w:r>
          </w:p>
        </w:tc>
        <w:tc>
          <w:tcPr>
            <w:tcW w:w="884" w:type="dxa"/>
            <w:vAlign w:val="center"/>
          </w:tcPr>
          <w:p>
            <w:pPr>
              <w:snapToGrid w:val="0"/>
              <w:spacing w:line="360" w:lineRule="auto"/>
              <w:jc w:val="center"/>
              <w:rPr>
                <w:rFonts w:ascii="宋体" w:hAnsi="宋体" w:cs="宋体"/>
                <w:sz w:val="24"/>
                <w:lang w:bidi="zh-CN"/>
              </w:rPr>
            </w:pPr>
            <w:r>
              <w:rPr>
                <w:rFonts w:hint="eastAsia"/>
                <w:sz w:val="24"/>
              </w:rPr>
              <w:t>生产实施方案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5</w:t>
            </w:r>
          </w:p>
        </w:tc>
        <w:tc>
          <w:tcPr>
            <w:tcW w:w="6095" w:type="dxa"/>
          </w:tcPr>
          <w:p>
            <w:pPr>
              <w:snapToGrid w:val="0"/>
              <w:spacing w:line="360" w:lineRule="auto"/>
              <w:jc w:val="left"/>
              <w:rPr>
                <w:rFonts w:ascii="宋体" w:hAnsi="宋体" w:cs="宋体"/>
                <w:b/>
                <w:bCs/>
                <w:sz w:val="24"/>
              </w:rPr>
            </w:pPr>
            <w:r>
              <w:rPr>
                <w:rFonts w:hint="eastAsia" w:ascii="宋体" w:hAnsi="宋体" w:cs="宋体"/>
                <w:kern w:val="0"/>
                <w:sz w:val="24"/>
              </w:rPr>
              <w:t>品质管理管控过程，有独立品管部门和专门品管人员，确保产品生产过程中的质量控制完善。根据投标人提供的方案能否满足采购需求判定评分，内容完整、措施有效，符合得3分，部分符合得1分，不符合得0分。</w:t>
            </w:r>
          </w:p>
        </w:tc>
        <w:tc>
          <w:tcPr>
            <w:tcW w:w="851" w:type="dxa"/>
            <w:vAlign w:val="center"/>
          </w:tcPr>
          <w:p>
            <w:pPr>
              <w:snapToGrid w:val="0"/>
              <w:spacing w:line="360" w:lineRule="auto"/>
              <w:jc w:val="center"/>
              <w:rPr>
                <w:rFonts w:ascii="宋体" w:hAnsi="宋体" w:cs="宋体"/>
                <w:sz w:val="24"/>
              </w:rPr>
            </w:pPr>
            <w:r>
              <w:rPr>
                <w:rFonts w:hint="eastAsia" w:cs="宋体"/>
                <w:sz w:val="24"/>
              </w:rPr>
              <w:t>3</w:t>
            </w:r>
          </w:p>
        </w:tc>
        <w:tc>
          <w:tcPr>
            <w:tcW w:w="992" w:type="dxa"/>
            <w:vAlign w:val="center"/>
          </w:tcPr>
          <w:p>
            <w:pPr>
              <w:snapToGrid w:val="0"/>
              <w:spacing w:line="360" w:lineRule="auto"/>
              <w:jc w:val="center"/>
              <w:rPr>
                <w:rFonts w:ascii="宋体" w:hAnsi="宋体" w:cs="宋体"/>
                <w:sz w:val="24"/>
              </w:rPr>
            </w:pPr>
            <w:r>
              <w:rPr>
                <w:rFonts w:hint="eastAsia" w:cs="宋体"/>
                <w:sz w:val="24"/>
              </w:rPr>
              <w:t>主</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kern w:val="0"/>
                <w:sz w:val="24"/>
              </w:rPr>
            </w:pPr>
            <w:r>
              <w:rPr>
                <w:rFonts w:hint="eastAsia" w:ascii="宋体" w:hAnsi="宋体" w:cs="宋体"/>
                <w:sz w:val="24"/>
                <w:lang w:bidi="zh-CN"/>
              </w:rPr>
              <w:t>品质管理方案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6</w:t>
            </w:r>
          </w:p>
        </w:tc>
        <w:tc>
          <w:tcPr>
            <w:tcW w:w="6095" w:type="dxa"/>
          </w:tcPr>
          <w:p>
            <w:pPr>
              <w:snapToGrid w:val="0"/>
              <w:spacing w:line="360" w:lineRule="auto"/>
              <w:jc w:val="left"/>
              <w:rPr>
                <w:rFonts w:ascii="宋体" w:hAnsi="宋体" w:cs="宋体"/>
                <w:kern w:val="0"/>
                <w:sz w:val="24"/>
              </w:rPr>
            </w:pPr>
            <w:r>
              <w:rPr>
                <w:rFonts w:hint="eastAsia"/>
                <w:sz w:val="24"/>
              </w:rPr>
              <w:t>提供项目的现场安装管理计划方案，根据货物交付时间节点，落实送货安装时间和人员安排，确保按期交付使用，管理标准承诺达到采购人要求，根据提供的方案与采购需求的满足程度、内容完整度、针对性得0-2分。</w:t>
            </w:r>
          </w:p>
        </w:tc>
        <w:tc>
          <w:tcPr>
            <w:tcW w:w="851" w:type="dxa"/>
            <w:vAlign w:val="center"/>
          </w:tcPr>
          <w:p>
            <w:pPr>
              <w:snapToGrid w:val="0"/>
              <w:spacing w:line="360" w:lineRule="auto"/>
              <w:jc w:val="center"/>
              <w:rPr>
                <w:rFonts w:cs="宋体"/>
                <w:sz w:val="24"/>
              </w:rPr>
            </w:pPr>
            <w:r>
              <w:rPr>
                <w:rFonts w:hint="eastAsia" w:cs="宋体"/>
                <w:sz w:val="24"/>
              </w:rPr>
              <w:t>2</w:t>
            </w:r>
          </w:p>
        </w:tc>
        <w:tc>
          <w:tcPr>
            <w:tcW w:w="992" w:type="dxa"/>
            <w:vAlign w:val="center"/>
          </w:tcPr>
          <w:p>
            <w:pPr>
              <w:snapToGrid w:val="0"/>
              <w:spacing w:line="360" w:lineRule="auto"/>
              <w:jc w:val="center"/>
              <w:rPr>
                <w:rFonts w:cs="宋体"/>
                <w:sz w:val="24"/>
              </w:rPr>
            </w:pPr>
            <w:r>
              <w:rPr>
                <w:rFonts w:hint="eastAsia" w:ascii="宋体" w:hAnsi="宋体" w:cs="宋体"/>
                <w:sz w:val="24"/>
              </w:rPr>
              <w:t>主观分</w:t>
            </w:r>
          </w:p>
        </w:tc>
        <w:tc>
          <w:tcPr>
            <w:tcW w:w="884" w:type="dxa"/>
            <w:vAlign w:val="center"/>
          </w:tcPr>
          <w:p>
            <w:pPr>
              <w:snapToGrid w:val="0"/>
              <w:spacing w:line="360" w:lineRule="auto"/>
              <w:jc w:val="center"/>
              <w:rPr>
                <w:rFonts w:ascii="宋体" w:hAnsi="宋体" w:cs="宋体"/>
                <w:sz w:val="24"/>
                <w:lang w:bidi="zh-CN"/>
              </w:rPr>
            </w:pPr>
            <w:r>
              <w:rPr>
                <w:rFonts w:hint="eastAsia"/>
                <w:sz w:val="24"/>
              </w:rPr>
              <w:t>安装服务实施方案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817" w:type="dxa"/>
            <w:vMerge w:val="restart"/>
            <w:vAlign w:val="center"/>
          </w:tcPr>
          <w:p>
            <w:pPr>
              <w:snapToGrid w:val="0"/>
              <w:spacing w:line="360" w:lineRule="auto"/>
              <w:jc w:val="center"/>
              <w:rPr>
                <w:rFonts w:ascii="宋体" w:hAnsi="宋体" w:cs="仿宋_GB2312"/>
                <w:sz w:val="24"/>
              </w:rPr>
            </w:pPr>
            <w:r>
              <w:rPr>
                <w:rFonts w:hint="eastAsia" w:ascii="宋体" w:hAnsi="宋体" w:cs="仿宋_GB2312"/>
                <w:sz w:val="24"/>
              </w:rPr>
              <w:t>7</w:t>
            </w:r>
          </w:p>
        </w:tc>
        <w:tc>
          <w:tcPr>
            <w:tcW w:w="6095" w:type="dxa"/>
          </w:tcPr>
          <w:p>
            <w:pPr>
              <w:autoSpaceDE w:val="0"/>
              <w:autoSpaceDN w:val="0"/>
              <w:adjustRightInd/>
              <w:spacing w:line="360" w:lineRule="auto"/>
              <w:jc w:val="left"/>
              <w:rPr>
                <w:rFonts w:ascii="宋体" w:hAnsi="宋体" w:cs="宋体"/>
                <w:sz w:val="24"/>
              </w:rPr>
            </w:pPr>
            <w:r>
              <w:rPr>
                <w:rFonts w:hint="eastAsia" w:ascii="宋体" w:hAnsi="宋体" w:cs="宋体"/>
                <w:sz w:val="24"/>
              </w:rPr>
              <w:t>1、质保期：在满足招标文件质5年保期要求的基础上，每增加1年加1分，最多得1分。</w:t>
            </w:r>
          </w:p>
        </w:tc>
        <w:tc>
          <w:tcPr>
            <w:tcW w:w="851" w:type="dxa"/>
            <w:vMerge w:val="restart"/>
            <w:vAlign w:val="center"/>
          </w:tcPr>
          <w:p>
            <w:pPr>
              <w:snapToGrid w:val="0"/>
              <w:spacing w:line="360" w:lineRule="auto"/>
              <w:jc w:val="center"/>
              <w:rPr>
                <w:rFonts w:ascii="宋体" w:hAnsi="宋体" w:cs="宋体"/>
                <w:sz w:val="24"/>
              </w:rPr>
            </w:pPr>
            <w:r>
              <w:rPr>
                <w:rFonts w:hint="eastAsia" w:cs="宋体"/>
                <w:sz w:val="24"/>
              </w:rPr>
              <w:t>4</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客观分</w:t>
            </w:r>
          </w:p>
        </w:tc>
        <w:tc>
          <w:tcPr>
            <w:tcW w:w="884" w:type="dxa"/>
            <w:vMerge w:val="restart"/>
            <w:vAlign w:val="center"/>
          </w:tcPr>
          <w:p>
            <w:pPr>
              <w:snapToGrid w:val="0"/>
              <w:spacing w:line="360" w:lineRule="auto"/>
              <w:jc w:val="center"/>
              <w:rPr>
                <w:rFonts w:ascii="宋体" w:hAnsi="宋体" w:cs="宋体"/>
                <w:sz w:val="24"/>
              </w:rPr>
            </w:pPr>
            <w:r>
              <w:rPr>
                <w:rFonts w:hint="eastAsia" w:ascii="宋体" w:hAnsi="宋体" w:cs="宋体"/>
                <w:kern w:val="0"/>
                <w:sz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817" w:type="dxa"/>
            <w:vMerge w:val="continue"/>
            <w:vAlign w:val="center"/>
          </w:tcPr>
          <w:p>
            <w:pPr>
              <w:snapToGrid w:val="0"/>
              <w:spacing w:line="360" w:lineRule="auto"/>
              <w:jc w:val="center"/>
              <w:rPr>
                <w:rFonts w:ascii="宋体" w:hAnsi="宋体" w:cs="仿宋_GB2312"/>
                <w:sz w:val="24"/>
              </w:rPr>
            </w:pPr>
          </w:p>
        </w:tc>
        <w:tc>
          <w:tcPr>
            <w:tcW w:w="6095" w:type="dxa"/>
          </w:tcPr>
          <w:p>
            <w:pPr>
              <w:autoSpaceDE w:val="0"/>
              <w:autoSpaceDN w:val="0"/>
              <w:adjustRightInd/>
              <w:spacing w:line="360" w:lineRule="auto"/>
              <w:jc w:val="left"/>
              <w:rPr>
                <w:rFonts w:ascii="宋体" w:hAnsi="宋体" w:cs="宋体"/>
                <w:sz w:val="24"/>
              </w:rPr>
            </w:pPr>
            <w:r>
              <w:rPr>
                <w:rFonts w:hint="eastAsia" w:ascii="宋体" w:hAnsi="宋体" w:cs="宋体"/>
                <w:sz w:val="24"/>
              </w:rPr>
              <w:t>2、投标人提供详细完整的“三包”措施及售后服务措施和方案（包括服务措施、产品质量保证、回访等）。根据投标人提供的方案能否满足采购需求判定评分，内容完整、措施有效进行打分，符合得3分，部分符合得1.5分，不符合得0分。</w:t>
            </w:r>
          </w:p>
        </w:tc>
        <w:tc>
          <w:tcPr>
            <w:tcW w:w="851" w:type="dxa"/>
            <w:vMerge w:val="continue"/>
            <w:vAlign w:val="center"/>
          </w:tcPr>
          <w:p>
            <w:pPr>
              <w:snapToGrid w:val="0"/>
              <w:spacing w:line="360" w:lineRule="auto"/>
              <w:jc w:val="center"/>
              <w:rPr>
                <w:rFonts w:cs="宋体"/>
                <w:sz w:val="24"/>
              </w:rPr>
            </w:pP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主观分</w:t>
            </w:r>
          </w:p>
        </w:tc>
        <w:tc>
          <w:tcPr>
            <w:tcW w:w="884" w:type="dxa"/>
            <w:vMerge w:val="continue"/>
            <w:vAlign w:val="center"/>
          </w:tcPr>
          <w:p>
            <w:pPr>
              <w:snapToGrid w:val="0"/>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8</w:t>
            </w:r>
          </w:p>
        </w:tc>
        <w:tc>
          <w:tcPr>
            <w:tcW w:w="6095" w:type="dxa"/>
          </w:tcPr>
          <w:p>
            <w:pPr>
              <w:snapToGrid w:val="0"/>
              <w:spacing w:line="360" w:lineRule="auto"/>
              <w:jc w:val="left"/>
              <w:rPr>
                <w:sz w:val="24"/>
              </w:rPr>
            </w:pPr>
            <w:r>
              <w:rPr>
                <w:rFonts w:hint="eastAsia"/>
                <w:sz w:val="24"/>
              </w:rPr>
              <w:t>项目团队要求：投标人需要提供项目技术团队及其能力说明，提供人员清单、履历、专业技术能力等资料。根据内容完整度、针对性得0-2分。</w:t>
            </w:r>
          </w:p>
        </w:tc>
        <w:tc>
          <w:tcPr>
            <w:tcW w:w="851" w:type="dxa"/>
            <w:vAlign w:val="center"/>
          </w:tcPr>
          <w:p>
            <w:pPr>
              <w:snapToGrid w:val="0"/>
              <w:spacing w:line="360" w:lineRule="auto"/>
              <w:jc w:val="center"/>
              <w:rPr>
                <w:rFonts w:cs="宋体"/>
                <w:sz w:val="24"/>
              </w:rPr>
            </w:pPr>
            <w:r>
              <w:rPr>
                <w:rFonts w:hint="eastAsia" w:cs="宋体"/>
                <w:sz w:val="24"/>
              </w:rPr>
              <w:t>2</w:t>
            </w:r>
          </w:p>
        </w:tc>
        <w:tc>
          <w:tcPr>
            <w:tcW w:w="992" w:type="dxa"/>
            <w:vAlign w:val="center"/>
          </w:tcPr>
          <w:p>
            <w:pPr>
              <w:snapToGrid w:val="0"/>
              <w:spacing w:line="360" w:lineRule="auto"/>
              <w:jc w:val="center"/>
              <w:rPr>
                <w:rFonts w:cs="宋体"/>
                <w:sz w:val="24"/>
              </w:rPr>
            </w:pPr>
            <w:r>
              <w:rPr>
                <w:rFonts w:hint="eastAsia" w:ascii="宋体" w:hAnsi="宋体" w:cs="宋体"/>
                <w:sz w:val="24"/>
              </w:rPr>
              <w:t>主观分</w:t>
            </w:r>
          </w:p>
        </w:tc>
        <w:tc>
          <w:tcPr>
            <w:tcW w:w="884" w:type="dxa"/>
            <w:vAlign w:val="center"/>
          </w:tcPr>
          <w:p>
            <w:pPr>
              <w:snapToGrid w:val="0"/>
              <w:spacing w:line="360" w:lineRule="auto"/>
              <w:jc w:val="center"/>
              <w:rPr>
                <w:rFonts w:ascii="宋体" w:hAnsi="宋体" w:cs="宋体"/>
                <w:sz w:val="24"/>
                <w:lang w:bidi="zh-CN"/>
              </w:rPr>
            </w:pPr>
            <w:r>
              <w:rPr>
                <w:rFonts w:hint="eastAsia" w:ascii="宋体" w:hAnsi="宋体" w:cs="宋体"/>
                <w:sz w:val="24"/>
                <w:lang w:bidi="zh-CN"/>
              </w:rPr>
              <w:t>项目团队说明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9</w:t>
            </w:r>
          </w:p>
        </w:tc>
        <w:tc>
          <w:tcPr>
            <w:tcW w:w="6095" w:type="dxa"/>
          </w:tcPr>
          <w:p>
            <w:pPr>
              <w:autoSpaceDE w:val="0"/>
              <w:autoSpaceDN w:val="0"/>
              <w:adjustRightInd/>
              <w:spacing w:line="360" w:lineRule="auto"/>
              <w:rPr>
                <w:sz w:val="24"/>
              </w:rPr>
            </w:pPr>
            <w:r>
              <w:rPr>
                <w:rFonts w:hint="eastAsia"/>
                <w:sz w:val="24"/>
              </w:rPr>
              <w:t>成品检测报告：投标人或生产商在有效期内提供具备CMA资格的第三方检测机构出具的成品抽样或委托抽样检测报告：</w:t>
            </w:r>
          </w:p>
          <w:p>
            <w:pPr>
              <w:autoSpaceDE w:val="0"/>
              <w:autoSpaceDN w:val="0"/>
              <w:adjustRightInd/>
              <w:spacing w:line="360" w:lineRule="auto"/>
              <w:rPr>
                <w:sz w:val="24"/>
              </w:rPr>
            </w:pPr>
            <w:r>
              <w:rPr>
                <w:rFonts w:hint="eastAsia"/>
                <w:sz w:val="24"/>
              </w:rPr>
              <w:t>1、4人连体餐桌椅：依据QB/T 4668-2014检验项目座面体压分布要求（人体坐骨结节处的压力应小于等于3.0N/c㎡），依据GB/T 5213-2019，化学元素、拉伸、表面质量符合国家标准要求；</w:t>
            </w:r>
          </w:p>
          <w:p>
            <w:pPr>
              <w:autoSpaceDE w:val="0"/>
              <w:autoSpaceDN w:val="0"/>
              <w:adjustRightInd/>
              <w:spacing w:line="360" w:lineRule="auto"/>
              <w:rPr>
                <w:sz w:val="24"/>
              </w:rPr>
            </w:pPr>
            <w:r>
              <w:rPr>
                <w:rFonts w:hint="eastAsia"/>
                <w:sz w:val="24"/>
              </w:rPr>
              <w:t>2、学生组合书包柜：依据GB 28481-2012标准，检验项目包括外观颜色变色评级不小于3级，邻苯二甲酸酯、重金属、多环芳烃均为未检出，依据GB /T13237-2013，晶粒度≥6级，化学元素(C≤0.18、Si≤0.37、Mn≤0.65、S≤0.035、P≤0.035、Ni≤0.30、Cr≤0.25、Cu≤0.25)；</w:t>
            </w:r>
          </w:p>
          <w:p>
            <w:pPr>
              <w:autoSpaceDE w:val="0"/>
              <w:autoSpaceDN w:val="0"/>
              <w:adjustRightInd/>
              <w:spacing w:line="360" w:lineRule="auto"/>
              <w:rPr>
                <w:sz w:val="24"/>
              </w:rPr>
            </w:pPr>
            <w:r>
              <w:rPr>
                <w:rFonts w:hint="eastAsia"/>
                <w:sz w:val="24"/>
              </w:rPr>
              <w:t>3、办公椅（弓形架）：依据GB/T 10802-2006，检验项目化学元素、拉伸、弯曲试验、压扁试验符合国家标准要求，依据GB/T13237-2013，回弹率≥40%、撕裂强度≥2.0N/cm；</w:t>
            </w:r>
          </w:p>
          <w:p>
            <w:pPr>
              <w:autoSpaceDE w:val="0"/>
              <w:autoSpaceDN w:val="0"/>
              <w:adjustRightInd/>
              <w:spacing w:line="360" w:lineRule="auto"/>
              <w:rPr>
                <w:sz w:val="24"/>
              </w:rPr>
            </w:pPr>
            <w:r>
              <w:rPr>
                <w:rFonts w:hint="eastAsia"/>
                <w:sz w:val="24"/>
              </w:rPr>
              <w:t>4、文件柜（上玻璃下木门）：依据QB/T 2189-2013，检验项目包括操作力、垂直静载荷、水平静载荷、耐久性、下沉量、耐腐蚀符合国家标准要求，依据GB/T 15102-2017，静曲强度≥11MPa，板面握螺钉力≥1000N，耐光色牢度4级以上，甲醛释放量≤0.124mg/m³；</w:t>
            </w:r>
          </w:p>
          <w:p>
            <w:pPr>
              <w:autoSpaceDE w:val="0"/>
              <w:autoSpaceDN w:val="0"/>
              <w:adjustRightInd/>
              <w:spacing w:line="360" w:lineRule="auto"/>
              <w:rPr>
                <w:sz w:val="24"/>
              </w:rPr>
            </w:pPr>
            <w:r>
              <w:rPr>
                <w:rFonts w:hint="eastAsia"/>
                <w:sz w:val="24"/>
              </w:rPr>
              <w:t>5、单人屏风工作位：依据GB/T 3324-2017标准要求的全项目检测报告；</w:t>
            </w:r>
          </w:p>
          <w:p>
            <w:pPr>
              <w:widowControl/>
              <w:spacing w:line="360" w:lineRule="auto"/>
              <w:jc w:val="left"/>
              <w:rPr>
                <w:sz w:val="24"/>
              </w:rPr>
            </w:pPr>
            <w:r>
              <w:rPr>
                <w:rFonts w:hint="eastAsia"/>
                <w:sz w:val="24"/>
              </w:rPr>
              <w:t>6、储物柜：依据GB/T 4897-2015，弹性模量、静曲强度内胶合强度、表面胶合强度符合国家标准要求，依据GB/T 35607-2017，其中甲醛释放量≤0.124mg/m³、苯、甲苯、二甲苯均未检出，TVOC≤0.3mg/m³。</w:t>
            </w:r>
          </w:p>
          <w:p>
            <w:pPr>
              <w:widowControl/>
              <w:spacing w:line="360" w:lineRule="auto"/>
              <w:jc w:val="left"/>
              <w:rPr>
                <w:rFonts w:ascii="宋体" w:hAnsi="宋体" w:cs="宋体"/>
                <w:sz w:val="24"/>
              </w:rPr>
            </w:pPr>
            <w:r>
              <w:rPr>
                <w:rFonts w:hint="eastAsia" w:ascii="宋体" w:hAnsi="宋体" w:cs="宋体"/>
                <w:b/>
                <w:bCs/>
                <w:sz w:val="24"/>
              </w:rPr>
              <w:t>须提供符合核心技术性能要求的与采购标的同类项成品检测报告，不提供或检测类目不齐全的不得分，提供齐全且符合要求的每个得1分，最多得6分，投标文件中同时提供检测报告扫描件及检测报告在全国认证认可信息公共服务平台 （http://cx.cnca.cn/CertECloud/index/index/page）网页截图或者检测机构官网查询截图）</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992" w:type="dxa"/>
            <w:vAlign w:val="center"/>
          </w:tcPr>
          <w:p>
            <w:pPr>
              <w:snapToGrid w:val="0"/>
              <w:spacing w:line="360" w:lineRule="auto"/>
              <w:jc w:val="center"/>
              <w:rPr>
                <w:rFonts w:ascii="宋体" w:hAnsi="宋体" w:cs="宋体"/>
                <w:sz w:val="24"/>
              </w:rPr>
            </w:pPr>
            <w:r>
              <w:rPr>
                <w:rFonts w:hint="eastAsia" w:cs="宋体"/>
                <w:sz w:val="24"/>
              </w:rPr>
              <w:t>客</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kern w:val="0"/>
                <w:sz w:val="24"/>
              </w:rPr>
              <w:t>成品检测报告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10</w:t>
            </w:r>
          </w:p>
        </w:tc>
        <w:tc>
          <w:tcPr>
            <w:tcW w:w="6095" w:type="dxa"/>
          </w:tcPr>
          <w:p>
            <w:pPr>
              <w:autoSpaceDE w:val="0"/>
              <w:autoSpaceDN w:val="0"/>
              <w:adjustRightInd/>
              <w:spacing w:line="360" w:lineRule="auto"/>
              <w:rPr>
                <w:sz w:val="24"/>
              </w:rPr>
            </w:pPr>
            <w:r>
              <w:rPr>
                <w:rFonts w:hint="eastAsia"/>
                <w:sz w:val="24"/>
              </w:rPr>
              <w:t>原材料检测报告：投标人或生产商在有效期内提供具备CMA资格的第三方检测机构出具的原材料检测报告：</w:t>
            </w:r>
          </w:p>
          <w:p>
            <w:pPr>
              <w:autoSpaceDE w:val="0"/>
              <w:autoSpaceDN w:val="0"/>
              <w:adjustRightInd/>
              <w:spacing w:line="360" w:lineRule="auto"/>
              <w:rPr>
                <w:sz w:val="24"/>
              </w:rPr>
            </w:pPr>
            <w:r>
              <w:rPr>
                <w:rFonts w:hint="eastAsia"/>
                <w:sz w:val="24"/>
              </w:rPr>
              <w:t>1、实木多层板：检测依据通过GB 18580-2017、GB/T 9846-2015、GB/T 35601-2017、GB/T 17657-2013标准要求，其中甲醛释放量≤0.05mg/m³；含水率符合标准；苯、甲苯、二甲苯≤10㎍/m³，TVOC≤50㎍/m³，胶合强度、弹性模量、静曲强度、浸渍剥离符合标准；</w:t>
            </w:r>
          </w:p>
          <w:p>
            <w:pPr>
              <w:autoSpaceDE w:val="0"/>
              <w:autoSpaceDN w:val="0"/>
              <w:adjustRightInd/>
              <w:spacing w:line="360" w:lineRule="auto"/>
              <w:rPr>
                <w:sz w:val="24"/>
              </w:rPr>
            </w:pPr>
            <w:r>
              <w:rPr>
                <w:rFonts w:hint="eastAsia"/>
                <w:sz w:val="24"/>
              </w:rPr>
              <w:t xml:space="preserve">2、带溶剂涂料涂层实木板：依据GB 18584-2001，其中重金属均为未检出； 依据GB 18580-2017，甲醛释放量≤0.02mg/m³；依据HJ 571-2010，TVOC≤0.5mg/㎡h； 依据GB/T35607-2017，TVOC≤0.3mg/m³； </w:t>
            </w:r>
          </w:p>
          <w:p>
            <w:pPr>
              <w:autoSpaceDE w:val="0"/>
              <w:autoSpaceDN w:val="0"/>
              <w:adjustRightInd/>
              <w:spacing w:line="360" w:lineRule="auto"/>
              <w:rPr>
                <w:sz w:val="24"/>
              </w:rPr>
            </w:pPr>
            <w:r>
              <w:rPr>
                <w:rFonts w:hint="eastAsia"/>
                <w:sz w:val="24"/>
              </w:rPr>
              <w:t>3、带喷塑涂层金属件：依据GB 28007-2011标准要求，其中可迁移元素均为未检出；依据GB/T 13237-2013标准要求，晶粒度≥6级、化学元素（C:0.12～0.18、Si：0.17～0.37、Mn：0.35～0.65、S：≤0.035、P：≤0.035、Ni：≤0.30、Cr：≤0.25、Cu：≤0.25）；</w:t>
            </w:r>
          </w:p>
          <w:p>
            <w:pPr>
              <w:autoSpaceDE w:val="0"/>
              <w:autoSpaceDN w:val="0"/>
              <w:adjustRightInd/>
              <w:spacing w:line="360" w:lineRule="auto"/>
              <w:rPr>
                <w:sz w:val="24"/>
              </w:rPr>
            </w:pPr>
            <w:r>
              <w:rPr>
                <w:rFonts w:hint="eastAsia"/>
                <w:sz w:val="24"/>
              </w:rPr>
              <w:t>4、冷轧钢板：依据GB/T 3325-2017和GB 24820-2009标准，金属喷漆涂层的硬度、冲击强度、附着力及金属电镀涂层的耐腐蚀达标准要求；</w:t>
            </w:r>
          </w:p>
          <w:p>
            <w:pPr>
              <w:autoSpaceDE w:val="0"/>
              <w:autoSpaceDN w:val="0"/>
              <w:adjustRightInd/>
              <w:spacing w:line="360" w:lineRule="auto"/>
              <w:rPr>
                <w:sz w:val="24"/>
              </w:rPr>
            </w:pPr>
            <w:r>
              <w:rPr>
                <w:rFonts w:hint="eastAsia"/>
                <w:sz w:val="24"/>
              </w:rPr>
              <w:t>5、水基型胶粘剂：符合GB 18583-2008《室内装饰装修材料胶粘剂中有害物质限量》，总挥发性有机物≤90g/L,游离甲醛未检出，苯未检出，甲苯+二甲苯未检出；</w:t>
            </w:r>
          </w:p>
          <w:p>
            <w:pPr>
              <w:autoSpaceDE w:val="0"/>
              <w:autoSpaceDN w:val="0"/>
              <w:adjustRightInd/>
              <w:spacing w:line="360" w:lineRule="auto"/>
              <w:rPr>
                <w:sz w:val="24"/>
              </w:rPr>
            </w:pPr>
            <w:r>
              <w:rPr>
                <w:rFonts w:hint="eastAsia"/>
                <w:sz w:val="24"/>
              </w:rPr>
              <w:t>6、带涂层塑料部件：依据GB/T 3325-2017，结构安全、塑料件耐老化性能需达标准要求；依据GB 28481-2012，邻苯二甲酸酯、重金属、多环芳烃均为未检出；</w:t>
            </w:r>
          </w:p>
          <w:p>
            <w:pPr>
              <w:autoSpaceDE w:val="0"/>
              <w:autoSpaceDN w:val="0"/>
              <w:adjustRightInd/>
              <w:spacing w:line="360" w:lineRule="auto"/>
              <w:rPr>
                <w:sz w:val="24"/>
              </w:rPr>
            </w:pPr>
            <w:r>
              <w:rPr>
                <w:rFonts w:hint="eastAsia"/>
                <w:sz w:val="24"/>
              </w:rPr>
              <w:t>7、水性面漆：符合GB 24410-2009标准要求，游离甲醛、可溶性重金属、苯、甲苯、二甲苯、乙苯含量总和及乙二醇醚及其酯类含量总和需达标准要求；</w:t>
            </w:r>
          </w:p>
          <w:p>
            <w:pPr>
              <w:autoSpaceDE w:val="0"/>
              <w:autoSpaceDN w:val="0"/>
              <w:adjustRightInd/>
              <w:spacing w:line="360" w:lineRule="auto"/>
              <w:rPr>
                <w:sz w:val="24"/>
              </w:rPr>
            </w:pPr>
            <w:r>
              <w:rPr>
                <w:rFonts w:hint="eastAsia"/>
                <w:sz w:val="24"/>
              </w:rPr>
              <w:t>8、阻燃海绵：依据GB/T 10802-2006，QB/T 1952.1-2012标准要求，拉伸强度≥109kpa，撕裂强度≥2.5N/cm，干热老化后拉伸强度≥113kpa，湿热老化后拉伸强度≥110kpa，密度≥31kg/m³，表面和内部未出现任何续燃、阴燃现象，通过香烟抗引燃特性试验；</w:t>
            </w:r>
          </w:p>
          <w:p>
            <w:pPr>
              <w:autoSpaceDE w:val="0"/>
              <w:autoSpaceDN w:val="0"/>
              <w:adjustRightInd/>
              <w:spacing w:line="360" w:lineRule="auto"/>
              <w:rPr>
                <w:sz w:val="24"/>
              </w:rPr>
            </w:pPr>
            <w:r>
              <w:rPr>
                <w:rFonts w:hint="eastAsia"/>
                <w:sz w:val="24"/>
              </w:rPr>
              <w:t>9、家具锁：符合QB/T3827-1999《轻工产品金属镀层和化学处理层的耐腐蚀试验方法乙酸盐雾试验（ASS）法》：QB/T3832-1999《轻工产品金属镀层腐蚀试验结果的评价》标准的要求，耐腐蚀乙酸盐雾，涂层本身耐腐蚀等级实测值≥10级。</w:t>
            </w:r>
          </w:p>
          <w:p>
            <w:pPr>
              <w:autoSpaceDE w:val="0"/>
              <w:autoSpaceDN w:val="0"/>
              <w:adjustRightInd/>
              <w:spacing w:line="360" w:lineRule="auto"/>
              <w:jc w:val="left"/>
              <w:rPr>
                <w:sz w:val="24"/>
              </w:rPr>
            </w:pPr>
            <w:r>
              <w:rPr>
                <w:rFonts w:hint="eastAsia" w:ascii="宋体" w:hAnsi="宋体" w:cs="宋体"/>
                <w:b/>
                <w:bCs/>
                <w:sz w:val="24"/>
              </w:rPr>
              <w:t>须提供符合国家标准或行业标准要求的检测报告，不提供或检测类目不齐全的不得分，提供齐全且符合要求的每个得1分，最多得9分，投标文件中同时提供检测报告扫描件及检测报告在全国认证认可信息公共平台     （http://cx.cnca.cn/CertECloud/index/index/page）网页截图或者检测机构官网查询截图）</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992" w:type="dxa"/>
            <w:vAlign w:val="center"/>
          </w:tcPr>
          <w:p>
            <w:pPr>
              <w:snapToGrid w:val="0"/>
              <w:spacing w:line="360" w:lineRule="auto"/>
              <w:jc w:val="center"/>
              <w:rPr>
                <w:rFonts w:ascii="宋体" w:hAnsi="宋体" w:cs="宋体"/>
                <w:sz w:val="24"/>
              </w:rPr>
            </w:pPr>
            <w:r>
              <w:rPr>
                <w:rFonts w:hint="eastAsia" w:cs="宋体"/>
                <w:sz w:val="24"/>
              </w:rPr>
              <w:t>客</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kern w:val="0"/>
                <w:sz w:val="24"/>
              </w:rPr>
              <w:t>原材料检测报告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11</w:t>
            </w:r>
          </w:p>
        </w:tc>
        <w:tc>
          <w:tcPr>
            <w:tcW w:w="6095" w:type="dxa"/>
          </w:tcPr>
          <w:p>
            <w:pPr>
              <w:autoSpaceDE w:val="0"/>
              <w:autoSpaceDN w:val="0"/>
              <w:adjustRightInd/>
              <w:spacing w:line="360" w:lineRule="auto"/>
              <w:jc w:val="left"/>
              <w:rPr>
                <w:rFonts w:ascii="宋体" w:hAnsi="宋体" w:cs="宋体"/>
                <w:sz w:val="24"/>
              </w:rPr>
            </w:pPr>
            <w:r>
              <w:rPr>
                <w:rFonts w:hint="eastAsia" w:ascii="宋体" w:hAnsi="宋体" w:cs="宋体"/>
                <w:sz w:val="24"/>
              </w:rPr>
              <w:t>其余技术规格响应情况。除核心性能技术指标外的其余技术规格均满足得4 分，每一项负偏离扣1 分，扣完为止。</w:t>
            </w:r>
          </w:p>
        </w:tc>
        <w:tc>
          <w:tcPr>
            <w:tcW w:w="851" w:type="dxa"/>
            <w:vAlign w:val="center"/>
          </w:tcPr>
          <w:p>
            <w:pPr>
              <w:snapToGrid w:val="0"/>
              <w:spacing w:line="360" w:lineRule="auto"/>
              <w:jc w:val="center"/>
              <w:rPr>
                <w:rFonts w:cs="宋体"/>
                <w:sz w:val="24"/>
              </w:rPr>
            </w:pPr>
            <w:r>
              <w:rPr>
                <w:rFonts w:hint="eastAsia" w:ascii="宋体" w:hAnsi="宋体" w:cs="宋体"/>
                <w:sz w:val="24"/>
              </w:rPr>
              <w:t>4</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客观分</w:t>
            </w:r>
          </w:p>
        </w:tc>
        <w:tc>
          <w:tcPr>
            <w:tcW w:w="884" w:type="dxa"/>
            <w:vAlign w:val="center"/>
          </w:tcPr>
          <w:p>
            <w:pPr>
              <w:snapToGrid w:val="0"/>
              <w:spacing w:line="360" w:lineRule="auto"/>
              <w:jc w:val="center"/>
              <w:rPr>
                <w:rFonts w:cs="宋体"/>
                <w:kern w:val="0"/>
                <w:sz w:val="24"/>
              </w:rPr>
            </w:pPr>
            <w:r>
              <w:rPr>
                <w:rFonts w:hint="eastAsia" w:ascii="宋体" w:hAnsi="宋体" w:cs="宋体"/>
                <w:sz w:val="24"/>
              </w:rPr>
              <w:t>技术响应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12</w:t>
            </w:r>
          </w:p>
        </w:tc>
        <w:tc>
          <w:tcPr>
            <w:tcW w:w="6095" w:type="dxa"/>
          </w:tcPr>
          <w:p>
            <w:pPr>
              <w:snapToGrid w:val="0"/>
              <w:spacing w:line="360" w:lineRule="auto"/>
              <w:jc w:val="left"/>
              <w:rPr>
                <w:rFonts w:ascii="宋体" w:hAnsi="宋体" w:cs="宋体"/>
                <w:sz w:val="24"/>
              </w:rPr>
            </w:pPr>
            <w:r>
              <w:rPr>
                <w:rFonts w:hint="eastAsia" w:ascii="宋体" w:hAnsi="宋体" w:cs="宋体"/>
                <w:sz w:val="24"/>
              </w:rPr>
              <w:t>1、主要产品（工作位、实木储物柜、餐桌椅、书包柜）的生产厂家具有有效期内的质量管理体系认证证书，提供得1分。</w:t>
            </w:r>
          </w:p>
          <w:p>
            <w:pPr>
              <w:snapToGrid w:val="0"/>
              <w:spacing w:line="360" w:lineRule="auto"/>
              <w:jc w:val="left"/>
              <w:rPr>
                <w:rFonts w:ascii="宋体" w:hAnsi="宋体" w:cs="宋体"/>
                <w:sz w:val="24"/>
              </w:rPr>
            </w:pPr>
            <w:r>
              <w:rPr>
                <w:rFonts w:hint="eastAsia" w:ascii="宋体" w:hAnsi="宋体" w:cs="宋体"/>
                <w:sz w:val="24"/>
              </w:rPr>
              <w:t>2、主要产品（工作位、实木储物柜、餐桌椅、书包柜）的生产厂家具有有效期内的环境管理体系认证证书，提供得1分。</w:t>
            </w:r>
          </w:p>
          <w:p>
            <w:pPr>
              <w:autoSpaceDE w:val="0"/>
              <w:autoSpaceDN w:val="0"/>
              <w:adjustRightInd/>
              <w:spacing w:line="360" w:lineRule="auto"/>
              <w:jc w:val="left"/>
              <w:rPr>
                <w:rFonts w:ascii="宋体" w:hAnsi="宋体" w:cs="宋体"/>
                <w:sz w:val="24"/>
              </w:rPr>
            </w:pPr>
            <w:r>
              <w:rPr>
                <w:rFonts w:hint="eastAsia" w:ascii="宋体" w:hAnsi="宋体" w:cs="宋体"/>
                <w:sz w:val="24"/>
              </w:rPr>
              <w:t>3、主要产品（工作位、实木储物柜、餐桌椅、书包柜）的生产厂家具有有效期内的职业健康安全管理体系认证证书，提供得1分。</w:t>
            </w:r>
          </w:p>
          <w:p>
            <w:pPr>
              <w:autoSpaceDE w:val="0"/>
              <w:autoSpaceDN w:val="0"/>
              <w:adjustRightInd/>
              <w:spacing w:line="360" w:lineRule="auto"/>
              <w:jc w:val="left"/>
            </w:pPr>
            <w:r>
              <w:rPr>
                <w:rFonts w:hint="eastAsia" w:ascii="宋体" w:hAnsi="宋体" w:cs="宋体"/>
                <w:b/>
                <w:bCs/>
                <w:sz w:val="24"/>
              </w:rPr>
              <w:t>提供认证证书扫描件，否则不得分。</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992" w:type="dxa"/>
            <w:vAlign w:val="center"/>
          </w:tcPr>
          <w:p>
            <w:pPr>
              <w:snapToGrid w:val="0"/>
              <w:spacing w:line="360" w:lineRule="auto"/>
              <w:jc w:val="center"/>
              <w:rPr>
                <w:rFonts w:ascii="宋体" w:hAnsi="宋体" w:cs="宋体"/>
                <w:sz w:val="24"/>
              </w:rPr>
            </w:pPr>
            <w:r>
              <w:rPr>
                <w:rFonts w:hint="eastAsia" w:cs="宋体"/>
                <w:sz w:val="24"/>
              </w:rPr>
              <w:t>客</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sz w:val="24"/>
              </w:rPr>
              <w:t>生产厂家认证情况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13</w:t>
            </w:r>
          </w:p>
        </w:tc>
        <w:tc>
          <w:tcPr>
            <w:tcW w:w="6095" w:type="dxa"/>
          </w:tcPr>
          <w:p>
            <w:pPr>
              <w:autoSpaceDE w:val="0"/>
              <w:autoSpaceDN w:val="0"/>
              <w:adjustRightInd/>
              <w:spacing w:line="360" w:lineRule="auto"/>
              <w:rPr>
                <w:rFonts w:ascii="宋体" w:hAnsi="宋体" w:cs="宋体"/>
                <w:sz w:val="24"/>
              </w:rPr>
            </w:pPr>
            <w:r>
              <w:rPr>
                <w:rFonts w:hint="eastAsia" w:ascii="宋体" w:hAnsi="宋体" w:cs="宋体"/>
                <w:sz w:val="24"/>
              </w:rPr>
              <w:t>1、主要产品（金属办公家具（屏风工作位）、金属餐厅家具（4人连体餐桌椅））及其生产厂家具有有效期内的CQC中国环保产品认证证书，提供全的得2分，不完整的得1分，不提供或未包含以上产品的不得分；</w:t>
            </w:r>
          </w:p>
          <w:p>
            <w:pPr>
              <w:pStyle w:val="50"/>
              <w:spacing w:line="360" w:lineRule="auto"/>
              <w:ind w:left="0" w:leftChars="0"/>
              <w:jc w:val="left"/>
              <w:rPr>
                <w:rFonts w:ascii="宋体" w:hAnsi="宋体" w:cs="宋体"/>
                <w:sz w:val="24"/>
              </w:rPr>
            </w:pPr>
            <w:r>
              <w:rPr>
                <w:rFonts w:hint="eastAsia" w:ascii="宋体" w:hAnsi="宋体" w:cs="宋体"/>
                <w:sz w:val="24"/>
              </w:rPr>
              <w:t>2、主要产品（金属家具（餐桌、书包柜）、木家具（储物柜、文件柜））及其生产厂家具有有效期内的CEC家具产品环保卫士认证证书，提供全的得2分，不完整的得1分，不提供或未包含以上产品的不得分；</w:t>
            </w:r>
          </w:p>
          <w:p>
            <w:pPr>
              <w:pStyle w:val="50"/>
              <w:spacing w:line="360" w:lineRule="auto"/>
              <w:ind w:left="0" w:leftChars="0"/>
              <w:jc w:val="left"/>
              <w:rPr>
                <w:szCs w:val="21"/>
              </w:rPr>
            </w:pPr>
            <w:r>
              <w:rPr>
                <w:rFonts w:hint="eastAsia" w:ascii="宋体" w:hAnsi="宋体" w:cs="宋体"/>
                <w:sz w:val="24"/>
              </w:rPr>
              <w:t>3、投标产品获得国家确定的认证机构出具的有效期之内的环境标志产品认证证书，每项产品得 0.5 分，最高得 2分。供应商须提供证书扫描件，否则不得分。</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992" w:type="dxa"/>
            <w:vAlign w:val="center"/>
          </w:tcPr>
          <w:p>
            <w:pPr>
              <w:snapToGrid w:val="0"/>
              <w:spacing w:line="360" w:lineRule="auto"/>
              <w:jc w:val="center"/>
              <w:rPr>
                <w:rFonts w:ascii="宋体" w:hAnsi="宋体" w:cs="宋体"/>
                <w:sz w:val="24"/>
                <w:lang w:val="zh-CN" w:bidi="zh-CN"/>
              </w:rPr>
            </w:pPr>
            <w:r>
              <w:rPr>
                <w:rFonts w:hint="eastAsia" w:cs="宋体"/>
                <w:sz w:val="24"/>
              </w:rPr>
              <w:t>客</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sz w:val="24"/>
              </w:rPr>
              <w:t>产品认证情况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14</w:t>
            </w:r>
          </w:p>
        </w:tc>
        <w:tc>
          <w:tcPr>
            <w:tcW w:w="6095" w:type="dxa"/>
          </w:tcPr>
          <w:p>
            <w:pPr>
              <w:pStyle w:val="85"/>
              <w:spacing w:before="0"/>
              <w:ind w:firstLine="0" w:firstLineChars="0"/>
              <w:rPr>
                <w:rFonts w:ascii="宋体" w:hAnsi="宋体" w:cs="宋体"/>
                <w:szCs w:val="24"/>
              </w:rPr>
            </w:pPr>
            <w:r>
              <w:rPr>
                <w:rFonts w:hint="eastAsia" w:ascii="宋体" w:hAnsi="宋体" w:cs="宋体"/>
                <w:szCs w:val="24"/>
                <w:lang w:bidi="zh-CN"/>
              </w:rPr>
              <w:t>投标人或生产商每提供一项与采购标的相关的外观、材料、 结构、 工艺及技术的发明专利得1分，最多得1分；每提供一项实用新型专利得1分，最多得</w:t>
            </w:r>
            <w:r>
              <w:rPr>
                <w:rFonts w:hint="eastAsia" w:cs="宋体"/>
                <w:szCs w:val="24"/>
                <w:lang w:bidi="zh-CN"/>
              </w:rPr>
              <w:t>2</w:t>
            </w:r>
            <w:r>
              <w:rPr>
                <w:rFonts w:hint="eastAsia" w:ascii="宋体" w:hAnsi="宋体" w:cs="宋体"/>
                <w:szCs w:val="24"/>
                <w:lang w:bidi="zh-CN"/>
              </w:rPr>
              <w:t>分。</w:t>
            </w:r>
            <w:r>
              <w:rPr>
                <w:rFonts w:hint="eastAsia"/>
              </w:rPr>
              <w:t>（证书须在保护期内，否则不得分）。</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992" w:type="dxa"/>
            <w:vAlign w:val="center"/>
          </w:tcPr>
          <w:p>
            <w:pPr>
              <w:snapToGrid w:val="0"/>
              <w:spacing w:line="360" w:lineRule="auto"/>
              <w:jc w:val="center"/>
              <w:rPr>
                <w:rFonts w:ascii="宋体" w:hAnsi="宋体" w:cs="宋体"/>
                <w:sz w:val="24"/>
              </w:rPr>
            </w:pPr>
            <w:r>
              <w:rPr>
                <w:rFonts w:hint="eastAsia" w:cs="宋体"/>
                <w:sz w:val="24"/>
              </w:rPr>
              <w:t>客</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kern w:val="0"/>
                <w:sz w:val="24"/>
              </w:rPr>
              <w:t>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15</w:t>
            </w:r>
          </w:p>
        </w:tc>
        <w:tc>
          <w:tcPr>
            <w:tcW w:w="6095" w:type="dxa"/>
          </w:tcPr>
          <w:p>
            <w:pPr>
              <w:snapToGrid w:val="0"/>
              <w:spacing w:line="360" w:lineRule="auto"/>
              <w:jc w:val="left"/>
              <w:rPr>
                <w:rFonts w:ascii="宋体" w:hAnsi="宋体" w:cs="宋体"/>
                <w:sz w:val="24"/>
                <w:lang w:bidi="zh-CN"/>
              </w:rPr>
            </w:pPr>
            <w:r>
              <w:rPr>
                <w:rFonts w:hint="eastAsia" w:ascii="宋体" w:hAnsi="宋体" w:cs="宋体"/>
                <w:sz w:val="24"/>
                <w:lang w:bidi="zh-CN"/>
              </w:rPr>
              <w:t>投标人业绩案例：投标人自2019年1月1日以来（时间以合同签订时间为准）承担过类似项目案例，每提供一个案例得1分，最多得3分；</w:t>
            </w:r>
          </w:p>
          <w:p>
            <w:pPr>
              <w:pStyle w:val="85"/>
              <w:spacing w:before="0"/>
              <w:ind w:firstLine="0" w:firstLineChars="0"/>
              <w:rPr>
                <w:rFonts w:ascii="宋体" w:hAnsi="宋体" w:cs="宋体"/>
                <w:szCs w:val="24"/>
              </w:rPr>
            </w:pPr>
            <w:r>
              <w:rPr>
                <w:rFonts w:hint="eastAsia" w:ascii="宋体" w:hAnsi="宋体" w:cs="宋体"/>
                <w:szCs w:val="24"/>
                <w:lang w:bidi="zh-CN"/>
              </w:rPr>
              <w:t>投标文件中同时提供合同扫描件和对应此项目的验收合格报告扫描件，须同时提供，缺一项不得分。</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992" w:type="dxa"/>
            <w:vAlign w:val="center"/>
          </w:tcPr>
          <w:p>
            <w:pPr>
              <w:snapToGrid w:val="0"/>
              <w:spacing w:line="360" w:lineRule="auto"/>
              <w:jc w:val="center"/>
              <w:rPr>
                <w:rFonts w:ascii="宋体" w:hAnsi="宋体" w:cs="宋体"/>
                <w:sz w:val="24"/>
              </w:rPr>
            </w:pPr>
            <w:r>
              <w:rPr>
                <w:rFonts w:hint="eastAsia" w:cs="宋体"/>
                <w:sz w:val="24"/>
              </w:rPr>
              <w:t>客</w:t>
            </w:r>
            <w:r>
              <w:rPr>
                <w:rFonts w:hint="eastAsia" w:ascii="宋体" w:hAnsi="宋体" w:cs="宋体"/>
                <w:sz w:val="24"/>
              </w:rPr>
              <w:t>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sz w:val="24"/>
              </w:rPr>
              <w:t>类似项目实施业绩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仿宋_GB2312"/>
                <w:sz w:val="24"/>
              </w:rPr>
            </w:pPr>
            <w:r>
              <w:rPr>
                <w:rFonts w:hint="eastAsia" w:ascii="宋体" w:hAnsi="宋体" w:cs="仿宋_GB2312"/>
                <w:sz w:val="24"/>
              </w:rPr>
              <w:t>16</w:t>
            </w:r>
            <w:bookmarkStart w:id="558" w:name="_GoBack"/>
            <w:bookmarkEnd w:id="558"/>
          </w:p>
        </w:tc>
        <w:tc>
          <w:tcPr>
            <w:tcW w:w="6095" w:type="dxa"/>
          </w:tcPr>
          <w:p>
            <w:pPr>
              <w:snapToGrid w:val="0"/>
              <w:spacing w:line="360" w:lineRule="auto"/>
              <w:jc w:val="left"/>
              <w:rPr>
                <w:rFonts w:ascii="宋体" w:hAnsi="宋体" w:cs="宋体"/>
                <w:sz w:val="24"/>
                <w:lang w:bidi="zh-CN"/>
              </w:rPr>
            </w:pPr>
            <w:r>
              <w:rPr>
                <w:rFonts w:hint="eastAsia" w:ascii="宋体" w:hAnsi="宋体" w:cs="宋体"/>
                <w:sz w:val="24"/>
                <w:lang w:bidi="zh-CN"/>
              </w:rPr>
              <w:t>有效投标报价的最低价作为评标基准价，其最低报价为满分；按［投标报价得分=（评标基准价/投标报价）*最高分值］的计算公式计算。</w:t>
            </w:r>
          </w:p>
          <w:p>
            <w:pPr>
              <w:snapToGrid w:val="0"/>
              <w:spacing w:line="360" w:lineRule="auto"/>
              <w:jc w:val="left"/>
              <w:rPr>
                <w:rFonts w:ascii="宋体" w:hAnsi="宋体" w:cs="宋体"/>
                <w:sz w:val="24"/>
                <w:lang w:bidi="zh-CN"/>
              </w:rPr>
            </w:pPr>
            <w:r>
              <w:rPr>
                <w:rFonts w:hint="eastAsia" w:ascii="宋体" w:hAnsi="宋体" w:cs="宋体"/>
                <w:sz w:val="24"/>
                <w:lang w:bidi="zh-CN"/>
              </w:rPr>
              <w:t>评标过程中，不得去掉报价中的最高报价和最低报价。</w:t>
            </w:r>
          </w:p>
        </w:tc>
        <w:tc>
          <w:tcPr>
            <w:tcW w:w="851" w:type="dxa"/>
            <w:vAlign w:val="center"/>
          </w:tcPr>
          <w:p>
            <w:pPr>
              <w:snapToGrid w:val="0"/>
              <w:spacing w:line="360" w:lineRule="auto"/>
              <w:jc w:val="center"/>
              <w:rPr>
                <w:rFonts w:ascii="宋体" w:hAnsi="宋体" w:cs="宋体"/>
                <w:sz w:val="24"/>
              </w:rPr>
            </w:pPr>
            <w:r>
              <w:rPr>
                <w:rFonts w:hint="eastAsia" w:ascii="宋体" w:hAnsi="宋体" w:cs="宋体"/>
                <w:sz w:val="24"/>
              </w:rPr>
              <w:t>30</w:t>
            </w:r>
          </w:p>
        </w:tc>
        <w:tc>
          <w:tcPr>
            <w:tcW w:w="992" w:type="dxa"/>
            <w:vAlign w:val="center"/>
          </w:tcPr>
          <w:p>
            <w:pPr>
              <w:snapToGrid w:val="0"/>
              <w:spacing w:line="360" w:lineRule="auto"/>
              <w:jc w:val="center"/>
              <w:rPr>
                <w:rFonts w:cs="宋体"/>
                <w:sz w:val="24"/>
              </w:rPr>
            </w:pPr>
            <w:r>
              <w:rPr>
                <w:rFonts w:hint="eastAsia" w:cs="宋体"/>
                <w:sz w:val="24"/>
              </w:rPr>
              <w:t>客观分</w:t>
            </w:r>
          </w:p>
        </w:tc>
        <w:tc>
          <w:tcPr>
            <w:tcW w:w="884" w:type="dxa"/>
            <w:vAlign w:val="center"/>
          </w:tcPr>
          <w:p>
            <w:pPr>
              <w:snapToGrid w:val="0"/>
              <w:spacing w:line="360" w:lineRule="auto"/>
              <w:jc w:val="center"/>
              <w:rPr>
                <w:rFonts w:ascii="宋体" w:hAnsi="宋体" w:cs="宋体"/>
                <w:sz w:val="24"/>
              </w:rPr>
            </w:pPr>
            <w:r>
              <w:rPr>
                <w:rFonts w:hint="eastAsia" w:ascii="宋体" w:hAnsi="宋体" w:cs="宋体"/>
                <w:sz w:val="24"/>
              </w:rPr>
              <w:t>价格</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备注：上述客观分采购方可要求中标方提供原件核查，如投标人虚假应标，报政府采购监督部门查处。</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30"/>
    <w:p>
      <w:pPr>
        <w:spacing w:line="360" w:lineRule="auto"/>
        <w:ind w:left="720" w:leftChars="343" w:firstLine="1084" w:firstLineChars="300"/>
        <w:outlineLvl w:val="0"/>
        <w:rPr>
          <w:rFonts w:ascii="宋体" w:hAnsi="宋体" w:cs="宋体"/>
          <w:b/>
          <w:sz w:val="36"/>
          <w:szCs w:val="36"/>
        </w:rPr>
      </w:pPr>
      <w:bookmarkStart w:id="396" w:name="第五部分"/>
      <w:bookmarkStart w:id="397"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384"/>
        <w:rPr>
          <w:rFonts w:ascii="宋体" w:hAnsi="宋体" w:cs="宋体"/>
          <w:szCs w:val="24"/>
        </w:rPr>
      </w:pPr>
    </w:p>
    <w:p>
      <w:pPr>
        <w:pStyle w:val="384"/>
        <w:rPr>
          <w:rFonts w:ascii="宋体" w:hAnsi="宋体" w:cs="宋体"/>
          <w:szCs w:val="24"/>
        </w:rPr>
      </w:pPr>
    </w:p>
    <w:p>
      <w:pPr>
        <w:pStyle w:val="384"/>
        <w:jc w:val="center"/>
        <w:rPr>
          <w:rFonts w:ascii="宋体" w:hAnsi="宋体" w:cs="宋体"/>
          <w:szCs w:val="24"/>
        </w:rPr>
      </w:pPr>
    </w:p>
    <w:p>
      <w:pPr>
        <w:pStyle w:val="384"/>
        <w:ind w:firstLine="2843" w:firstLineChars="1180"/>
        <w:rPr>
          <w:rFonts w:ascii="宋体" w:hAnsi="宋体" w:cs="宋体"/>
          <w:b/>
          <w:szCs w:val="24"/>
        </w:rPr>
      </w:pPr>
      <w:r>
        <w:rPr>
          <w:rFonts w:hint="eastAsia" w:ascii="宋体" w:hAnsi="宋体" w:cs="宋体"/>
          <w:b/>
          <w:szCs w:val="24"/>
        </w:rPr>
        <w:t>第一部分 合同书</w:t>
      </w:r>
    </w:p>
    <w:p>
      <w:pPr>
        <w:pStyle w:val="384"/>
        <w:rPr>
          <w:rFonts w:ascii="宋体" w:hAnsi="宋体" w:cs="宋体"/>
          <w:szCs w:val="24"/>
        </w:rPr>
      </w:pPr>
    </w:p>
    <w:p>
      <w:pPr>
        <w:pStyle w:val="384"/>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1"/>
        <w:spacing w:before="120" w:line="22" w:lineRule="atLeast"/>
        <w:rPr>
          <w:rFonts w:ascii="宋体" w:hAnsi="宋体" w:eastAsia="宋体" w:cs="宋体"/>
          <w:szCs w:val="24"/>
        </w:rPr>
      </w:pPr>
    </w:p>
    <w:p>
      <w:pPr>
        <w:pStyle w:val="281"/>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杭州市余杭区良渚第一中学   </w:t>
      </w:r>
      <w:r>
        <w:rPr>
          <w:rFonts w:hint="eastAsia" w:ascii="宋体" w:hAnsi="宋体" w:cs="宋体"/>
          <w:sz w:val="24"/>
        </w:rPr>
        <w:t>以</w:t>
      </w:r>
      <w:r>
        <w:rPr>
          <w:rFonts w:hint="eastAsia" w:ascii="宋体" w:hAnsi="宋体" w:cs="宋体"/>
          <w:sz w:val="24"/>
          <w:u w:val="single"/>
        </w:rPr>
        <w:t>公开招标方式</w:t>
      </w:r>
      <w:r>
        <w:rPr>
          <w:rFonts w:hint="eastAsia" w:ascii="宋体" w:hAnsi="宋体" w:cs="宋体"/>
          <w:sz w:val="24"/>
        </w:rPr>
        <w:t>对</w:t>
      </w:r>
      <w:r>
        <w:rPr>
          <w:rFonts w:hint="eastAsia" w:ascii="宋体" w:hAnsi="宋体" w:cs="宋体"/>
          <w:sz w:val="24"/>
          <w:u w:val="single"/>
        </w:rPr>
        <w:t xml:space="preserve">   （项目名称、编号）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杭州市余杭区良渚第一中学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8" w:name="_Toc24059"/>
      <w:bookmarkStart w:id="399" w:name="_Toc3029"/>
      <w:bookmarkStart w:id="400" w:name="_Toc2232"/>
      <w:r>
        <w:rPr>
          <w:rFonts w:hint="eastAsia" w:ascii="宋体" w:hAnsi="宋体" w:cs="宋体"/>
          <w:b/>
          <w:sz w:val="24"/>
        </w:rPr>
        <w:t>1.1 合同组成部分</w:t>
      </w:r>
      <w:bookmarkEnd w:id="398"/>
      <w:bookmarkEnd w:id="399"/>
      <w:bookmarkEnd w:id="400"/>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1" w:name="_Toc24300"/>
      <w:bookmarkStart w:id="402" w:name="_Toc27126"/>
      <w:bookmarkStart w:id="403" w:name="_Toc21295"/>
      <w:r>
        <w:rPr>
          <w:rFonts w:hint="eastAsia" w:ascii="宋体" w:hAnsi="宋体" w:cs="宋体"/>
          <w:b/>
          <w:sz w:val="24"/>
        </w:rPr>
        <w:t>1.2 货物</w:t>
      </w:r>
      <w:bookmarkEnd w:id="401"/>
      <w:bookmarkEnd w:id="402"/>
      <w:bookmarkEnd w:id="403"/>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4" w:name="_Toc21551"/>
      <w:bookmarkStart w:id="405" w:name="_Toc23292"/>
      <w:bookmarkStart w:id="406" w:name="_Toc21631"/>
      <w:r>
        <w:rPr>
          <w:rFonts w:hint="eastAsia" w:ascii="宋体" w:hAnsi="宋体" w:cs="宋体"/>
          <w:b/>
          <w:sz w:val="24"/>
        </w:rPr>
        <w:t>1.3 价款</w:t>
      </w:r>
      <w:bookmarkEnd w:id="404"/>
      <w:bookmarkEnd w:id="405"/>
      <w:bookmarkEnd w:id="406"/>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cs="宋体"/>
          <w:b/>
          <w:sz w:val="24"/>
        </w:rPr>
      </w:pPr>
      <w:bookmarkStart w:id="407" w:name="_Toc1814"/>
      <w:bookmarkStart w:id="408" w:name="_Toc10340"/>
      <w:bookmarkStart w:id="409" w:name="_Toc22618"/>
      <w:r>
        <w:rPr>
          <w:rFonts w:hint="eastAsia" w:ascii="宋体" w:hAnsi="宋体" w:cs="宋体"/>
          <w:b/>
          <w:sz w:val="24"/>
        </w:rPr>
        <w:t>1.4 付款方式、时间和条件</w:t>
      </w:r>
    </w:p>
    <w:p>
      <w:pPr>
        <w:pStyle w:val="616"/>
        <w:spacing w:before="0" w:beforeAutospacing="0" w:after="0" w:afterAutospacing="0" w:line="360" w:lineRule="auto"/>
        <w:ind w:firstLine="480"/>
      </w:pPr>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rPr>
      </w:pPr>
      <w:r>
        <w:rPr>
          <w:rFonts w:hint="eastAsia" w:ascii="宋体" w:hAnsi="宋体" w:cs="宋体"/>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outlineLvl w:val="0"/>
        <w:rPr>
          <w:rFonts w:ascii="宋体" w:hAnsi="宋体" w:cs="宋体"/>
          <w:sz w:val="24"/>
        </w:rPr>
      </w:pPr>
      <w:r>
        <w:rPr>
          <w:rFonts w:hint="eastAsia" w:ascii="宋体" w:hAnsi="宋体" w:cs="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7"/>
      <w:bookmarkEnd w:id="408"/>
      <w:bookmarkEnd w:id="409"/>
      <w:bookmarkStart w:id="410" w:name="_Toc2846"/>
      <w:bookmarkStart w:id="411" w:name="_Toc32071"/>
      <w:bookmarkStart w:id="412" w:name="_Toc19304"/>
      <w:r>
        <w:rPr>
          <w:rFonts w:hint="eastAsia" w:ascii="宋体" w:hAnsi="宋体" w:cs="宋体"/>
          <w:b/>
          <w:sz w:val="24"/>
        </w:rPr>
        <w:t>货物交付期限、地点和方式</w:t>
      </w:r>
      <w:bookmarkEnd w:id="410"/>
      <w:bookmarkEnd w:id="411"/>
      <w:bookmarkEnd w:id="412"/>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3" w:name="_Toc27250"/>
      <w:bookmarkStart w:id="414" w:name="_Toc19554"/>
      <w:bookmarkStart w:id="415" w:name="_Toc21423"/>
      <w:r>
        <w:rPr>
          <w:rFonts w:hint="eastAsia" w:ascii="宋体" w:hAnsi="宋体" w:cs="宋体"/>
          <w:b/>
          <w:sz w:val="24"/>
        </w:rPr>
        <w:t>1.6 违约责任</w:t>
      </w:r>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r>
        <w:rPr>
          <w:rFonts w:hint="eastAsia" w:ascii="宋体" w:hAnsi="宋体" w:cs="宋体"/>
          <w:b/>
          <w:sz w:val="24"/>
        </w:rPr>
        <w:t>1.7 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1.8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bookmarkEnd w:id="413"/>
    <w:bookmarkEnd w:id="414"/>
    <w:bookmarkEnd w:id="415"/>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384"/>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16" w:name="_Toc16917"/>
      <w:bookmarkStart w:id="417" w:name="_Ref467378463"/>
      <w:bookmarkStart w:id="418" w:name="_Ref467379195"/>
      <w:bookmarkStart w:id="419" w:name="_Ref467378499"/>
      <w:bookmarkStart w:id="420" w:name="_Ref467379101"/>
      <w:bookmarkStart w:id="421" w:name="_Toc487900349"/>
      <w:bookmarkStart w:id="422" w:name="_Ref467379225"/>
      <w:bookmarkStart w:id="423" w:name="_Ref467379214"/>
      <w:bookmarkStart w:id="424" w:name="_Toc279701240"/>
      <w:bookmarkStart w:id="425" w:name="_Ref467379094"/>
      <w:bookmarkStart w:id="426" w:name="_Ref467379109"/>
      <w:bookmarkStart w:id="427" w:name="_Toc19614"/>
      <w:bookmarkStart w:id="428" w:name="_Ref467379205"/>
      <w:bookmarkStart w:id="429" w:name="_Toc259093669"/>
      <w:bookmarkStart w:id="430" w:name="_Ref467378404"/>
      <w:bookmarkStart w:id="431" w:name="_Toc28763"/>
      <w:r>
        <w:rPr>
          <w:rFonts w:hint="eastAsia" w:ascii="宋体" w:hAnsi="宋体" w:cs="宋体"/>
          <w:b/>
          <w:sz w:val="24"/>
        </w:rPr>
        <w:t>2.1 定义</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32" w:name="_Ref467378840"/>
      <w:r>
        <w:rPr>
          <w:rFonts w:hint="eastAsia" w:ascii="宋体" w:hAnsi="宋体" w:cs="宋体"/>
          <w:sz w:val="24"/>
        </w:rPr>
        <w:t>2.1.4 “甲方”系指与中标供应商签署合同的采购人</w:t>
      </w:r>
      <w:bookmarkEnd w:id="432"/>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33" w:name="_Ref467379400"/>
      <w:r>
        <w:rPr>
          <w:rFonts w:hint="eastAsia" w:ascii="宋体" w:hAnsi="宋体" w:cs="宋体"/>
          <w:sz w:val="24"/>
        </w:rPr>
        <w:t>2.1.5 “乙方”系指根据合同约定交付货物的中标供应商</w:t>
      </w:r>
      <w:bookmarkEnd w:id="433"/>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34" w:name="_Ref467379436"/>
      <w:r>
        <w:rPr>
          <w:rFonts w:hint="eastAsia" w:ascii="宋体" w:hAnsi="宋体" w:cs="宋体"/>
          <w:sz w:val="24"/>
        </w:rPr>
        <w:t>2.1.6 “现场”系指合同约定货物将要运至或者安装的地点。</w:t>
      </w:r>
      <w:bookmarkEnd w:id="434"/>
    </w:p>
    <w:p>
      <w:pPr>
        <w:spacing w:line="560" w:lineRule="exact"/>
        <w:ind w:firstLine="482" w:firstLineChars="200"/>
        <w:outlineLvl w:val="0"/>
        <w:rPr>
          <w:rFonts w:ascii="宋体" w:hAnsi="宋体" w:cs="宋体"/>
          <w:b/>
          <w:sz w:val="24"/>
        </w:rPr>
      </w:pPr>
      <w:bookmarkStart w:id="435" w:name="_Toc32504"/>
      <w:bookmarkStart w:id="436" w:name="_Toc13336"/>
      <w:bookmarkStart w:id="437" w:name="_Toc27635"/>
      <w:bookmarkStart w:id="438" w:name="_Toc279701241"/>
      <w:bookmarkStart w:id="439" w:name="_Toc487900350"/>
      <w:bookmarkStart w:id="440" w:name="_Toc259093670"/>
      <w:r>
        <w:rPr>
          <w:rFonts w:hint="eastAsia" w:ascii="宋体" w:hAnsi="宋体" w:cs="宋体"/>
          <w:b/>
          <w:sz w:val="24"/>
        </w:rPr>
        <w:t>2.2 技术规范</w:t>
      </w:r>
      <w:bookmarkEnd w:id="435"/>
      <w:bookmarkEnd w:id="436"/>
      <w:bookmarkEnd w:id="437"/>
      <w:bookmarkEnd w:id="438"/>
      <w:bookmarkEnd w:id="439"/>
      <w:bookmarkEnd w:id="440"/>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1" w:name="_Toc27853"/>
      <w:bookmarkStart w:id="442" w:name="_Toc9829"/>
      <w:bookmarkStart w:id="443" w:name="_Toc31634"/>
      <w:bookmarkStart w:id="444" w:name="_Toc279701242"/>
      <w:bookmarkStart w:id="445" w:name="_Toc259093671"/>
      <w:bookmarkStart w:id="446" w:name="_Toc487900351"/>
      <w:r>
        <w:rPr>
          <w:rFonts w:hint="eastAsia" w:ascii="宋体" w:hAnsi="宋体" w:cs="宋体"/>
          <w:b/>
          <w:sz w:val="24"/>
        </w:rPr>
        <w:t>2.3 知识产权</w:t>
      </w:r>
      <w:bookmarkEnd w:id="441"/>
      <w:bookmarkEnd w:id="442"/>
      <w:bookmarkEnd w:id="443"/>
      <w:bookmarkEnd w:id="444"/>
      <w:bookmarkEnd w:id="445"/>
      <w:bookmarkEnd w:id="446"/>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47" w:name="_Toc4194"/>
      <w:bookmarkStart w:id="448" w:name="_Toc29149"/>
      <w:bookmarkStart w:id="449" w:name="_Toc11932"/>
      <w:r>
        <w:rPr>
          <w:rFonts w:hint="eastAsia" w:ascii="宋体" w:hAnsi="宋体" w:cs="宋体"/>
          <w:b/>
          <w:sz w:val="24"/>
        </w:rPr>
        <w:t>2.4 包装和装运</w:t>
      </w:r>
      <w:bookmarkEnd w:id="447"/>
      <w:bookmarkEnd w:id="448"/>
      <w:bookmarkEnd w:id="449"/>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0" w:name="_Toc259093674"/>
      <w:bookmarkStart w:id="451" w:name="_Toc487900354"/>
      <w:bookmarkStart w:id="452" w:name="_Ref467379542"/>
      <w:bookmarkStart w:id="453" w:name="_Ref467379536"/>
      <w:bookmarkStart w:id="454" w:name="_Toc279701245"/>
      <w:bookmarkStart w:id="455" w:name="_Ref467378591"/>
      <w:bookmarkStart w:id="456" w:name="_Ref467378541"/>
      <w:bookmarkStart w:id="457" w:name="_Ref467379527"/>
      <w:bookmarkStart w:id="458" w:name="_Toc19074"/>
      <w:bookmarkStart w:id="459" w:name="_Toc30272"/>
      <w:bookmarkStart w:id="460" w:name="_Toc26182"/>
      <w:r>
        <w:rPr>
          <w:rFonts w:hint="eastAsia" w:ascii="宋体" w:hAnsi="宋体" w:cs="宋体"/>
          <w:b/>
          <w:sz w:val="24"/>
        </w:rPr>
        <w:t>2.</w:t>
      </w:r>
      <w:bookmarkEnd w:id="450"/>
      <w:bookmarkEnd w:id="451"/>
      <w:bookmarkEnd w:id="452"/>
      <w:bookmarkEnd w:id="453"/>
      <w:bookmarkEnd w:id="454"/>
      <w:bookmarkEnd w:id="455"/>
      <w:bookmarkEnd w:id="456"/>
      <w:bookmarkEnd w:id="457"/>
      <w:r>
        <w:rPr>
          <w:rFonts w:hint="eastAsia" w:ascii="宋体" w:hAnsi="宋体" w:cs="宋体"/>
          <w:b/>
          <w:sz w:val="24"/>
        </w:rPr>
        <w:t>5 履约检查和问题反馈</w:t>
      </w:r>
      <w:bookmarkEnd w:id="458"/>
      <w:bookmarkEnd w:id="459"/>
      <w:bookmarkEnd w:id="460"/>
    </w:p>
    <w:p>
      <w:pPr>
        <w:spacing w:line="560" w:lineRule="exact"/>
        <w:ind w:firstLine="480" w:firstLineChars="200"/>
        <w:rPr>
          <w:rFonts w:ascii="宋体" w:hAnsi="宋体" w:cs="宋体"/>
          <w:sz w:val="24"/>
        </w:rPr>
      </w:pPr>
      <w:bookmarkStart w:id="461" w:name="_Ref467379657"/>
      <w:r>
        <w:rPr>
          <w:rFonts w:hint="eastAsia" w:ascii="宋体" w:hAnsi="宋体" w:cs="宋体"/>
          <w:sz w:val="24"/>
        </w:rPr>
        <w:t>2.5.1</w:t>
      </w:r>
      <w:bookmarkEnd w:id="461"/>
      <w:bookmarkStart w:id="462" w:name="_Toc186431854"/>
      <w:bookmarkStart w:id="463" w:name="_Ref467379807"/>
      <w:bookmarkStart w:id="464" w:name="_Ref467379793"/>
      <w:bookmarkStart w:id="465" w:name="_Toc259093676"/>
      <w:bookmarkStart w:id="466" w:name="_Toc279701247"/>
      <w:bookmarkStart w:id="467" w:name="_Toc48790035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62"/>
      <w:bookmarkStart w:id="468" w:name="_Toc186431855"/>
      <w:r>
        <w:rPr>
          <w:rFonts w:hint="eastAsia" w:ascii="宋体" w:hAnsi="宋体" w:cs="宋体"/>
          <w:sz w:val="24"/>
        </w:rPr>
        <w:t>。</w:t>
      </w:r>
    </w:p>
    <w:bookmarkEnd w:id="463"/>
    <w:bookmarkEnd w:id="464"/>
    <w:bookmarkEnd w:id="465"/>
    <w:bookmarkEnd w:id="466"/>
    <w:bookmarkEnd w:id="467"/>
    <w:bookmarkEnd w:id="468"/>
    <w:p>
      <w:pPr>
        <w:spacing w:line="560" w:lineRule="exact"/>
        <w:ind w:firstLine="482" w:firstLineChars="200"/>
        <w:outlineLvl w:val="0"/>
        <w:rPr>
          <w:rFonts w:ascii="宋体" w:hAnsi="宋体" w:cs="宋体"/>
          <w:b/>
          <w:sz w:val="24"/>
        </w:rPr>
      </w:pPr>
      <w:bookmarkStart w:id="469" w:name="_Toc279701248"/>
      <w:bookmarkStart w:id="470" w:name="_Ref467379923"/>
      <w:bookmarkStart w:id="471" w:name="_Ref467379863"/>
      <w:bookmarkStart w:id="472" w:name="_Ref467379852"/>
      <w:bookmarkStart w:id="473" w:name="_Toc259093677"/>
      <w:bookmarkStart w:id="474" w:name="_Toc487900358"/>
      <w:bookmarkStart w:id="475" w:name="_Toc774"/>
      <w:bookmarkStart w:id="476" w:name="_Toc16110"/>
      <w:bookmarkStart w:id="477" w:name="_Toc3225"/>
      <w:r>
        <w:rPr>
          <w:rFonts w:hint="eastAsia" w:ascii="宋体" w:hAnsi="宋体" w:cs="宋体"/>
          <w:b/>
          <w:sz w:val="24"/>
        </w:rPr>
        <w:t>2.6 技术资料</w:t>
      </w:r>
      <w:bookmarkEnd w:id="469"/>
      <w:bookmarkEnd w:id="470"/>
      <w:bookmarkEnd w:id="471"/>
      <w:bookmarkEnd w:id="472"/>
      <w:bookmarkEnd w:id="473"/>
      <w:bookmarkEnd w:id="474"/>
      <w:r>
        <w:rPr>
          <w:rFonts w:hint="eastAsia" w:ascii="宋体" w:hAnsi="宋体" w:cs="宋体"/>
          <w:b/>
          <w:sz w:val="24"/>
        </w:rPr>
        <w:t>和保密义务</w:t>
      </w:r>
      <w:bookmarkEnd w:id="475"/>
      <w:bookmarkEnd w:id="476"/>
      <w:bookmarkEnd w:id="477"/>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78" w:name="_Toc7860"/>
      <w:r>
        <w:rPr>
          <w:rFonts w:hint="eastAsia" w:ascii="宋体" w:hAnsi="宋体" w:cs="宋体"/>
          <w:b/>
          <w:sz w:val="24"/>
        </w:rPr>
        <w:t>2.7 质量保证</w:t>
      </w:r>
      <w:bookmarkEnd w:id="478"/>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79" w:name="_Toc17244"/>
      <w:bookmarkStart w:id="480" w:name="_Toc259093681"/>
      <w:bookmarkStart w:id="481" w:name="_Toc279701252"/>
      <w:bookmarkStart w:id="482" w:name="_Toc487900362"/>
      <w:r>
        <w:rPr>
          <w:rFonts w:hint="eastAsia" w:ascii="宋体" w:hAnsi="宋体" w:cs="宋体"/>
          <w:b/>
          <w:sz w:val="24"/>
        </w:rPr>
        <w:t>2.8 货物的风险负担</w:t>
      </w:r>
      <w:bookmarkEnd w:id="479"/>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83" w:name="_Toc14055"/>
      <w:r>
        <w:rPr>
          <w:rFonts w:hint="eastAsia" w:ascii="宋体" w:hAnsi="宋体" w:cs="宋体"/>
          <w:b/>
          <w:sz w:val="24"/>
        </w:rPr>
        <w:t>2.9 延迟交货</w:t>
      </w:r>
      <w:bookmarkEnd w:id="480"/>
      <w:bookmarkEnd w:id="481"/>
      <w:bookmarkEnd w:id="482"/>
      <w:bookmarkEnd w:id="483"/>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84" w:name="_Toc7502"/>
      <w:bookmarkStart w:id="485" w:name="_Toc259093683"/>
      <w:bookmarkStart w:id="486" w:name="_Toc487900364"/>
      <w:bookmarkStart w:id="487" w:name="_Ref467378121"/>
      <w:bookmarkStart w:id="488" w:name="_Toc279701254"/>
      <w:r>
        <w:rPr>
          <w:rFonts w:hint="eastAsia" w:ascii="宋体" w:hAnsi="宋体" w:cs="宋体"/>
          <w:b/>
          <w:sz w:val="24"/>
        </w:rPr>
        <w:t>2.10 合同变更</w:t>
      </w:r>
      <w:bookmarkEnd w:id="484"/>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89" w:name="_Toc259093688"/>
      <w:bookmarkStart w:id="490" w:name="_Toc487900369"/>
      <w:bookmarkStart w:id="491" w:name="_Toc279701259"/>
    </w:p>
    <w:p>
      <w:pPr>
        <w:spacing w:line="560" w:lineRule="exact"/>
        <w:ind w:firstLine="482" w:firstLineChars="200"/>
        <w:outlineLvl w:val="0"/>
        <w:rPr>
          <w:rFonts w:ascii="宋体" w:hAnsi="宋体" w:cs="宋体"/>
          <w:b/>
          <w:sz w:val="24"/>
        </w:rPr>
      </w:pPr>
      <w:bookmarkStart w:id="492" w:name="_Toc22955"/>
      <w:bookmarkStart w:id="493" w:name="_Toc15237"/>
      <w:bookmarkStart w:id="494" w:name="_Toc10366"/>
      <w:r>
        <w:rPr>
          <w:rFonts w:hint="eastAsia" w:ascii="宋体" w:hAnsi="宋体" w:cs="宋体"/>
          <w:b/>
          <w:sz w:val="24"/>
        </w:rPr>
        <w:t>2.11 合同转让</w:t>
      </w:r>
      <w:bookmarkEnd w:id="489"/>
      <w:bookmarkEnd w:id="490"/>
      <w:bookmarkEnd w:id="491"/>
      <w:r>
        <w:rPr>
          <w:rFonts w:hint="eastAsia" w:ascii="宋体" w:hAnsi="宋体" w:cs="宋体"/>
          <w:b/>
          <w:sz w:val="24"/>
        </w:rPr>
        <w:t>和分包</w:t>
      </w:r>
      <w:bookmarkEnd w:id="492"/>
      <w:bookmarkEnd w:id="493"/>
      <w:bookmarkEnd w:id="494"/>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495" w:name="_Toc14066"/>
      <w:bookmarkStart w:id="496" w:name="_Toc16508"/>
      <w:bookmarkStart w:id="497" w:name="_Toc13566"/>
      <w:r>
        <w:rPr>
          <w:rFonts w:hint="eastAsia" w:ascii="宋体" w:hAnsi="宋体" w:cs="宋体"/>
          <w:b/>
          <w:sz w:val="24"/>
        </w:rPr>
        <w:t>2.12 不可抗力</w:t>
      </w:r>
      <w:bookmarkEnd w:id="495"/>
      <w:bookmarkEnd w:id="496"/>
      <w:bookmarkEnd w:id="497"/>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498" w:name="_Toc279701255"/>
      <w:bookmarkStart w:id="499" w:name="_Toc689"/>
      <w:bookmarkStart w:id="500" w:name="_Toc487900365"/>
      <w:bookmarkStart w:id="501" w:name="_Toc6969"/>
      <w:bookmarkStart w:id="502" w:name="_Toc30676"/>
      <w:bookmarkStart w:id="503" w:name="_Toc259093684"/>
      <w:r>
        <w:rPr>
          <w:rFonts w:hint="eastAsia" w:ascii="宋体" w:hAnsi="宋体" w:cs="宋体"/>
          <w:b/>
          <w:sz w:val="24"/>
        </w:rPr>
        <w:t>2.13 税费</w:t>
      </w:r>
      <w:bookmarkEnd w:id="498"/>
      <w:bookmarkEnd w:id="499"/>
      <w:bookmarkEnd w:id="500"/>
      <w:bookmarkEnd w:id="501"/>
      <w:bookmarkEnd w:id="502"/>
      <w:bookmarkEnd w:id="503"/>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04" w:name="_Toc487900368"/>
      <w:bookmarkStart w:id="505" w:name="_Toc16959"/>
      <w:bookmarkStart w:id="506" w:name="_Toc259093687"/>
      <w:bookmarkStart w:id="507" w:name="_Toc8298"/>
      <w:bookmarkStart w:id="508" w:name="_Toc7102"/>
      <w:bookmarkStart w:id="509" w:name="_Toc279701258"/>
      <w:r>
        <w:rPr>
          <w:rFonts w:hint="eastAsia" w:ascii="宋体" w:hAnsi="宋体" w:cs="宋体"/>
          <w:b/>
          <w:sz w:val="24"/>
        </w:rPr>
        <w:t>2.14乙方破产</w:t>
      </w:r>
      <w:bookmarkEnd w:id="504"/>
      <w:bookmarkEnd w:id="505"/>
      <w:bookmarkEnd w:id="506"/>
      <w:bookmarkEnd w:id="507"/>
      <w:bookmarkEnd w:id="508"/>
      <w:bookmarkEnd w:id="509"/>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0" w:name="_Toc29333"/>
      <w:bookmarkStart w:id="511" w:name="_Toc15387"/>
      <w:bookmarkStart w:id="512" w:name="_Toc6134"/>
      <w:r>
        <w:rPr>
          <w:rFonts w:hint="eastAsia" w:ascii="宋体" w:hAnsi="宋体" w:cs="宋体"/>
          <w:b/>
          <w:sz w:val="24"/>
        </w:rPr>
        <w:t>2.15 合同中止、终止</w:t>
      </w:r>
      <w:bookmarkEnd w:id="510"/>
      <w:bookmarkEnd w:id="511"/>
      <w:bookmarkEnd w:id="512"/>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13" w:name="_Toc14563"/>
      <w:bookmarkStart w:id="514" w:name="_Toc1125"/>
      <w:bookmarkStart w:id="515" w:name="_Toc6596"/>
      <w:r>
        <w:rPr>
          <w:rFonts w:hint="eastAsia" w:ascii="宋体" w:hAnsi="宋体" w:cs="宋体"/>
          <w:b/>
          <w:sz w:val="24"/>
        </w:rPr>
        <w:t>2.16检验和验收</w:t>
      </w:r>
      <w:bookmarkEnd w:id="513"/>
      <w:bookmarkEnd w:id="514"/>
      <w:bookmarkEnd w:id="515"/>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85"/>
    <w:bookmarkEnd w:id="486"/>
    <w:bookmarkEnd w:id="487"/>
    <w:bookmarkEnd w:id="488"/>
    <w:p>
      <w:pPr>
        <w:spacing w:line="560" w:lineRule="exact"/>
        <w:ind w:firstLine="482" w:firstLineChars="200"/>
        <w:outlineLvl w:val="0"/>
        <w:rPr>
          <w:rFonts w:ascii="宋体" w:hAnsi="宋体" w:cs="宋体"/>
          <w:b/>
          <w:sz w:val="24"/>
        </w:rPr>
      </w:pPr>
      <w:bookmarkStart w:id="516" w:name="_Toc279701261"/>
      <w:bookmarkStart w:id="517" w:name="_Toc487900371"/>
      <w:bookmarkStart w:id="518" w:name="_Toc259093690"/>
      <w:bookmarkStart w:id="519" w:name="_Toc19604"/>
      <w:bookmarkStart w:id="520" w:name="_Toc11284"/>
      <w:bookmarkStart w:id="521" w:name="_Toc25182"/>
      <w:r>
        <w:rPr>
          <w:rFonts w:hint="eastAsia" w:ascii="宋体" w:hAnsi="宋体" w:cs="宋体"/>
          <w:b/>
          <w:sz w:val="24"/>
        </w:rPr>
        <w:t>2.17 通知</w:t>
      </w:r>
      <w:bookmarkEnd w:id="516"/>
      <w:bookmarkEnd w:id="517"/>
      <w:bookmarkEnd w:id="518"/>
      <w:r>
        <w:rPr>
          <w:rFonts w:hint="eastAsia" w:ascii="宋体" w:hAnsi="宋体" w:cs="宋体"/>
          <w:b/>
          <w:sz w:val="24"/>
        </w:rPr>
        <w:t>和送达</w:t>
      </w:r>
      <w:bookmarkEnd w:id="519"/>
      <w:bookmarkEnd w:id="520"/>
      <w:bookmarkEnd w:id="521"/>
    </w:p>
    <w:p>
      <w:pPr>
        <w:spacing w:line="560" w:lineRule="exact"/>
        <w:ind w:firstLine="480" w:firstLineChars="200"/>
        <w:rPr>
          <w:rFonts w:ascii="宋体" w:hAnsi="宋体" w:cs="宋体"/>
          <w:sz w:val="24"/>
        </w:rPr>
      </w:pPr>
      <w:bookmarkStart w:id="522" w:name="_Toc6698"/>
      <w:bookmarkStart w:id="523" w:name="_Toc3135"/>
      <w:bookmarkStart w:id="524" w:name="_Toc279701262"/>
      <w:bookmarkStart w:id="525" w:name="_Toc259093691"/>
      <w:bookmarkStart w:id="526" w:name="_Toc48790037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22"/>
      <w:bookmarkEnd w:id="523"/>
    </w:p>
    <w:p>
      <w:pPr>
        <w:spacing w:line="560" w:lineRule="exact"/>
        <w:ind w:firstLine="480" w:firstLineChars="200"/>
        <w:rPr>
          <w:rFonts w:ascii="宋体" w:hAnsi="宋体" w:cs="宋体"/>
          <w:sz w:val="24"/>
        </w:rPr>
      </w:pPr>
      <w:bookmarkStart w:id="527" w:name="_Toc23128"/>
      <w:bookmarkStart w:id="528"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7"/>
      <w:bookmarkEnd w:id="528"/>
    </w:p>
    <w:p>
      <w:pPr>
        <w:spacing w:line="560" w:lineRule="exact"/>
        <w:ind w:firstLine="482" w:firstLineChars="200"/>
        <w:outlineLvl w:val="0"/>
        <w:rPr>
          <w:rFonts w:ascii="宋体" w:hAnsi="宋体" w:cs="宋体"/>
          <w:b/>
          <w:sz w:val="24"/>
        </w:rPr>
      </w:pPr>
      <w:bookmarkStart w:id="529" w:name="_Toc18540"/>
      <w:bookmarkStart w:id="530" w:name="_Toc30599"/>
      <w:bookmarkStart w:id="531" w:name="_Toc4355"/>
      <w:r>
        <w:rPr>
          <w:rFonts w:hint="eastAsia" w:ascii="宋体" w:hAnsi="宋体" w:cs="宋体"/>
          <w:b/>
          <w:sz w:val="24"/>
        </w:rPr>
        <w:t>2.18 计量单位</w:t>
      </w:r>
      <w:bookmarkEnd w:id="524"/>
      <w:bookmarkEnd w:id="525"/>
      <w:bookmarkEnd w:id="526"/>
      <w:bookmarkEnd w:id="529"/>
      <w:bookmarkEnd w:id="530"/>
      <w:bookmarkEnd w:id="531"/>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32" w:name="_Toc259093692"/>
      <w:bookmarkStart w:id="533" w:name="_Toc487900373"/>
      <w:bookmarkStart w:id="534" w:name="_Toc12773"/>
      <w:bookmarkStart w:id="535" w:name="_Toc18567"/>
      <w:bookmarkStart w:id="536" w:name="_Toc279701263"/>
      <w:bookmarkStart w:id="537" w:name="_Toc10330"/>
      <w:r>
        <w:rPr>
          <w:rFonts w:hint="eastAsia" w:ascii="宋体" w:hAnsi="宋体" w:cs="宋体"/>
          <w:b/>
          <w:sz w:val="24"/>
        </w:rPr>
        <w:t>2.19 合同使用的文字和适用的法律</w:t>
      </w:r>
      <w:bookmarkEnd w:id="532"/>
      <w:bookmarkEnd w:id="533"/>
      <w:bookmarkEnd w:id="534"/>
      <w:bookmarkEnd w:id="535"/>
      <w:bookmarkEnd w:id="536"/>
      <w:bookmarkEnd w:id="537"/>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38" w:name="_Toc487900374"/>
      <w:bookmarkStart w:id="539" w:name="_Toc12004"/>
      <w:bookmarkStart w:id="540" w:name="_Toc259093693"/>
      <w:bookmarkStart w:id="541" w:name="_Toc279701264"/>
      <w:bookmarkStart w:id="542" w:name="_Toc16673"/>
      <w:bookmarkStart w:id="543" w:name="_Toc3148"/>
      <w:bookmarkStart w:id="544" w:name="_Toc14001"/>
      <w:bookmarkStart w:id="545" w:name="_Toc6885"/>
      <w:bookmarkStart w:id="546" w:name="_Toc19890"/>
      <w:r>
        <w:rPr>
          <w:rFonts w:hint="eastAsia" w:ascii="宋体" w:hAnsi="宋体" w:cs="宋体"/>
          <w:b/>
          <w:sz w:val="24"/>
        </w:rPr>
        <w:t xml:space="preserve">2.20 </w:t>
      </w:r>
      <w:bookmarkEnd w:id="538"/>
      <w:bookmarkEnd w:id="539"/>
      <w:bookmarkEnd w:id="540"/>
      <w:bookmarkEnd w:id="541"/>
      <w:bookmarkEnd w:id="542"/>
      <w:bookmarkEnd w:id="543"/>
      <w:r>
        <w:rPr>
          <w:rFonts w:hint="eastAsia" w:ascii="宋体" w:hAnsi="宋体" w:cs="宋体"/>
          <w:b/>
          <w:sz w:val="24"/>
        </w:rPr>
        <w:t>履约保证金</w:t>
      </w:r>
    </w:p>
    <w:p>
      <w:pPr>
        <w:pStyle w:val="616"/>
        <w:spacing w:before="0" w:beforeAutospacing="0" w:after="0" w:afterAutospacing="0" w:line="360" w:lineRule="auto"/>
        <w:ind w:firstLine="420"/>
      </w:pPr>
      <w:r>
        <w:rPr>
          <w:rFonts w:hint="eastAsia"/>
        </w:rPr>
        <w:t>2.20.1 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w:t>
      </w:r>
      <w:r>
        <w:rPr>
          <w:rFonts w:hint="eastAsia"/>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sz w:val="24"/>
        </w:rPr>
      </w:pPr>
      <w:r>
        <w:rPr>
          <w:rFonts w:ascii="宋体" w:hAnsi="宋体" w:cs="宋体"/>
          <w:sz w:val="24"/>
        </w:rPr>
        <w:t xml:space="preserve">2.20.2  </w:t>
      </w:r>
      <w:r>
        <w:rPr>
          <w:rFonts w:hint="eastAsia" w:ascii="宋体" w:hAnsi="宋体" w:cs="宋体"/>
          <w:sz w:val="24"/>
        </w:rPr>
        <w:t>甲方在项目验收结束后及时退还履约保证金。甲方在项目通过验收之日起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rPr>
      </w:pPr>
      <w:r>
        <w:rPr>
          <w:rFonts w:hint="eastAsia" w:ascii="宋体" w:hAnsi="宋体" w:cs="宋体"/>
          <w:sz w:val="24"/>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p>
    <w:p>
      <w:pPr>
        <w:spacing w:line="560" w:lineRule="exact"/>
        <w:ind w:firstLine="482" w:firstLineChars="200"/>
        <w:outlineLvl w:val="0"/>
        <w:rPr>
          <w:rFonts w:ascii="宋体" w:hAnsi="宋体" w:cs="宋体"/>
          <w:b/>
          <w:sz w:val="24"/>
        </w:rPr>
      </w:pPr>
      <w:r>
        <w:rPr>
          <w:rFonts w:hint="eastAsia" w:ascii="宋体" w:hAnsi="宋体" w:cs="宋体"/>
          <w:b/>
          <w:sz w:val="24"/>
        </w:rPr>
        <w:t>2.22合同份数</w:t>
      </w:r>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bookmarkEnd w:id="544"/>
    <w:bookmarkEnd w:id="545"/>
    <w:bookmarkEnd w:id="546"/>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49"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277"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1.4.4</w:t>
            </w:r>
          </w:p>
        </w:tc>
        <w:tc>
          <w:tcPr>
            <w:tcW w:w="8277" w:type="dxa"/>
            <w:vAlign w:val="center"/>
          </w:tcPr>
          <w:p>
            <w:pPr>
              <w:pStyle w:val="23"/>
              <w:rPr>
                <w:rFonts w:hAnsi="宋体" w:cs="宋体"/>
                <w:szCs w:val="24"/>
              </w:rPr>
            </w:pPr>
            <w:r>
              <w:rPr>
                <w:rFonts w:hint="eastAsia" w:hAnsi="宋体" w:cs="宋体"/>
                <w:szCs w:val="24"/>
              </w:rPr>
              <w:t>合同签订后7个工作日内甲方向乙方支付预付款为合同总价的</w:t>
            </w:r>
            <w:r>
              <w:rPr>
                <w:rFonts w:hint="eastAsia" w:hAnsi="宋体" w:cs="宋体"/>
                <w:szCs w:val="24"/>
                <w:lang w:val="en-US"/>
              </w:rPr>
              <w:t>50</w:t>
            </w:r>
            <w:r>
              <w:rPr>
                <w:rFonts w:hint="eastAsia" w:hAnsi="宋体" w:cs="宋体"/>
                <w:szCs w:val="24"/>
              </w:rPr>
              <w:t>%预付款，家具到货安装，验收合格收到发票后7个工作日内采购人支付剩余</w:t>
            </w:r>
            <w:r>
              <w:rPr>
                <w:rFonts w:hint="eastAsia" w:hAnsi="宋体" w:cs="宋体"/>
                <w:szCs w:val="24"/>
                <w:lang w:val="en-US"/>
              </w:rPr>
              <w:t>50</w:t>
            </w:r>
            <w:r>
              <w:rPr>
                <w:rFonts w:hint="eastAsia" w:hAnsi="宋体" w:cs="宋体"/>
                <w:szCs w:val="24"/>
              </w:rPr>
              <w:t>%货款。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 xml:space="preserve">1.5.1 </w:t>
            </w:r>
          </w:p>
        </w:tc>
        <w:tc>
          <w:tcPr>
            <w:tcW w:w="8277" w:type="dxa"/>
            <w:vAlign w:val="center"/>
          </w:tcPr>
          <w:p>
            <w:pPr>
              <w:pStyle w:val="23"/>
              <w:rPr>
                <w:rFonts w:hAnsi="宋体" w:cs="宋体"/>
                <w:szCs w:val="24"/>
                <w:lang w:val="en-US"/>
              </w:rPr>
            </w:pPr>
            <w:r>
              <w:rPr>
                <w:rFonts w:hint="eastAsia" w:hAnsi="宋体" w:cs="宋体"/>
                <w:szCs w:val="24"/>
              </w:rPr>
              <w:t>签订合同后</w:t>
            </w:r>
            <w:r>
              <w:rPr>
                <w:rFonts w:hint="eastAsia" w:hAnsi="宋体" w:cs="宋体"/>
                <w:szCs w:val="24"/>
                <w:lang w:val="en-US"/>
              </w:rPr>
              <w:t>40</w:t>
            </w:r>
            <w:r>
              <w:rPr>
                <w:rFonts w:hint="eastAsia" w:hAnsi="宋体" w:cs="宋体"/>
                <w:szCs w:val="24"/>
              </w:rPr>
              <w:t>日内送货并安装、调试完毕。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1.5.2</w:t>
            </w:r>
          </w:p>
        </w:tc>
        <w:tc>
          <w:tcPr>
            <w:tcW w:w="8277" w:type="dxa"/>
            <w:vAlign w:val="center"/>
          </w:tcPr>
          <w:p>
            <w:pPr>
              <w:spacing w:line="360" w:lineRule="auto"/>
              <w:rPr>
                <w:rFonts w:ascii="宋体" w:hAnsi="宋体" w:cs="宋体"/>
                <w:sz w:val="24"/>
              </w:rPr>
            </w:pPr>
            <w:r>
              <w:rPr>
                <w:rFonts w:hint="eastAsia" w:ascii="宋体" w:hAnsi="宋体" w:cs="宋体"/>
                <w:sz w:val="24"/>
              </w:rPr>
              <w:t>交付地点：</w:t>
            </w:r>
            <w:r>
              <w:rPr>
                <w:rFonts w:hint="eastAsia" w:ascii="新宋体" w:hAnsi="新宋体" w:eastAsia="新宋体" w:cs="新宋体"/>
                <w:sz w:val="24"/>
              </w:rPr>
              <w:t>杭州市余杭区良渚第一中学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 xml:space="preserve">1.5.3 </w:t>
            </w:r>
          </w:p>
        </w:tc>
        <w:tc>
          <w:tcPr>
            <w:tcW w:w="8277" w:type="dxa"/>
            <w:vAlign w:val="center"/>
          </w:tcPr>
          <w:p>
            <w:pPr>
              <w:spacing w:line="360" w:lineRule="auto"/>
              <w:rPr>
                <w:rFonts w:ascii="宋体" w:hAnsi="宋体" w:cs="宋体"/>
                <w:sz w:val="24"/>
              </w:rPr>
            </w:pPr>
            <w:r>
              <w:rPr>
                <w:rFonts w:hint="eastAsia" w:ascii="宋体" w:hAnsi="宋体" w:cs="宋体"/>
                <w:sz w:val="24"/>
              </w:rPr>
              <w:t>交付方式：现场交付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1.6.7</w:t>
            </w:r>
          </w:p>
        </w:tc>
        <w:tc>
          <w:tcPr>
            <w:tcW w:w="8277" w:type="dxa"/>
            <w:vAlign w:val="center"/>
          </w:tcPr>
          <w:p>
            <w:pPr>
              <w:spacing w:line="360" w:lineRule="auto"/>
              <w:rPr>
                <w:rFonts w:ascii="宋体" w:hAnsi="宋体" w:cs="宋体"/>
                <w:sz w:val="24"/>
              </w:rPr>
            </w:pPr>
            <w:r>
              <w:rPr>
                <w:rFonts w:hint="eastAsia" w:ascii="宋体" w:hAnsi="宋体" w:cs="宋体"/>
                <w:sz w:val="24"/>
              </w:rPr>
              <w:t>违约责任详见条款</w:t>
            </w:r>
            <w:r>
              <w:rPr>
                <w:rFonts w:hint="eastAsia" w:ascii="宋体" w:hAnsi="宋体" w:cs="宋体"/>
                <w:b/>
                <w:sz w:val="24"/>
              </w:rPr>
              <w:t>1.6 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1.7</w:t>
            </w:r>
          </w:p>
        </w:tc>
        <w:tc>
          <w:tcPr>
            <w:tcW w:w="8277" w:type="dxa"/>
            <w:vAlign w:val="center"/>
          </w:tcPr>
          <w:p>
            <w:pPr>
              <w:spacing w:line="360" w:lineRule="auto"/>
              <w:outlineLvl w:val="0"/>
              <w:rPr>
                <w:rFonts w:ascii="宋体" w:hAnsi="宋体" w:cs="宋体"/>
                <w:sz w:val="24"/>
              </w:rPr>
            </w:pPr>
            <w:r>
              <w:rPr>
                <w:rFonts w:hint="eastAsia" w:ascii="宋体" w:hAnsi="宋体" w:cs="宋体"/>
                <w:bCs/>
                <w:sz w:val="24"/>
              </w:rPr>
              <w:t>合同争议的解决</w:t>
            </w:r>
            <w:r>
              <w:rPr>
                <w:rFonts w:hint="eastAsia" w:ascii="宋体" w:hAnsi="宋体" w:cs="宋体"/>
                <w:sz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1.7.1</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项目履约地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1.7.2</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项目履约地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2.3.2</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具有知识产权的货物的知识产权归属：无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2.4.1</w:t>
            </w:r>
          </w:p>
        </w:tc>
        <w:tc>
          <w:tcPr>
            <w:tcW w:w="8277" w:type="dxa"/>
            <w:vAlign w:val="center"/>
          </w:tcPr>
          <w:p>
            <w:pPr>
              <w:snapToGrid w:val="0"/>
              <w:spacing w:line="360" w:lineRule="auto"/>
              <w:ind w:left="-420" w:leftChars="-200" w:right="-420" w:rightChars="-200" w:firstLine="480" w:firstLineChars="200"/>
              <w:rPr>
                <w:rFonts w:ascii="宋体" w:hAnsi="宋体" w:cs="宋体"/>
                <w:sz w:val="24"/>
              </w:rPr>
            </w:pPr>
            <w:r>
              <w:rPr>
                <w:rFonts w:hint="eastAsia" w:ascii="宋体" w:hAnsi="宋体" w:cs="宋体"/>
                <w:sz w:val="24"/>
              </w:rPr>
              <w:t>包装和装运： 符合国家、省、市、区和采购人等要求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2.4.3</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接到甲方发货通知后，签订合同后40日内送货并安装、调试完毕，地点</w:t>
            </w:r>
            <w:r>
              <w:rPr>
                <w:rFonts w:hint="eastAsia" w:ascii="新宋体" w:hAnsi="新宋体" w:eastAsia="新宋体" w:cs="新宋体"/>
                <w:sz w:val="24"/>
              </w:rPr>
              <w:t>杭州市余杭区良渚第一中学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tcPr>
          <w:p>
            <w:pPr>
              <w:spacing w:line="360" w:lineRule="auto"/>
              <w:rPr>
                <w:rFonts w:ascii="新宋体" w:hAnsi="新宋体" w:eastAsia="新宋体" w:cs="新宋体"/>
                <w:sz w:val="24"/>
              </w:rPr>
            </w:pPr>
            <w:r>
              <w:rPr>
                <w:rFonts w:hint="eastAsia" w:ascii="新宋体" w:hAnsi="新宋体" w:eastAsia="新宋体" w:cs="新宋体"/>
                <w:sz w:val="24"/>
              </w:rPr>
              <w:t xml:space="preserve">2.8 </w:t>
            </w:r>
          </w:p>
        </w:tc>
        <w:tc>
          <w:tcPr>
            <w:tcW w:w="8277" w:type="dxa"/>
          </w:tcPr>
          <w:p>
            <w:pPr>
              <w:snapToGrid w:val="0"/>
              <w:spacing w:line="360" w:lineRule="auto"/>
              <w:rPr>
                <w:rFonts w:ascii="宋体" w:hAnsi="宋体" w:cs="宋体"/>
                <w:sz w:val="24"/>
              </w:rPr>
            </w:pPr>
            <w:r>
              <w:rPr>
                <w:rFonts w:hint="eastAsia" w:ascii="宋体" w:hAnsi="宋体" w:cs="宋体"/>
                <w:sz w:val="24"/>
              </w:rPr>
              <w:t>货物或者在途货物或者交付给第一承运人后的货物毁损、灭失的风险由乙方承担一切责任并赔偿甲方损失。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2.12.3</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因不可抗力致使合同有变更必要的，双方当事人应在3个工作日内以书面形式变更合同；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2.12.4</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受不可抗力影响的一方在不可抗力发生后，应在在1个工作日内以书面形式通知对方当事人，并在3个工作日内，将有关部门出具的证明文件送达对方当事人。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2.16.1</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货物交付前，乙方应对货物的质量、数量等方面进行详细、全面的检验，并向甲方出具证明货物符合合同约定的文件；货物交付时，乙方在3个工作日内组织验收，并可依法邀请相关方参加，验收应出具验收书。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2.16.3</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检验和验收标准、程序等具体内容以及前述验收书的效力，采用本行业通用标准。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49" w:type="dxa"/>
            <w:tcBorders>
              <w:left w:val="single" w:color="auto" w:sz="4" w:space="0"/>
            </w:tcBorders>
          </w:tcPr>
          <w:p>
            <w:pPr>
              <w:spacing w:line="360" w:lineRule="auto"/>
              <w:rPr>
                <w:rFonts w:ascii="新宋体" w:hAnsi="新宋体" w:eastAsia="新宋体" w:cs="新宋体"/>
                <w:sz w:val="24"/>
              </w:rPr>
            </w:pPr>
            <w:r>
              <w:rPr>
                <w:rFonts w:hint="eastAsia" w:ascii="新宋体" w:hAnsi="新宋体" w:eastAsia="新宋体" w:cs="新宋体"/>
                <w:sz w:val="24"/>
              </w:rPr>
              <w:t>2.20.1</w:t>
            </w:r>
          </w:p>
        </w:tc>
        <w:tc>
          <w:tcPr>
            <w:tcW w:w="8277" w:type="dxa"/>
          </w:tcPr>
          <w:p>
            <w:pPr>
              <w:snapToGrid w:val="0"/>
              <w:spacing w:line="360" w:lineRule="auto"/>
              <w:rPr>
                <w:rFonts w:ascii="宋体" w:hAnsi="宋体" w:cs="宋体"/>
                <w:sz w:val="24"/>
              </w:rPr>
            </w:pPr>
            <w:r>
              <w:rPr>
                <w:rFonts w:hint="eastAsia" w:ascii="宋体" w:hAnsi="宋体" w:cs="宋体"/>
                <w:sz w:val="24"/>
              </w:rPr>
              <w:t>采购文件要求乙方提交履约保证金的，乙方应提交不超过合同价 1 %的履约保证金约定的方式，以支票、汇票、本票或者金融机构、担保机构出具的保函等非现金形式。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49" w:type="dxa"/>
            <w:tcBorders>
              <w:lef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 xml:space="preserve">2.20.2 </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履约保证金在合同约定期间内不予退还。乙方在前述约定期间届满前能履行完合同约定义务事项的，甲方在前述约定期间届满之日起5个工作日内，将履约保证金无息退还乙方，逾期退还的，乙方可要求甲方支付违约金，违约金按每迟延退还一日的应退还而未退还金额的0.05  %计算，最高限额为本合同履约保证金的1%。项目验收结束后，甲方应及时退还。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49" w:type="dxa"/>
            <w:tcBorders>
              <w:left w:val="single" w:color="auto" w:sz="4" w:space="0"/>
            </w:tcBorders>
            <w:vAlign w:val="center"/>
          </w:tcPr>
          <w:p>
            <w:pPr>
              <w:spacing w:line="360" w:lineRule="auto"/>
              <w:ind w:left="-420" w:leftChars="-200" w:right="-420" w:rightChars="-200" w:firstLine="480" w:firstLineChars="200"/>
              <w:outlineLvl w:val="0"/>
              <w:rPr>
                <w:rFonts w:ascii="新宋体" w:hAnsi="新宋体" w:eastAsia="新宋体" w:cs="新宋体"/>
                <w:sz w:val="24"/>
              </w:rPr>
            </w:pPr>
            <w:r>
              <w:rPr>
                <w:rFonts w:hint="eastAsia" w:ascii="新宋体" w:hAnsi="新宋体" w:eastAsia="新宋体" w:cs="新宋体"/>
                <w:sz w:val="24"/>
              </w:rPr>
              <w:t xml:space="preserve">2.22 </w:t>
            </w:r>
          </w:p>
        </w:tc>
        <w:tc>
          <w:tcPr>
            <w:tcW w:w="8277" w:type="dxa"/>
            <w:vAlign w:val="center"/>
          </w:tcPr>
          <w:p>
            <w:pPr>
              <w:snapToGrid w:val="0"/>
              <w:spacing w:line="360" w:lineRule="auto"/>
              <w:rPr>
                <w:rFonts w:ascii="宋体" w:hAnsi="宋体" w:cs="宋体"/>
                <w:sz w:val="24"/>
              </w:rPr>
            </w:pPr>
            <w:r>
              <w:rPr>
                <w:rFonts w:hint="eastAsia" w:ascii="宋体" w:hAnsi="宋体" w:cs="宋体"/>
                <w:sz w:val="24"/>
              </w:rPr>
              <w:t>合同</w:t>
            </w:r>
            <w:r>
              <w:rPr>
                <w:rFonts w:hint="eastAsia" w:ascii="宋体" w:hAnsi="宋体" w:cs="宋体"/>
                <w:sz w:val="24"/>
                <w:u w:val="single"/>
              </w:rPr>
              <w:t xml:space="preserve"> 贰 </w:t>
            </w:r>
            <w:r>
              <w:rPr>
                <w:rFonts w:hint="eastAsia" w:ascii="宋体" w:hAnsi="宋体" w:cs="宋体"/>
                <w:sz w:val="24"/>
              </w:rPr>
              <w:t xml:space="preserve">份数，每份均具有同等法律效力。 </w:t>
            </w:r>
          </w:p>
        </w:tc>
      </w:tr>
    </w:tbl>
    <w:p>
      <w:pPr>
        <w:spacing w:line="560" w:lineRule="exact"/>
        <w:ind w:left="-420" w:leftChars="-200" w:right="-420" w:rightChars="-200" w:firstLine="480" w:firstLineChars="200"/>
        <w:rPr>
          <w:rFonts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widowControl/>
        <w:adjustRightInd/>
        <w:jc w:val="left"/>
        <w:rPr>
          <w:rFonts w:ascii="仿宋_GB2312" w:hAnsi="仿宋" w:eastAsia="仿宋_GB2312"/>
          <w:b/>
          <w:bCs/>
          <w:sz w:val="32"/>
          <w:szCs w:val="32"/>
          <w:lang w:val="zh-CN"/>
        </w:rPr>
      </w:pPr>
      <w:r>
        <w:br w:type="page"/>
      </w:r>
    </w:p>
    <w:p>
      <w:pPr>
        <w:pStyle w:val="2"/>
      </w:pPr>
    </w:p>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6"/>
      <w:r>
        <w:rPr>
          <w:rFonts w:hint="eastAsia" w:ascii="宋体" w:hAnsi="宋体" w:cs="宋体"/>
          <w:b/>
          <w:sz w:val="36"/>
          <w:szCs w:val="20"/>
        </w:rPr>
        <w:t xml:space="preserve"> </w:t>
      </w:r>
      <w:bookmarkEnd w:id="397"/>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杭州市余杭区良渚第一中学、杭州市公共资源交易中心余杭分中心：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我方参与杭州市余杭区良渚第一中学家具采购项目【招标编号：HZYHZFCG-2023-015】政府采购活动，郑重承诺：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559" w:firstLineChars="233"/>
        <w:jc w:val="left"/>
        <w:rPr>
          <w:rFonts w:ascii="宋体" w:hAnsi="宋体" w:cs="宋体"/>
          <w:b/>
          <w:kern w:val="0"/>
          <w:sz w:val="32"/>
          <w:szCs w:val="32"/>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杭州市余杭区良渚第一中学、杭州市公共资源交易中心余杭分中心：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我方参加你方组织的杭州市余杭区良渚第一中学家具采购项目【招标编号：HZYHZFCG-2023-015】招标的有关活动，并对此项目进行投标。为此：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杭州市余杭区良渚第一中学、杭州市公共资源交易中心余杭分中心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杭州市余杭区良渚第一中学家具采购项目【招标编号：HZYHZFCG-2023-015】</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杭州市余杭区良渚第一中学、杭州市公共资源交易中心余杭分中心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杭州市余杭区良渚第一中学家具采购项目【招标编号：HZYHZFCG-2023-015】</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pStyle w:val="2"/>
      </w:pPr>
    </w:p>
    <w:p>
      <w:pPr>
        <w:pStyle w:val="2"/>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547"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47"/>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杭州市余杭区良渚第一中学、杭州市公共资源交易中心余杭分中心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杭州市余杭区良渚第一中学、杭州市公共资源交易中心余杭分中心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杭州市余杭区良渚第一中学家具采购项目</w:t>
      </w:r>
      <w:r>
        <w:rPr>
          <w:rFonts w:hint="eastAsia" w:ascii="宋体" w:hAnsi="宋体" w:cs="宋体"/>
          <w:kern w:val="0"/>
          <w:sz w:val="24"/>
          <w:lang w:val="zh-CN"/>
        </w:rPr>
        <w:t>【招标编号：</w:t>
      </w:r>
      <w:r>
        <w:rPr>
          <w:rFonts w:hint="eastAsia" w:ascii="宋体" w:hAnsi="宋体" w:cs="宋体"/>
          <w:sz w:val="24"/>
        </w:rPr>
        <w:t>HZYHZFCG-2023-015】的实施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w:t>
      </w:r>
      <w:r>
        <w:rPr>
          <w:rFonts w:hint="eastAsia" w:ascii="宋体" w:hAnsi="宋体" w:cs="宋体"/>
          <w:kern w:val="0"/>
          <w:sz w:val="24"/>
          <w:lang w:val="zh-CN"/>
        </w:rPr>
        <w:t>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b/>
          <w:sz w:val="24"/>
        </w:rPr>
      </w:pPr>
      <w:r>
        <w:rPr>
          <w:rFonts w:hint="eastAsia" w:ascii="宋体" w:hAnsi="宋体" w:cs="宋体"/>
          <w:kern w:val="0"/>
          <w:sz w:val="24"/>
          <w:lang w:val="zh-CN"/>
        </w:rPr>
        <w:t>2</w:t>
      </w:r>
      <w:r>
        <w:rPr>
          <w:rFonts w:hint="eastAsia" w:ascii="宋体" w:hAnsi="宋体" w:cs="宋体"/>
          <w:kern w:val="0"/>
          <w:sz w:val="24"/>
        </w:rPr>
        <w:t>.</w:t>
      </w:r>
      <w:r>
        <w:rPr>
          <w:rFonts w:hint="eastAsia" w:ascii="宋体" w:hAnsi="宋体" w:cs="宋体"/>
          <w:kern w:val="0"/>
          <w:sz w:val="24"/>
          <w:lang w:val="zh-CN"/>
        </w:rPr>
        <w:t>有关本项目实施所涉及的一切费用均计入报价。总价不为零，报价明细表中部分产品、服务单价为零的，视作已包含在总价中。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pacing w:line="360" w:lineRule="auto"/>
        <w:ind w:firstLine="480" w:firstLineChars="200"/>
        <w:rPr>
          <w:rFonts w:ascii="宋体" w:hAnsi="宋体" w:cs="宋体"/>
          <w:kern w:val="0"/>
          <w:sz w:val="24"/>
          <w:szCs w:val="22"/>
          <w:lang w:val="zh-CN"/>
        </w:rPr>
      </w:pPr>
      <w:r>
        <w:rPr>
          <w:rFonts w:hint="eastAsia" w:ascii="宋体" w:hAnsi="宋体" w:cs="宋体"/>
          <w:kern w:val="0"/>
          <w:sz w:val="24"/>
          <w:lang w:val="zh-CN"/>
        </w:rPr>
        <w:t>3</w:t>
      </w:r>
      <w:r>
        <w:rPr>
          <w:rFonts w:hint="eastAsia" w:ascii="宋体" w:hAnsi="宋体" w:cs="宋体"/>
          <w:kern w:val="0"/>
          <w:sz w:val="24"/>
        </w:rPr>
        <w:t>.</w:t>
      </w:r>
      <w:r>
        <w:rPr>
          <w:rFonts w:hint="eastAsia" w:ascii="宋体" w:hAnsi="宋体" w:cs="宋体"/>
          <w:kern w:val="0"/>
          <w:sz w:val="24"/>
          <w:lang w:val="zh-CN"/>
        </w:rPr>
        <w:t>特别提示：采购代理机构将对项目名称和项目编号，中标供应商名称、地址和中标金额，主要中标标的名称、品牌（如果有）、规格型号、数量、单价等予以公示。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5.特别说明：▲供应商报价低于项目预算50%的，应当在报价文件中详细阐述不影响产品质量或者诚信履约的具体原因。</w:t>
      </w:r>
    </w:p>
    <w:p>
      <w:pPr>
        <w:pStyle w:val="375"/>
        <w:snapToGrid w:val="0"/>
        <w:jc w:val="left"/>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Start w:id="548" w:name="_Hlk101259491"/>
      <w:r>
        <w:rPr>
          <w:rFonts w:hint="eastAsia" w:ascii="宋体" w:hAnsi="宋体" w:eastAsia="宋体" w:cs="宋体"/>
          <w:sz w:val="32"/>
          <w:szCs w:val="32"/>
        </w:rPr>
        <w:t>（如果有）</w:t>
      </w:r>
      <w:bookmarkEnd w:id="548"/>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widowControl/>
        <w:ind w:firstLine="160" w:firstLineChars="50"/>
        <w:jc w:val="left"/>
        <w:rPr>
          <w:rFonts w:ascii="宋体" w:hAnsi="宋体" w:cs="宋体"/>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rPr>
      </w:pPr>
      <w:bookmarkStart w:id="549" w:name="_Toc465665161"/>
      <w:r>
        <w:rPr>
          <w:rFonts w:hint="eastAsia" w:ascii="宋体" w:hAnsi="宋体" w:cs="宋体"/>
        </w:rPr>
        <w:t>附件</w:t>
      </w:r>
      <w:bookmarkEnd w:id="549"/>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0" w:name="OLE_LINK14"/>
      <w:bookmarkStart w:id="551" w:name="OLE_LINK13"/>
      <w:r>
        <w:rPr>
          <w:rFonts w:hint="eastAsia" w:ascii="宋体" w:hAnsi="宋体" w:cs="宋体"/>
          <w:b/>
          <w:spacing w:val="6"/>
          <w:sz w:val="32"/>
          <w:szCs w:val="32"/>
        </w:rPr>
        <w:t>残疾人福利性单位声明函</w:t>
      </w:r>
    </w:p>
    <w:bookmarkEnd w:id="550"/>
    <w:bookmarkEnd w:id="55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杭州市余杭区良渚第一中学</w:t>
      </w:r>
      <w:r>
        <w:rPr>
          <w:rFonts w:hint="eastAsia" w:ascii="宋体" w:hAnsi="宋体" w:cs="宋体"/>
          <w:sz w:val="24"/>
        </w:rPr>
        <w:t>单位的</w:t>
      </w:r>
      <w:r>
        <w:rPr>
          <w:rFonts w:hint="eastAsia" w:ascii="宋体" w:hAnsi="宋体" w:cs="宋体"/>
          <w:sz w:val="24"/>
          <w:u w:val="single"/>
        </w:rPr>
        <w:t>杭州市余杭区良渚第一中学家具采购项目</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杭州市余杭区良渚第一中学、杭州市公共资源交易中心余杭分中心：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你方组织的杭州市余杭区良渚第一中学家具采购项目【招标编号：HZYHZFCG-2023-015】</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杭州市余杭区良渚第一中学家具采购项目【招标编号：HZYHZFCG-2023-015】</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2"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2"/>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杭州市余杭区良渚第一中学家具采购项目【招标编号：HZYHZFCG-2023-015】</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3"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3"/>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杭州市余杭区良渚第一中学 </w:t>
      </w:r>
      <w:r>
        <w:rPr>
          <w:rFonts w:hint="eastAsia" w:ascii="宋体" w:hAnsi="宋体" w:cs="宋体"/>
          <w:sz w:val="24"/>
        </w:rPr>
        <w:t xml:space="preserve">的 </w:t>
      </w:r>
      <w:r>
        <w:rPr>
          <w:rFonts w:hint="eastAsia" w:ascii="宋体" w:hAnsi="宋体" w:cs="宋体"/>
          <w:sz w:val="24"/>
          <w:u w:val="single"/>
        </w:rPr>
        <w:t>杭州市余杭区良渚第一中学家具采购项目</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单人屏风工作位</w:t>
      </w:r>
      <w:r>
        <w:rPr>
          <w:rFonts w:hint="eastAsia" w:ascii="宋体" w:hAnsi="宋体" w:cs="宋体"/>
          <w:sz w:val="24"/>
        </w:rPr>
        <w:t xml:space="preserve">，属于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储物柜</w:t>
      </w:r>
      <w:r>
        <w:rPr>
          <w:rFonts w:hint="eastAsia" w:ascii="宋体" w:hAnsi="宋体" w:cs="宋体"/>
          <w:sz w:val="24"/>
        </w:rPr>
        <w:t xml:space="preserve">，属于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rPr>
        <w:t xml:space="preserve"> </w:t>
      </w:r>
      <w:r>
        <w:rPr>
          <w:rFonts w:hint="eastAsia" w:ascii="宋体" w:hAnsi="宋体" w:cs="宋体"/>
          <w:sz w:val="24"/>
          <w:u w:val="single"/>
        </w:rPr>
        <w:t>办公椅（弓形架）</w:t>
      </w:r>
      <w:r>
        <w:rPr>
          <w:rFonts w:hint="eastAsia" w:ascii="宋体" w:hAnsi="宋体" w:cs="宋体"/>
          <w:sz w:val="24"/>
        </w:rPr>
        <w:t xml:space="preserve"> ，属于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rPr>
        <w:t xml:space="preserve"> </w:t>
      </w:r>
      <w:r>
        <w:rPr>
          <w:rFonts w:hint="eastAsia" w:ascii="宋体" w:hAnsi="宋体" w:cs="宋体"/>
          <w:sz w:val="24"/>
          <w:u w:val="single"/>
        </w:rPr>
        <w:t>文件柜（上玻璃下木门）</w:t>
      </w:r>
      <w:r>
        <w:rPr>
          <w:rFonts w:hint="eastAsia" w:ascii="宋体" w:hAnsi="宋体" w:cs="宋体"/>
          <w:sz w:val="24"/>
        </w:rPr>
        <w:t xml:space="preserve"> ，属于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rPr>
        <w:t xml:space="preserve"> </w:t>
      </w:r>
      <w:r>
        <w:rPr>
          <w:rFonts w:hint="eastAsia" w:ascii="宋体" w:hAnsi="宋体" w:cs="宋体"/>
          <w:sz w:val="24"/>
          <w:u w:val="single"/>
        </w:rPr>
        <w:t>4人连体餐桌椅</w:t>
      </w:r>
      <w:r>
        <w:rPr>
          <w:rFonts w:hint="eastAsia" w:ascii="宋体" w:hAnsi="宋体" w:cs="宋体"/>
          <w:sz w:val="24"/>
        </w:rPr>
        <w:t xml:space="preserve">，属于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rPr>
        <w:t xml:space="preserve"> </w:t>
      </w:r>
      <w:r>
        <w:rPr>
          <w:rFonts w:hint="eastAsia" w:ascii="宋体" w:hAnsi="宋体" w:cs="宋体"/>
          <w:sz w:val="24"/>
          <w:u w:val="single"/>
        </w:rPr>
        <w:t>学生组合书包柜</w:t>
      </w:r>
      <w:r>
        <w:rPr>
          <w:rFonts w:hint="eastAsia" w:ascii="宋体" w:hAnsi="宋体" w:cs="宋体"/>
          <w:sz w:val="24"/>
        </w:rPr>
        <w:t xml:space="preserve">，属于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rPr>
        <w:t xml:space="preserve"> </w:t>
      </w:r>
      <w:r>
        <w:rPr>
          <w:rFonts w:hint="eastAsia" w:ascii="宋体" w:hAnsi="宋体" w:cs="宋体"/>
          <w:sz w:val="24"/>
          <w:u w:val="single"/>
        </w:rPr>
        <w:t>实木储物柜</w:t>
      </w:r>
      <w:r>
        <w:rPr>
          <w:rFonts w:hint="eastAsia" w:ascii="宋体" w:hAnsi="宋体" w:cs="宋体"/>
          <w:sz w:val="24"/>
        </w:rPr>
        <w:t xml:space="preserve">，属于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Cs/>
          <w:sz w:val="24"/>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554" w:name="_Toc36110187"/>
    <w:bookmarkStart w:id="555" w:name="_Toc131845147"/>
    <w:bookmarkStart w:id="556" w:name="_Toc164085800"/>
    <w:bookmarkStart w:id="557" w:name="_Toc91899912"/>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800"/>
      <w:rPr>
        <w:rFonts w:ascii="宋体" w:hAnsi="宋体" w:cs="宋体"/>
        <w:sz w:val="12"/>
        <w:szCs w:val="12"/>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-129540</wp:posOffset>
              </wp:positionV>
              <wp:extent cx="857250" cy="147955"/>
              <wp:effectExtent l="0" t="0" r="0" b="0"/>
              <wp:wrapNone/>
              <wp:docPr id="10" name="文本框 3"/>
              <wp:cNvGraphicFramePr/>
              <a:graphic xmlns:a="http://schemas.openxmlformats.org/drawingml/2006/main">
                <a:graphicData uri="http://schemas.microsoft.com/office/word/2010/wordprocessingShape">
                  <wps:wsp>
                    <wps:cNvSpPr/>
                    <wps:spPr>
                      <a:xfrm>
                        <a:off x="0" y="0"/>
                        <a:ext cx="857250"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83</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rect id="文本框 3" o:spid="_x0000_s1026" o:spt="1" style="position:absolute;left:0pt;margin-top:-10.2pt;height:11.65pt;width:67.5pt;mso-position-horizontal:center;mso-position-horizontal-relative:margin;mso-wrap-style:none;z-index:251660288;mso-width-relative:page;mso-height-relative:page;" filled="f" stroked="f" coordsize="21600,21600" o:gfxdata="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Sh8M0wAAAAYBAAAPAAAAAAAAAAEAIAAAACIAAABkcnMvZG93bnJl&#10;di54bWxQSwECFAAUAAAACACHTuJA6TfB3ckBAACOAwAADgAAAAAAAAABACAAAAAi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83</w:t>
                    </w:r>
                    <w:r>
                      <w:rPr>
                        <w:rFonts w:hint="eastAsia"/>
                        <w:sz w:val="18"/>
                      </w:rPr>
                      <w:fldChar w:fldCharType="end"/>
                    </w:r>
                    <w:r>
                      <w:rPr>
                        <w:rFonts w:hint="eastAsia"/>
                        <w:sz w:val="18"/>
                      </w:rPr>
                      <w:t xml:space="preserve"> 页</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635</wp:posOffset>
              </wp:positionV>
              <wp:extent cx="1134745" cy="154940"/>
              <wp:effectExtent l="0" t="0" r="0" b="0"/>
              <wp:wrapNone/>
              <wp:docPr id="11" name="文本框 4"/>
              <wp:cNvGraphicFramePr/>
              <a:graphic xmlns:a="http://schemas.openxmlformats.org/drawingml/2006/main">
                <a:graphicData uri="http://schemas.microsoft.com/office/word/2010/wordprocessingShape">
                  <wps:wsp>
                    <wps:cNvSpPr/>
                    <wps:spPr>
                      <a:xfrm>
                        <a:off x="0" y="0"/>
                        <a:ext cx="1134745" cy="15494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83</w:t>
                          </w:r>
                          <w:r>
                            <w:rPr>
                              <w:rFonts w:hint="eastAsia"/>
                              <w:sz w:val="18"/>
                            </w:rPr>
                            <w:fldChar w:fldCharType="end"/>
                          </w:r>
                          <w:r>
                            <w:rPr>
                              <w:rFonts w:hint="eastAsia"/>
                              <w:sz w:val="18"/>
                            </w:rPr>
                            <w:t xml:space="preserve"> 页</w:t>
                          </w:r>
                        </w:p>
                      </w:txbxContent>
                    </wps:txbx>
                    <wps:bodyPr lIns="0" tIns="0" rIns="0" bIns="0" upright="1"/>
                  </wps:wsp>
                </a:graphicData>
              </a:graphic>
            </wp:anchor>
          </w:drawing>
        </mc:Choice>
        <mc:Fallback>
          <w:pict>
            <v:rect id="文本框 4" o:spid="_x0000_s1026" o:spt="1" style="position:absolute;left:0pt;margin-top:0.05pt;height:12.2pt;width:89.35pt;mso-position-horizontal:center;mso-position-horizontal-relative:margin;z-index:251661312;mso-width-relative:page;mso-height-relative:page;" filled="f" stroked="f" coordsize="21600,21600" o:gfxdata="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Q0u6nWAAAABAEAAA8AAAAAAAAAAQAgAAAAIgAAAGRycy9kb3ducmV2LnhtbFBLAQIUABQAAAAI&#10;AIdO4kC46fditgEAAGkDAAAOAAAAAAAAAAEAIAAAACUBAABkcnMvZTJvRG9jLnhtbFBLBQYAAAAA&#10;BgAGAFkBAABNBQAAAAA=&#10;">
              <v:fill on="f" focussize="0,0"/>
              <v:stroke on="f"/>
              <v:imagedata o:title=""/>
              <o:lock v:ext="edit" aspectratio="f"/>
              <v:textbox inset="0mm,0mm,0mm,0mm">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83</w:t>
                    </w:r>
                    <w:r>
                      <w:rPr>
                        <w:rFonts w:hint="eastAsia"/>
                        <w:sz w:val="18"/>
                      </w:rPr>
                      <w:fldChar w:fldCharType="end"/>
                    </w:r>
                    <w:r>
                      <w:rPr>
                        <w:rFonts w:hint="eastAsia"/>
                        <w:sz w:val="18"/>
                      </w:rPr>
                      <w:t xml:space="preserve"> 页</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余杭区政府采购公开招标文件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余杭区政府采购公开招标文件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r>
      <w:rPr>
        <w:rFonts w:hint="eastAsia"/>
      </w:rPr>
      <w:t>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CC63F"/>
    <w:multiLevelType w:val="singleLevel"/>
    <w:tmpl w:val="C89CC63F"/>
    <w:lvl w:ilvl="0" w:tentative="0">
      <w:start w:val="3"/>
      <w:numFmt w:val="chineseCounting"/>
      <w:suff w:val="nothing"/>
      <w:lvlText w:val="%1、"/>
      <w:lvlJc w:val="left"/>
      <w:rPr>
        <w:rFonts w:hint="eastAsia"/>
      </w:rPr>
    </w:lvl>
  </w:abstractNum>
  <w:abstractNum w:abstractNumId="1">
    <w:nsid w:val="5EA52BA7"/>
    <w:multiLevelType w:val="singleLevel"/>
    <w:tmpl w:val="5EA52BA7"/>
    <w:lvl w:ilvl="0" w:tentative="0">
      <w:start w:val="2"/>
      <w:numFmt w:val="decimal"/>
      <w:suff w:val="nothing"/>
      <w:lvlText w:val="%1、"/>
      <w:lvlJc w:val="left"/>
      <w:rPr>
        <w:b w:val="0"/>
      </w:rPr>
    </w:lvl>
  </w:abstractNum>
  <w:abstractNum w:abstractNumId="2">
    <w:nsid w:val="643F8BFE"/>
    <w:multiLevelType w:val="singleLevel"/>
    <w:tmpl w:val="643F8BFE"/>
    <w:lvl w:ilvl="0" w:tentative="0">
      <w:start w:val="5"/>
      <w:numFmt w:val="chineseCounting"/>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ZkNTViNjE3YTNmNWNlYWNiMTI2YjE1M2M5ODAxOWYifQ=="/>
  </w:docVars>
  <w:rsids>
    <w:rsidRoot w:val="00172A27"/>
    <w:rsid w:val="00000451"/>
    <w:rsid w:val="0000108B"/>
    <w:rsid w:val="0000133D"/>
    <w:rsid w:val="00001509"/>
    <w:rsid w:val="00002106"/>
    <w:rsid w:val="000032B2"/>
    <w:rsid w:val="0000363B"/>
    <w:rsid w:val="000049A9"/>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340"/>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60F"/>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148"/>
    <w:rsid w:val="000F3D08"/>
    <w:rsid w:val="000F4495"/>
    <w:rsid w:val="000F4A05"/>
    <w:rsid w:val="000F4AA8"/>
    <w:rsid w:val="000F4AEA"/>
    <w:rsid w:val="000F4D7C"/>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9759F"/>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8F3"/>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0C0"/>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15B"/>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8EC"/>
    <w:rsid w:val="00267A92"/>
    <w:rsid w:val="00267E43"/>
    <w:rsid w:val="00270282"/>
    <w:rsid w:val="00270780"/>
    <w:rsid w:val="00270CF6"/>
    <w:rsid w:val="00271097"/>
    <w:rsid w:val="00271C53"/>
    <w:rsid w:val="0027244F"/>
    <w:rsid w:val="00273052"/>
    <w:rsid w:val="002739CE"/>
    <w:rsid w:val="00273C5F"/>
    <w:rsid w:val="002741D4"/>
    <w:rsid w:val="002743AC"/>
    <w:rsid w:val="00274702"/>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2C0E"/>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ED3"/>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5FA9"/>
    <w:rsid w:val="00316002"/>
    <w:rsid w:val="00316CDE"/>
    <w:rsid w:val="00316E94"/>
    <w:rsid w:val="0031752D"/>
    <w:rsid w:val="00317709"/>
    <w:rsid w:val="00320688"/>
    <w:rsid w:val="00320941"/>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A46"/>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5925"/>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726"/>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5B7"/>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FAB"/>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77A"/>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0E9E"/>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38A"/>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01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23F"/>
    <w:rsid w:val="005A04F6"/>
    <w:rsid w:val="005A14F0"/>
    <w:rsid w:val="005A1861"/>
    <w:rsid w:val="005A1A31"/>
    <w:rsid w:val="005A361D"/>
    <w:rsid w:val="005A36C2"/>
    <w:rsid w:val="005A3719"/>
    <w:rsid w:val="005A3DD7"/>
    <w:rsid w:val="005A40FA"/>
    <w:rsid w:val="005A4140"/>
    <w:rsid w:val="005A4C20"/>
    <w:rsid w:val="005A4F48"/>
    <w:rsid w:val="005A54F1"/>
    <w:rsid w:val="005A57B8"/>
    <w:rsid w:val="005A5DDE"/>
    <w:rsid w:val="005A5F3F"/>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718"/>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6803"/>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2E66"/>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6DC2"/>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84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174"/>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1FB1"/>
    <w:rsid w:val="00702F2D"/>
    <w:rsid w:val="0070329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6F40"/>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0A7"/>
    <w:rsid w:val="0076216B"/>
    <w:rsid w:val="00762948"/>
    <w:rsid w:val="00762A81"/>
    <w:rsid w:val="00763137"/>
    <w:rsid w:val="007638EC"/>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8C7"/>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729"/>
    <w:rsid w:val="00916E45"/>
    <w:rsid w:val="0092077A"/>
    <w:rsid w:val="00920DC0"/>
    <w:rsid w:val="009219F3"/>
    <w:rsid w:val="009221CB"/>
    <w:rsid w:val="00922320"/>
    <w:rsid w:val="00923643"/>
    <w:rsid w:val="00923E1A"/>
    <w:rsid w:val="009245CC"/>
    <w:rsid w:val="0092490A"/>
    <w:rsid w:val="009256E3"/>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67A44"/>
    <w:rsid w:val="0097025C"/>
    <w:rsid w:val="00971415"/>
    <w:rsid w:val="009716D8"/>
    <w:rsid w:val="00971A5F"/>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17"/>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1E"/>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3C75"/>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AF2"/>
    <w:rsid w:val="00AA6F6C"/>
    <w:rsid w:val="00AA721D"/>
    <w:rsid w:val="00AA7519"/>
    <w:rsid w:val="00AA7537"/>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85A"/>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678D0"/>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1A5"/>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35A"/>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0B88"/>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51C"/>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6A7"/>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5D2"/>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09"/>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51F"/>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15C"/>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1CC0"/>
    <w:rsid w:val="00DA2125"/>
    <w:rsid w:val="00DA21EC"/>
    <w:rsid w:val="00DA24DE"/>
    <w:rsid w:val="00DA270C"/>
    <w:rsid w:val="00DA281F"/>
    <w:rsid w:val="00DA3063"/>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4A7"/>
    <w:rsid w:val="00E229CE"/>
    <w:rsid w:val="00E22B4A"/>
    <w:rsid w:val="00E2376D"/>
    <w:rsid w:val="00E2449B"/>
    <w:rsid w:val="00E24A62"/>
    <w:rsid w:val="00E24F52"/>
    <w:rsid w:val="00E255CC"/>
    <w:rsid w:val="00E25636"/>
    <w:rsid w:val="00E25755"/>
    <w:rsid w:val="00E25F90"/>
    <w:rsid w:val="00E266DD"/>
    <w:rsid w:val="00E26D2E"/>
    <w:rsid w:val="00E27354"/>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51"/>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86E"/>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018A"/>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260"/>
    <w:rsid w:val="00FB0D60"/>
    <w:rsid w:val="00FB135C"/>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6F2"/>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1755C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B472B"/>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D0481"/>
    <w:rsid w:val="13072A44"/>
    <w:rsid w:val="135F4BE2"/>
    <w:rsid w:val="139B1A0A"/>
    <w:rsid w:val="139D25C7"/>
    <w:rsid w:val="13BF3CE4"/>
    <w:rsid w:val="13D439D6"/>
    <w:rsid w:val="141008D8"/>
    <w:rsid w:val="14125FE6"/>
    <w:rsid w:val="14620B4B"/>
    <w:rsid w:val="146D271E"/>
    <w:rsid w:val="14982588"/>
    <w:rsid w:val="149A5AD9"/>
    <w:rsid w:val="14A7619D"/>
    <w:rsid w:val="150536C3"/>
    <w:rsid w:val="150C1963"/>
    <w:rsid w:val="151447A0"/>
    <w:rsid w:val="154A6454"/>
    <w:rsid w:val="15762120"/>
    <w:rsid w:val="16A8729C"/>
    <w:rsid w:val="16B33777"/>
    <w:rsid w:val="16BC70A7"/>
    <w:rsid w:val="16C6339E"/>
    <w:rsid w:val="171306A2"/>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2938DA"/>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396E36"/>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06431B"/>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9930F3"/>
    <w:rsid w:val="2CE82D6F"/>
    <w:rsid w:val="2D343236"/>
    <w:rsid w:val="2D575011"/>
    <w:rsid w:val="2D7B2C21"/>
    <w:rsid w:val="2DD15014"/>
    <w:rsid w:val="2DF72DE4"/>
    <w:rsid w:val="2E0220AF"/>
    <w:rsid w:val="2E4B082A"/>
    <w:rsid w:val="2E5478F5"/>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409C4"/>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7A6305"/>
    <w:rsid w:val="4D905305"/>
    <w:rsid w:val="4D964A72"/>
    <w:rsid w:val="4D9C1254"/>
    <w:rsid w:val="4E1970E8"/>
    <w:rsid w:val="4E793892"/>
    <w:rsid w:val="4E800872"/>
    <w:rsid w:val="4EC569ED"/>
    <w:rsid w:val="4ED50EA1"/>
    <w:rsid w:val="4EEC050C"/>
    <w:rsid w:val="4F104EC3"/>
    <w:rsid w:val="4F47354A"/>
    <w:rsid w:val="4F911C54"/>
    <w:rsid w:val="4FE625E0"/>
    <w:rsid w:val="5021480F"/>
    <w:rsid w:val="502B6873"/>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47FF0"/>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9761AC"/>
    <w:rsid w:val="5FA45AB0"/>
    <w:rsid w:val="5FCC5339"/>
    <w:rsid w:val="5FE34A5B"/>
    <w:rsid w:val="5FFE1E36"/>
    <w:rsid w:val="60232584"/>
    <w:rsid w:val="607330CE"/>
    <w:rsid w:val="60825176"/>
    <w:rsid w:val="609F2AC4"/>
    <w:rsid w:val="60BD39C0"/>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7366D"/>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139F7"/>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33FE0"/>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8A3A57"/>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96D66"/>
    <w:rsid w:val="73C0646E"/>
    <w:rsid w:val="742222F5"/>
    <w:rsid w:val="74476126"/>
    <w:rsid w:val="74706664"/>
    <w:rsid w:val="747F3682"/>
    <w:rsid w:val="748A2D54"/>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0BCE"/>
    <w:rsid w:val="7CE27788"/>
    <w:rsid w:val="7D015090"/>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E2D39"/>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1"/>
    <w:basedOn w:val="1"/>
    <w:qFormat/>
    <w:uiPriority w:val="0"/>
    <w:rPr>
      <w:rFonts w:ascii="仿宋_GB2312" w:eastAsia="仿宋_GB2312"/>
      <w:b/>
      <w:sz w:val="32"/>
      <w:szCs w:val="32"/>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0"/>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8.png"/><Relationship Id="rId34" Type="http://schemas.openxmlformats.org/officeDocument/2006/relationships/image" Target="media/image7.png"/><Relationship Id="rId33" Type="http://schemas.openxmlformats.org/officeDocument/2006/relationships/image" Target="media/image6.png"/><Relationship Id="rId32" Type="http://schemas.openxmlformats.org/officeDocument/2006/relationships/image" Target="media/image5.png"/><Relationship Id="rId31" Type="http://schemas.openxmlformats.org/officeDocument/2006/relationships/image" Target="media/image4.png"/><Relationship Id="rId30" Type="http://schemas.openxmlformats.org/officeDocument/2006/relationships/image" Target="media/image3.png"/><Relationship Id="rId3" Type="http://schemas.openxmlformats.org/officeDocument/2006/relationships/header" Target="header1.xml"/><Relationship Id="rId29" Type="http://schemas.openxmlformats.org/officeDocument/2006/relationships/image" Target="media/image2.png"/><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863D9-6A3E-44BA-BBB4-51926D5170AF}">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39864</Words>
  <Characters>43180</Characters>
  <Lines>359</Lines>
  <Paragraphs>101</Paragraphs>
  <TotalTime>432</TotalTime>
  <ScaleCrop>false</ScaleCrop>
  <LinksUpToDate>false</LinksUpToDate>
  <CharactersWithSpaces>48907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林</cp:lastModifiedBy>
  <cp:lastPrinted>2021-12-27T03:06:00Z</cp:lastPrinted>
  <dcterms:modified xsi:type="dcterms:W3CDTF">2023-06-05T07:16:17Z</dcterms:modified>
  <dc:title>杭州市市民卡扩大发卡工程</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