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6"/>
          <w:szCs w:val="36"/>
          <w:lang w:val="en-US" w:eastAsia="zh-CN"/>
        </w:rPr>
        <w:t>杭州市</w:t>
      </w:r>
      <w:r>
        <w:rPr>
          <w:rFonts w:hint="default" w:ascii="仿宋_GB2312" w:hAnsi="仿宋_GB2312" w:eastAsia="仿宋_GB2312" w:cs="仿宋_GB2312"/>
          <w:b/>
          <w:bCs/>
          <w:color w:val="333333"/>
          <w:kern w:val="0"/>
          <w:sz w:val="36"/>
          <w:szCs w:val="36"/>
          <w:lang w:val="en-US" w:eastAsia="zh-CN"/>
        </w:rPr>
        <w:t>余杭区消防救援大队</w:t>
      </w:r>
      <w:r>
        <w:rPr>
          <w:rFonts w:hint="eastAsia" w:ascii="仿宋_GB2312" w:hAnsi="仿宋_GB2312" w:eastAsia="仿宋_GB2312" w:cs="仿宋_GB2312"/>
          <w:b/>
          <w:bCs/>
          <w:color w:val="333333"/>
          <w:kern w:val="0"/>
          <w:sz w:val="36"/>
          <w:szCs w:val="36"/>
          <w:lang w:val="en-US" w:eastAsia="zh-CN"/>
        </w:rPr>
        <w:t>2</w:t>
      </w:r>
      <w:r>
        <w:rPr>
          <w:rFonts w:hint="eastAsia" w:ascii="仿宋_GB2312" w:hAnsi="仿宋_GB2312" w:eastAsia="仿宋_GB2312" w:cs="仿宋_GB2312"/>
          <w:b/>
          <w:bCs/>
          <w:color w:val="333333"/>
          <w:kern w:val="0"/>
          <w:sz w:val="36"/>
          <w:szCs w:val="36"/>
        </w:rPr>
        <w:t>02</w:t>
      </w:r>
      <w:r>
        <w:rPr>
          <w:rFonts w:hint="eastAsia" w:ascii="仿宋_GB2312" w:hAnsi="仿宋_GB2312" w:eastAsia="仿宋_GB2312" w:cs="仿宋_GB2312"/>
          <w:b/>
          <w:bCs/>
          <w:color w:val="333333"/>
          <w:kern w:val="0"/>
          <w:sz w:val="36"/>
          <w:szCs w:val="36"/>
          <w:lang w:val="en-US" w:eastAsia="zh-CN"/>
        </w:rPr>
        <w:t>3</w:t>
      </w:r>
      <w:r>
        <w:rPr>
          <w:rFonts w:hint="eastAsia" w:ascii="仿宋_GB2312" w:hAnsi="仿宋_GB2312" w:eastAsia="仿宋_GB2312" w:cs="仿宋_GB2312"/>
          <w:b/>
          <w:bCs/>
          <w:color w:val="333333"/>
          <w:kern w:val="0"/>
          <w:sz w:val="36"/>
          <w:szCs w:val="36"/>
        </w:rPr>
        <w:t>年度政府信息公开工作年度报告</w:t>
      </w:r>
    </w:p>
    <w:p>
      <w:pPr>
        <w:widowControl/>
        <w:shd w:val="clear" w:color="auto" w:fill="FFFFFF"/>
        <w:ind w:firstLine="480"/>
        <w:rPr>
          <w:rFonts w:hint="eastAsia" w:ascii="仿宋_GB2312" w:hAnsi="仿宋_GB2312" w:eastAsia="仿宋_GB2312" w:cs="仿宋_GB2312"/>
          <w:color w:val="333333"/>
          <w:kern w:val="0"/>
          <w:sz w:val="27"/>
          <w:szCs w:val="27"/>
        </w:rPr>
      </w:pPr>
    </w:p>
    <w:p>
      <w:pPr>
        <w:widowControl/>
        <w:numPr>
          <w:ilvl w:val="0"/>
          <w:numId w:val="0"/>
        </w:numPr>
        <w:shd w:val="clear" w:color="auto" w:fill="FFFFFF"/>
        <w:rPr>
          <w:rFonts w:hint="eastAsia" w:ascii="仿宋_GB2312" w:hAnsi="仿宋_GB2312" w:eastAsia="仿宋_GB2312" w:cs="仿宋_GB2312"/>
          <w:b/>
          <w:bCs/>
          <w:i w:val="0"/>
          <w:iCs w:val="0"/>
          <w:color w:val="FF0000"/>
          <w:kern w:val="0"/>
          <w:sz w:val="27"/>
          <w:szCs w:val="27"/>
          <w:lang w:eastAsia="zh-CN"/>
        </w:rPr>
      </w:pPr>
      <w:r>
        <w:rPr>
          <w:rFonts w:hint="eastAsia" w:ascii="仿宋_GB2312" w:hAnsi="仿宋_GB2312" w:eastAsia="仿宋_GB2312" w:cs="仿宋_GB2312"/>
          <w:b/>
          <w:bCs/>
          <w:color w:val="333333"/>
          <w:kern w:val="0"/>
          <w:sz w:val="27"/>
          <w:szCs w:val="27"/>
          <w:lang w:val="en-US" w:eastAsia="zh-CN"/>
        </w:rPr>
        <w:t xml:space="preserve">    一、</w:t>
      </w:r>
      <w:r>
        <w:rPr>
          <w:rFonts w:hint="eastAsia" w:ascii="仿宋_GB2312" w:hAnsi="仿宋_GB2312" w:eastAsia="仿宋_GB2312" w:cs="仿宋_GB2312"/>
          <w:b/>
          <w:bCs/>
          <w:color w:val="333333"/>
          <w:kern w:val="0"/>
          <w:sz w:val="27"/>
          <w:szCs w:val="27"/>
        </w:rPr>
        <w:t>总体情况</w:t>
      </w: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40" w:lineRule="exact"/>
        <w:ind w:left="0" w:leftChars="0" w:right="0" w:firstLine="0" w:firstLineChars="0"/>
        <w:jc w:val="both"/>
        <w:textAlignment w:val="auto"/>
        <w:outlineLvl w:val="9"/>
        <w:rPr>
          <w:rFonts w:hint="eastAsia" w:ascii="仿宋_GB2312" w:hAnsi="仿宋_GB2312" w:eastAsia="仿宋_GB2312" w:cs="仿宋_GB2312"/>
          <w:b/>
          <w:bCs/>
          <w:i w:val="0"/>
          <w:iCs w:val="0"/>
          <w:color w:val="FF0000"/>
          <w:kern w:val="0"/>
          <w:sz w:val="27"/>
          <w:szCs w:val="27"/>
          <w:lang w:eastAsia="zh-CN"/>
        </w:rPr>
      </w:pPr>
      <w:r>
        <w:rPr>
          <w:rFonts w:hint="eastAsia" w:ascii="Times New Roman" w:hAnsi="Times New Roman" w:eastAsia="仿宋_GB2312" w:cs="Times New Roman"/>
          <w:color w:val="auto"/>
          <w:sz w:val="27"/>
          <w:szCs w:val="27"/>
          <w:shd w:val="clear" w:color="auto" w:fill="FFFFFF"/>
          <w:lang w:val="en-US" w:eastAsia="zh-CN"/>
        </w:rPr>
        <w:t xml:space="preserve">    </w:t>
      </w:r>
      <w:r>
        <w:rPr>
          <w:rFonts w:hint="default" w:ascii="Times New Roman" w:hAnsi="Times New Roman" w:eastAsia="仿宋_GB2312" w:cs="Times New Roman"/>
          <w:color w:val="auto"/>
          <w:sz w:val="27"/>
          <w:szCs w:val="27"/>
          <w:shd w:val="clear" w:color="auto" w:fill="FFFFFF"/>
        </w:rPr>
        <w:t>202</w:t>
      </w:r>
      <w:r>
        <w:rPr>
          <w:rFonts w:hint="eastAsia" w:ascii="Times New Roman" w:hAnsi="Times New Roman" w:eastAsia="仿宋_GB2312" w:cs="Times New Roman"/>
          <w:color w:val="auto"/>
          <w:sz w:val="27"/>
          <w:szCs w:val="27"/>
          <w:shd w:val="clear" w:color="auto" w:fill="FFFFFF"/>
          <w:lang w:val="en-US" w:eastAsia="zh-CN"/>
        </w:rPr>
        <w:t>3</w:t>
      </w:r>
      <w:r>
        <w:rPr>
          <w:rFonts w:hint="default" w:ascii="Times New Roman" w:hAnsi="Times New Roman" w:eastAsia="仿宋_GB2312" w:cs="Times New Roman"/>
          <w:color w:val="auto"/>
          <w:sz w:val="27"/>
          <w:szCs w:val="27"/>
          <w:shd w:val="clear" w:color="auto" w:fill="FFFFFF"/>
        </w:rPr>
        <w:t>年，余杭区消防救援大队认真贯彻落实《中华人民共和国政府信息公开条例》和省、市、区有关文件精神，进一步加强组织领导，始终秉持“公开为原则，不公开为例外”的原则，明确责任，抓实举措，切实做好政府信息公开各项工作。</w:t>
      </w:r>
      <w:r>
        <w:rPr>
          <w:rFonts w:hint="eastAsia" w:ascii="Times New Roman" w:hAnsi="Times New Roman" w:eastAsia="仿宋_GB2312" w:cs="Times New Roman"/>
          <w:color w:val="auto"/>
          <w:sz w:val="27"/>
          <w:szCs w:val="27"/>
          <w:shd w:val="clear" w:color="auto" w:fill="FFFFFF"/>
          <w:lang w:val="en-US" w:eastAsia="zh-CN"/>
        </w:rPr>
        <w:t>本报告</w:t>
      </w:r>
      <w:r>
        <w:rPr>
          <w:rFonts w:hint="default" w:ascii="Times New Roman" w:hAnsi="Times New Roman" w:eastAsia="仿宋_GB2312" w:cs="Times New Roman"/>
          <w:color w:val="auto"/>
          <w:sz w:val="27"/>
          <w:szCs w:val="27"/>
          <w:shd w:val="clear" w:color="auto" w:fill="FFFFFF"/>
          <w:lang w:val="en-US" w:eastAsia="zh-CN"/>
        </w:rPr>
        <w:t>主要包括主动公开、依申请公开、政府信息管理、政府信息公开平台建设、监督保障等方面和</w:t>
      </w:r>
      <w:r>
        <w:rPr>
          <w:rFonts w:hint="default" w:ascii="Times New Roman" w:hAnsi="Times New Roman" w:eastAsia="仿宋_GB2312" w:cs="Times New Roman"/>
          <w:color w:val="auto"/>
          <w:sz w:val="27"/>
          <w:szCs w:val="27"/>
          <w:shd w:val="clear" w:color="auto" w:fill="FFFFFF"/>
        </w:rPr>
        <w:t>其他需要报告的事项。本年度报告中使用数据统计期限为20</w:t>
      </w:r>
      <w:r>
        <w:rPr>
          <w:rFonts w:hint="default" w:ascii="Times New Roman" w:hAnsi="Times New Roman" w:eastAsia="仿宋_GB2312" w:cs="Times New Roman"/>
          <w:color w:val="auto"/>
          <w:sz w:val="27"/>
          <w:szCs w:val="27"/>
          <w:shd w:val="clear" w:color="auto" w:fill="FFFFFF"/>
          <w:lang w:val="en-US" w:eastAsia="zh-CN"/>
        </w:rPr>
        <w:t>2</w:t>
      </w:r>
      <w:r>
        <w:rPr>
          <w:rFonts w:hint="eastAsia" w:ascii="Times New Roman" w:hAnsi="Times New Roman" w:eastAsia="仿宋_GB2312" w:cs="Times New Roman"/>
          <w:color w:val="auto"/>
          <w:sz w:val="27"/>
          <w:szCs w:val="27"/>
          <w:shd w:val="clear" w:color="auto" w:fill="FFFFFF"/>
          <w:lang w:val="en-US" w:eastAsia="zh-CN"/>
        </w:rPr>
        <w:t>3</w:t>
      </w:r>
      <w:r>
        <w:rPr>
          <w:rFonts w:hint="default" w:ascii="Times New Roman" w:hAnsi="Times New Roman" w:eastAsia="仿宋_GB2312" w:cs="Times New Roman"/>
          <w:color w:val="auto"/>
          <w:sz w:val="27"/>
          <w:szCs w:val="27"/>
          <w:shd w:val="clear" w:color="auto" w:fill="FFFFFF"/>
        </w:rPr>
        <w:t>年1月1日至20</w:t>
      </w:r>
      <w:r>
        <w:rPr>
          <w:rFonts w:hint="default" w:ascii="Times New Roman" w:hAnsi="Times New Roman" w:eastAsia="仿宋_GB2312" w:cs="Times New Roman"/>
          <w:color w:val="auto"/>
          <w:sz w:val="27"/>
          <w:szCs w:val="27"/>
          <w:shd w:val="clear" w:color="auto" w:fill="FFFFFF"/>
          <w:lang w:val="en-US" w:eastAsia="zh-CN"/>
        </w:rPr>
        <w:t>2</w:t>
      </w:r>
      <w:r>
        <w:rPr>
          <w:rFonts w:hint="eastAsia" w:ascii="Times New Roman" w:hAnsi="Times New Roman" w:eastAsia="仿宋_GB2312" w:cs="Times New Roman"/>
          <w:color w:val="auto"/>
          <w:sz w:val="27"/>
          <w:szCs w:val="27"/>
          <w:shd w:val="clear" w:color="auto" w:fill="FFFFFF"/>
          <w:lang w:val="en-US" w:eastAsia="zh-CN"/>
        </w:rPr>
        <w:t>3</w:t>
      </w:r>
      <w:r>
        <w:rPr>
          <w:rFonts w:hint="default" w:ascii="Times New Roman" w:hAnsi="Times New Roman" w:eastAsia="仿宋_GB2312" w:cs="Times New Roman"/>
          <w:color w:val="auto"/>
          <w:sz w:val="27"/>
          <w:szCs w:val="27"/>
          <w:shd w:val="clear" w:color="auto" w:fill="FFFFFF"/>
        </w:rPr>
        <w:t>年12月31日</w:t>
      </w:r>
      <w:r>
        <w:rPr>
          <w:rFonts w:hint="default" w:ascii="Times New Roman" w:hAnsi="Times New Roman" w:eastAsia="仿宋_GB2312" w:cs="Times New Roman"/>
          <w:color w:val="auto"/>
          <w:sz w:val="27"/>
          <w:szCs w:val="27"/>
          <w:shd w:val="clear" w:color="auto" w:fill="FFFFFF"/>
          <w:lang w:eastAsia="zh-CN"/>
        </w:rPr>
        <w:t>。</w:t>
      </w:r>
      <w:r>
        <w:rPr>
          <w:rFonts w:hint="default" w:ascii="Times New Roman" w:hAnsi="Times New Roman" w:eastAsia="仿宋_GB2312" w:cs="Times New Roman"/>
          <w:color w:val="auto"/>
          <w:sz w:val="27"/>
          <w:szCs w:val="27"/>
          <w:shd w:val="clear" w:color="auto" w:fill="FFFFFF"/>
        </w:rPr>
        <w:t>如对本年度报告有任何疑问请联系：杭州市余杭区</w:t>
      </w:r>
      <w:r>
        <w:rPr>
          <w:rFonts w:hint="default" w:ascii="Times New Roman" w:hAnsi="Times New Roman" w:eastAsia="仿宋_GB2312" w:cs="Times New Roman"/>
          <w:color w:val="auto"/>
          <w:sz w:val="27"/>
          <w:szCs w:val="27"/>
          <w:shd w:val="clear" w:color="auto" w:fill="FFFFFF"/>
          <w:lang w:val="en-US" w:eastAsia="zh-CN"/>
        </w:rPr>
        <w:t>消防救援大队</w:t>
      </w:r>
      <w:r>
        <w:rPr>
          <w:rFonts w:hint="default" w:ascii="Times New Roman" w:hAnsi="Times New Roman" w:eastAsia="仿宋_GB2312" w:cs="Times New Roman"/>
          <w:color w:val="auto"/>
          <w:sz w:val="27"/>
          <w:szCs w:val="27"/>
          <w:shd w:val="clear" w:color="auto" w:fill="FFFFFF"/>
        </w:rPr>
        <w:t>，电话：</w:t>
      </w:r>
      <w:r>
        <w:rPr>
          <w:rFonts w:hint="eastAsia" w:ascii="Times New Roman" w:hAnsi="Times New Roman" w:eastAsia="仿宋_GB2312" w:cs="Times New Roman"/>
          <w:color w:val="auto"/>
          <w:sz w:val="27"/>
          <w:szCs w:val="27"/>
          <w:shd w:val="clear" w:color="auto" w:fill="FFFFFF"/>
          <w:lang w:val="en-US" w:eastAsia="zh-CN"/>
        </w:rPr>
        <w:t>0571-</w:t>
      </w:r>
      <w:r>
        <w:rPr>
          <w:rFonts w:hint="default" w:ascii="Times New Roman" w:hAnsi="Times New Roman" w:eastAsia="仿宋_GB2312" w:cs="Times New Roman"/>
          <w:color w:val="auto"/>
          <w:sz w:val="27"/>
          <w:szCs w:val="27"/>
          <w:shd w:val="clear" w:color="auto" w:fill="FFFFFF"/>
          <w:lang w:val="en-US" w:eastAsia="zh-CN"/>
        </w:rPr>
        <w:t>89051867</w:t>
      </w:r>
      <w:r>
        <w:rPr>
          <w:rFonts w:hint="default" w:ascii="Times New Roman" w:hAnsi="Times New Roman" w:eastAsia="仿宋_GB2312" w:cs="Times New Roman"/>
          <w:color w:val="auto"/>
          <w:sz w:val="27"/>
          <w:szCs w:val="27"/>
          <w:shd w:val="clear" w:color="auto" w:fill="FFFFFF"/>
        </w:rPr>
        <w:t>；地址：杭州市余杭区</w:t>
      </w:r>
      <w:r>
        <w:rPr>
          <w:rFonts w:hint="default" w:ascii="Times New Roman" w:hAnsi="Times New Roman" w:eastAsia="仿宋_GB2312" w:cs="Times New Roman"/>
          <w:color w:val="auto"/>
          <w:sz w:val="27"/>
          <w:szCs w:val="27"/>
          <w:shd w:val="clear" w:color="auto" w:fill="FFFFFF"/>
          <w:lang w:val="en-US" w:eastAsia="zh-CN"/>
        </w:rPr>
        <w:t>仓前</w:t>
      </w:r>
      <w:r>
        <w:rPr>
          <w:rFonts w:hint="default" w:ascii="Times New Roman" w:hAnsi="Times New Roman" w:eastAsia="仿宋_GB2312" w:cs="Times New Roman"/>
          <w:color w:val="auto"/>
          <w:sz w:val="27"/>
          <w:szCs w:val="27"/>
          <w:shd w:val="clear" w:color="auto" w:fill="FFFFFF"/>
        </w:rPr>
        <w:t>街道</w:t>
      </w:r>
      <w:r>
        <w:rPr>
          <w:rFonts w:hint="default" w:ascii="Times New Roman" w:hAnsi="Times New Roman" w:eastAsia="仿宋_GB2312" w:cs="Times New Roman"/>
          <w:color w:val="auto"/>
          <w:sz w:val="27"/>
          <w:szCs w:val="27"/>
          <w:shd w:val="clear" w:color="auto" w:fill="FFFFFF"/>
          <w:lang w:val="en-US" w:eastAsia="zh-CN"/>
        </w:rPr>
        <w:t>联创街与绿汀路交汇处</w:t>
      </w:r>
      <w:r>
        <w:rPr>
          <w:rFonts w:hint="default" w:ascii="Times New Roman" w:hAnsi="Times New Roman" w:eastAsia="仿宋_GB2312" w:cs="Times New Roman"/>
          <w:color w:val="auto"/>
          <w:sz w:val="27"/>
          <w:szCs w:val="27"/>
          <w:shd w:val="clear" w:color="auto" w:fill="FFFFFF"/>
        </w:rPr>
        <w:t>；邮编：3111</w:t>
      </w:r>
      <w:r>
        <w:rPr>
          <w:rFonts w:hint="eastAsia" w:ascii="Times New Roman" w:hAnsi="Times New Roman" w:eastAsia="仿宋_GB2312" w:cs="Times New Roman"/>
          <w:color w:val="auto"/>
          <w:sz w:val="27"/>
          <w:szCs w:val="27"/>
          <w:shd w:val="clear" w:color="auto" w:fill="FFFFFF"/>
          <w:lang w:val="en-US" w:eastAsia="zh-CN"/>
        </w:rPr>
        <w:t>21</w:t>
      </w:r>
      <w:r>
        <w:rPr>
          <w:rFonts w:hint="default" w:ascii="Times New Roman" w:hAnsi="Times New Roman" w:eastAsia="仿宋_GB2312" w:cs="Times New Roman"/>
          <w:color w:val="auto"/>
          <w:sz w:val="27"/>
          <w:szCs w:val="27"/>
          <w:shd w:val="clear" w:color="auto" w:fill="FFFFFF"/>
        </w:rPr>
        <w:t>。</w:t>
      </w:r>
    </w:p>
    <w:p>
      <w:pPr>
        <w:widowControl/>
        <w:shd w:val="clear" w:color="auto" w:fill="FFFFFF"/>
        <w:ind w:firstLine="480"/>
        <w:rPr>
          <w:rFonts w:hint="eastAsia" w:ascii="仿宋_GB2312" w:hAnsi="仿宋_GB2312" w:eastAsia="仿宋_GB2312" w:cs="仿宋_GB2312"/>
          <w:sz w:val="27"/>
          <w:szCs w:val="27"/>
          <w:lang w:val="en-US" w:eastAsia="zh-CN"/>
        </w:rPr>
      </w:pPr>
      <w:r>
        <w:rPr>
          <w:rFonts w:hint="eastAsia" w:ascii="仿宋_GB2312" w:hAnsi="仿宋_GB2312" w:eastAsia="仿宋_GB2312" w:cs="仿宋_GB2312"/>
          <w:sz w:val="27"/>
          <w:szCs w:val="27"/>
          <w:lang w:val="en-US" w:eastAsia="zh-CN"/>
        </w:rPr>
        <w:t>（一）主动公开</w:t>
      </w:r>
    </w:p>
    <w:p>
      <w:pPr>
        <w:widowControl/>
        <w:shd w:val="clear" w:color="auto" w:fill="FFFFFF"/>
        <w:ind w:firstLine="480"/>
        <w:rPr>
          <w:rFonts w:hint="default" w:ascii="Times New Roman" w:hAnsi="Times New Roman" w:eastAsia="仿宋_GB2312" w:cs="Times New Roman"/>
          <w:color w:val="auto"/>
          <w:sz w:val="27"/>
          <w:szCs w:val="27"/>
          <w:highlight w:val="none"/>
          <w:shd w:val="clear" w:color="auto" w:fill="FFFFFF"/>
        </w:rPr>
      </w:pPr>
      <w:r>
        <w:rPr>
          <w:rFonts w:hint="default" w:ascii="Times New Roman" w:hAnsi="Times New Roman" w:eastAsia="仿宋_GB2312" w:cs="Times New Roman"/>
          <w:color w:val="auto"/>
          <w:sz w:val="27"/>
          <w:szCs w:val="27"/>
          <w:shd w:val="clear" w:color="auto" w:fill="FFFFFF"/>
          <w:lang w:val="en-US" w:eastAsia="zh-CN"/>
        </w:rPr>
        <w:t xml:space="preserve"> </w:t>
      </w:r>
      <w:r>
        <w:rPr>
          <w:rFonts w:hint="default" w:ascii="Times New Roman" w:hAnsi="Times New Roman" w:eastAsia="仿宋_GB2312" w:cs="Times New Roman"/>
          <w:color w:val="auto"/>
          <w:sz w:val="27"/>
          <w:szCs w:val="27"/>
          <w:shd w:val="clear" w:color="auto" w:fill="FFFFFF"/>
        </w:rPr>
        <w:t>202</w:t>
      </w:r>
      <w:r>
        <w:rPr>
          <w:rFonts w:hint="eastAsia" w:ascii="Times New Roman" w:hAnsi="Times New Roman" w:eastAsia="仿宋_GB2312" w:cs="Times New Roman"/>
          <w:color w:val="auto"/>
          <w:sz w:val="27"/>
          <w:szCs w:val="27"/>
          <w:shd w:val="clear" w:color="auto" w:fill="FFFFFF"/>
          <w:lang w:val="en-US" w:eastAsia="zh-CN"/>
        </w:rPr>
        <w:t>3</w:t>
      </w:r>
      <w:r>
        <w:rPr>
          <w:rFonts w:hint="default" w:ascii="Times New Roman" w:hAnsi="Times New Roman" w:eastAsia="仿宋_GB2312" w:cs="Times New Roman"/>
          <w:color w:val="auto"/>
          <w:sz w:val="27"/>
          <w:szCs w:val="27"/>
          <w:shd w:val="clear" w:color="auto" w:fill="FFFFFF"/>
        </w:rPr>
        <w:t>年度</w:t>
      </w:r>
      <w:r>
        <w:rPr>
          <w:rFonts w:hint="default" w:ascii="Times New Roman" w:hAnsi="Times New Roman" w:eastAsia="仿宋_GB2312" w:cs="Times New Roman"/>
          <w:color w:val="auto"/>
          <w:sz w:val="27"/>
          <w:szCs w:val="27"/>
          <w:shd w:val="clear" w:color="auto" w:fill="FFFFFF"/>
          <w:lang w:val="en-US" w:eastAsia="zh-CN"/>
        </w:rPr>
        <w:t>主动公开《杭州市余杭区消防救援大队 2023年度“</w:t>
      </w:r>
      <w:bookmarkStart w:id="0" w:name="_GoBack"/>
      <w:bookmarkEnd w:id="0"/>
      <w:r>
        <w:rPr>
          <w:rFonts w:hint="eastAsia" w:ascii="Times New Roman" w:hAnsi="Times New Roman" w:eastAsia="仿宋_GB2312" w:cs="Times New Roman"/>
          <w:color w:val="auto"/>
          <w:sz w:val="27"/>
          <w:szCs w:val="27"/>
          <w:shd w:val="clear" w:color="auto" w:fill="FFFFFF"/>
          <w:lang w:val="en-US" w:eastAsia="zh-CN"/>
        </w:rPr>
        <w:t>双随机、一公开</w:t>
      </w:r>
      <w:r>
        <w:rPr>
          <w:rFonts w:hint="default" w:ascii="Times New Roman" w:hAnsi="Times New Roman" w:eastAsia="仿宋_GB2312" w:cs="Times New Roman"/>
          <w:color w:val="auto"/>
          <w:sz w:val="27"/>
          <w:szCs w:val="27"/>
          <w:shd w:val="clear" w:color="auto" w:fill="FFFFFF"/>
          <w:lang w:val="en-US" w:eastAsia="zh-CN"/>
        </w:rPr>
        <w:t>”抽查计划》、《杭州耀创商业管理有限公司不良行为信息修复的公示》、《余杭区消防救援大队2023年部门预算》等文件</w:t>
      </w:r>
      <w:r>
        <w:rPr>
          <w:rFonts w:hint="eastAsia" w:ascii="Times New Roman" w:hAnsi="Times New Roman" w:eastAsia="仿宋_GB2312" w:cs="Times New Roman"/>
          <w:color w:val="auto"/>
          <w:sz w:val="27"/>
          <w:szCs w:val="27"/>
          <w:shd w:val="clear" w:color="auto" w:fill="FFFFFF"/>
          <w:lang w:val="en-US" w:eastAsia="zh-CN"/>
        </w:rPr>
        <w:t>65</w:t>
      </w:r>
      <w:r>
        <w:rPr>
          <w:rFonts w:hint="default" w:ascii="Times New Roman" w:hAnsi="Times New Roman" w:eastAsia="仿宋_GB2312" w:cs="Times New Roman"/>
          <w:color w:val="auto"/>
          <w:sz w:val="27"/>
          <w:szCs w:val="27"/>
          <w:shd w:val="clear" w:color="auto" w:fill="FFFFFF"/>
          <w:lang w:val="en-US" w:eastAsia="zh-CN"/>
        </w:rPr>
        <w:t>篇。</w:t>
      </w:r>
      <w:r>
        <w:rPr>
          <w:rFonts w:hint="default" w:ascii="Times New Roman" w:hAnsi="Times New Roman" w:eastAsia="仿宋_GB2312" w:cs="Times New Roman"/>
          <w:color w:val="auto"/>
          <w:sz w:val="27"/>
          <w:szCs w:val="27"/>
          <w:highlight w:val="none"/>
          <w:shd w:val="clear" w:color="auto" w:fill="FFFFFF"/>
        </w:rPr>
        <w:t>处理行政许可决定</w:t>
      </w:r>
      <w:r>
        <w:rPr>
          <w:rFonts w:hint="eastAsia" w:ascii="Times New Roman" w:hAnsi="Times New Roman" w:eastAsia="仿宋_GB2312" w:cs="Times New Roman"/>
          <w:color w:val="auto"/>
          <w:sz w:val="27"/>
          <w:szCs w:val="27"/>
          <w:highlight w:val="none"/>
          <w:shd w:val="clear" w:color="auto" w:fill="FFFFFF"/>
          <w:lang w:val="en-US" w:eastAsia="zh-CN"/>
        </w:rPr>
        <w:t>393</w:t>
      </w:r>
      <w:r>
        <w:rPr>
          <w:rFonts w:hint="default" w:ascii="Times New Roman" w:hAnsi="Times New Roman" w:eastAsia="仿宋_GB2312" w:cs="Times New Roman"/>
          <w:color w:val="auto"/>
          <w:sz w:val="27"/>
          <w:szCs w:val="27"/>
          <w:highlight w:val="none"/>
          <w:shd w:val="clear" w:color="auto" w:fill="FFFFFF"/>
        </w:rPr>
        <w:t>条，行政处罚</w:t>
      </w:r>
      <w:r>
        <w:rPr>
          <w:rFonts w:hint="eastAsia" w:ascii="Times New Roman" w:hAnsi="Times New Roman" w:eastAsia="仿宋_GB2312" w:cs="Times New Roman"/>
          <w:color w:val="auto"/>
          <w:sz w:val="27"/>
          <w:szCs w:val="27"/>
          <w:highlight w:val="none"/>
          <w:shd w:val="clear" w:color="auto" w:fill="FFFFFF"/>
          <w:lang w:val="en-US" w:eastAsia="zh-CN"/>
        </w:rPr>
        <w:t>416</w:t>
      </w:r>
      <w:r>
        <w:rPr>
          <w:rFonts w:hint="default" w:ascii="Times New Roman" w:hAnsi="Times New Roman" w:eastAsia="仿宋_GB2312" w:cs="Times New Roman"/>
          <w:color w:val="auto"/>
          <w:sz w:val="27"/>
          <w:szCs w:val="27"/>
          <w:highlight w:val="none"/>
          <w:shd w:val="clear" w:color="auto" w:fill="FFFFFF"/>
        </w:rPr>
        <w:t>条，行政强制</w:t>
      </w:r>
      <w:r>
        <w:rPr>
          <w:rFonts w:hint="eastAsia" w:ascii="Times New Roman" w:hAnsi="Times New Roman" w:eastAsia="仿宋_GB2312" w:cs="Times New Roman"/>
          <w:color w:val="auto"/>
          <w:sz w:val="27"/>
          <w:szCs w:val="27"/>
          <w:highlight w:val="none"/>
          <w:shd w:val="clear" w:color="auto" w:fill="FFFFFF"/>
          <w:lang w:val="en-US" w:eastAsia="zh-CN"/>
        </w:rPr>
        <w:t>78</w:t>
      </w:r>
      <w:r>
        <w:rPr>
          <w:rFonts w:hint="default" w:ascii="Times New Roman" w:hAnsi="Times New Roman" w:eastAsia="仿宋_GB2312" w:cs="Times New Roman"/>
          <w:color w:val="auto"/>
          <w:sz w:val="27"/>
          <w:szCs w:val="27"/>
          <w:highlight w:val="none"/>
          <w:shd w:val="clear" w:color="auto" w:fill="FFFFFF"/>
        </w:rPr>
        <w:t>条，无规章和行政规范性文件。</w:t>
      </w:r>
    </w:p>
    <w:p>
      <w:pPr>
        <w:widowControl/>
        <w:shd w:val="clear" w:color="auto" w:fill="FFFFFF"/>
        <w:ind w:firstLine="480"/>
        <w:rPr>
          <w:rFonts w:hint="eastAsia" w:ascii="仿宋_GB2312" w:hAnsi="仿宋_GB2312" w:eastAsia="仿宋_GB2312" w:cs="仿宋_GB2312"/>
          <w:sz w:val="27"/>
          <w:szCs w:val="27"/>
          <w:lang w:val="en-US" w:eastAsia="zh-CN"/>
        </w:rPr>
      </w:pPr>
      <w:r>
        <w:rPr>
          <w:rFonts w:hint="eastAsia" w:ascii="仿宋_GB2312" w:hAnsi="仿宋_GB2312" w:eastAsia="仿宋_GB2312" w:cs="仿宋_GB2312"/>
          <w:sz w:val="27"/>
          <w:szCs w:val="27"/>
          <w:lang w:val="en-US" w:eastAsia="zh-CN"/>
        </w:rPr>
        <w:t>（二）依申请公开</w:t>
      </w:r>
    </w:p>
    <w:p>
      <w:pPr>
        <w:pStyle w:val="4"/>
        <w:widowControl/>
        <w:shd w:val="clear" w:color="auto" w:fill="FFFFFF"/>
        <w:wordWrap/>
        <w:adjustRightInd/>
        <w:snapToGrid/>
        <w:spacing w:before="0" w:beforeAutospacing="0" w:after="0" w:afterAutospacing="0" w:line="540" w:lineRule="exact"/>
        <w:ind w:left="0" w:leftChars="0" w:right="0" w:firstLine="420"/>
        <w:jc w:val="both"/>
        <w:textAlignment w:val="auto"/>
        <w:outlineLvl w:val="9"/>
        <w:rPr>
          <w:rFonts w:hint="default" w:ascii="Times New Roman" w:hAnsi="Times New Roman" w:eastAsia="仿宋_GB2312" w:cs="Times New Roman"/>
          <w:color w:val="auto"/>
          <w:sz w:val="27"/>
          <w:szCs w:val="27"/>
          <w:shd w:val="clear" w:color="auto" w:fill="FFFFFF"/>
        </w:rPr>
      </w:pPr>
      <w:r>
        <w:rPr>
          <w:rFonts w:hint="default" w:ascii="Times New Roman" w:hAnsi="Times New Roman" w:eastAsia="仿宋_GB2312" w:cs="Times New Roman"/>
          <w:color w:val="auto"/>
          <w:sz w:val="27"/>
          <w:szCs w:val="27"/>
          <w:shd w:val="clear" w:color="auto" w:fill="FFFFFF"/>
          <w:lang w:val="en-US" w:eastAsia="zh-CN"/>
        </w:rPr>
        <w:t xml:space="preserve"> </w:t>
      </w:r>
      <w:r>
        <w:rPr>
          <w:rFonts w:hint="default" w:ascii="Times New Roman" w:hAnsi="Times New Roman" w:eastAsia="仿宋_GB2312" w:cs="Times New Roman"/>
          <w:color w:val="auto"/>
          <w:sz w:val="27"/>
          <w:szCs w:val="27"/>
          <w:shd w:val="clear" w:color="auto" w:fill="FFFFFF"/>
        </w:rPr>
        <w:t>202</w:t>
      </w:r>
      <w:r>
        <w:rPr>
          <w:rFonts w:hint="eastAsia" w:ascii="Times New Roman" w:hAnsi="Times New Roman" w:eastAsia="仿宋_GB2312" w:cs="Times New Roman"/>
          <w:color w:val="auto"/>
          <w:sz w:val="27"/>
          <w:szCs w:val="27"/>
          <w:shd w:val="clear" w:color="auto" w:fill="FFFFFF"/>
          <w:lang w:val="en-US" w:eastAsia="zh-CN"/>
        </w:rPr>
        <w:t>3</w:t>
      </w:r>
      <w:r>
        <w:rPr>
          <w:rFonts w:hint="default" w:ascii="Times New Roman" w:hAnsi="Times New Roman" w:eastAsia="仿宋_GB2312" w:cs="Times New Roman"/>
          <w:color w:val="auto"/>
          <w:sz w:val="27"/>
          <w:szCs w:val="27"/>
          <w:shd w:val="clear" w:color="auto" w:fill="FFFFFF"/>
        </w:rPr>
        <w:t>年度，我大</w:t>
      </w:r>
      <w:r>
        <w:rPr>
          <w:rFonts w:hint="default" w:ascii="Times New Roman" w:hAnsi="Times New Roman" w:eastAsia="仿宋_GB2312" w:cs="Times New Roman"/>
          <w:color w:val="auto"/>
          <w:sz w:val="27"/>
          <w:szCs w:val="27"/>
          <w:highlight w:val="none"/>
          <w:shd w:val="clear" w:color="auto" w:fill="FFFFFF"/>
        </w:rPr>
        <w:t>队依申请公开事项</w:t>
      </w:r>
      <w:r>
        <w:rPr>
          <w:rFonts w:hint="eastAsia" w:ascii="Times New Roman" w:hAnsi="Times New Roman" w:eastAsia="仿宋_GB2312" w:cs="Times New Roman"/>
          <w:color w:val="auto"/>
          <w:sz w:val="27"/>
          <w:szCs w:val="27"/>
          <w:highlight w:val="none"/>
          <w:shd w:val="clear" w:color="auto" w:fill="FFFFFF"/>
          <w:lang w:val="en-US" w:eastAsia="zh-CN"/>
        </w:rPr>
        <w:t>27件</w:t>
      </w:r>
      <w:r>
        <w:rPr>
          <w:rFonts w:hint="default" w:ascii="Times New Roman" w:hAnsi="Times New Roman" w:eastAsia="仿宋_GB2312" w:cs="Times New Roman"/>
          <w:color w:val="auto"/>
          <w:sz w:val="27"/>
          <w:szCs w:val="27"/>
          <w:highlight w:val="none"/>
          <w:shd w:val="clear" w:color="auto" w:fill="FFFFFF"/>
        </w:rPr>
        <w:t>，无</w:t>
      </w:r>
      <w:r>
        <w:rPr>
          <w:rFonts w:hint="default" w:ascii="Times New Roman" w:hAnsi="Times New Roman" w:eastAsia="仿宋_GB2312" w:cs="Times New Roman"/>
          <w:color w:val="auto"/>
          <w:sz w:val="27"/>
          <w:szCs w:val="27"/>
          <w:shd w:val="clear" w:color="auto" w:fill="FFFFFF"/>
        </w:rPr>
        <w:t>针对本部门有关政府信息公开事务的行政复议、诉讼、申诉案例。</w:t>
      </w:r>
    </w:p>
    <w:p>
      <w:pPr>
        <w:widowControl/>
        <w:numPr>
          <w:ilvl w:val="0"/>
          <w:numId w:val="1"/>
        </w:numPr>
        <w:shd w:val="clear" w:color="auto" w:fill="FFFFFF"/>
        <w:ind w:firstLine="480"/>
        <w:rPr>
          <w:rFonts w:hint="eastAsia" w:ascii="仿宋_GB2312" w:hAnsi="仿宋_GB2312" w:eastAsia="仿宋_GB2312" w:cs="仿宋_GB2312"/>
          <w:sz w:val="27"/>
          <w:szCs w:val="27"/>
          <w:lang w:val="en-US" w:eastAsia="zh-CN"/>
        </w:rPr>
      </w:pPr>
      <w:r>
        <w:rPr>
          <w:rFonts w:hint="eastAsia" w:ascii="仿宋_GB2312" w:hAnsi="仿宋_GB2312" w:eastAsia="仿宋_GB2312" w:cs="仿宋_GB2312"/>
          <w:sz w:val="27"/>
          <w:szCs w:val="27"/>
          <w:lang w:val="en-US" w:eastAsia="zh-CN"/>
        </w:rPr>
        <w:t>政府信息管理</w:t>
      </w:r>
    </w:p>
    <w:p>
      <w:pPr>
        <w:widowControl/>
        <w:shd w:val="clear" w:color="auto" w:fill="FFFFFF"/>
        <w:ind w:firstLine="480"/>
        <w:rPr>
          <w:rFonts w:hint="eastAsia" w:ascii="仿宋_GB2312" w:hAnsi="仿宋_GB2312" w:eastAsia="仿宋_GB2312" w:cs="仿宋_GB2312"/>
          <w:i w:val="0"/>
          <w:iCs w:val="0"/>
          <w:color w:val="FF0000"/>
          <w:kern w:val="0"/>
          <w:sz w:val="27"/>
          <w:szCs w:val="27"/>
        </w:rPr>
      </w:pPr>
      <w:r>
        <w:rPr>
          <w:rFonts w:hint="default" w:ascii="Times New Roman" w:hAnsi="Times New Roman" w:eastAsia="仿宋_GB2312" w:cs="Times New Roman"/>
          <w:color w:val="auto"/>
          <w:kern w:val="0"/>
          <w:sz w:val="27"/>
          <w:szCs w:val="27"/>
          <w:shd w:val="clear" w:color="auto" w:fill="FFFFFF"/>
          <w:lang w:val="en-US" w:eastAsia="zh-CN" w:bidi="ar-SA"/>
        </w:rPr>
        <w:t>一是健全工作体制机制</w:t>
      </w:r>
      <w:r>
        <w:rPr>
          <w:rFonts w:hint="eastAsia" w:ascii="Times New Roman" w:hAnsi="Times New Roman" w:eastAsia="仿宋_GB2312" w:cs="Times New Roman"/>
          <w:color w:val="auto"/>
          <w:kern w:val="0"/>
          <w:sz w:val="27"/>
          <w:szCs w:val="27"/>
          <w:shd w:val="clear" w:color="auto" w:fill="FFFFFF"/>
          <w:lang w:val="en-US" w:eastAsia="zh-CN" w:bidi="ar-SA"/>
        </w:rPr>
        <w:t>，</w:t>
      </w:r>
      <w:r>
        <w:rPr>
          <w:rFonts w:hint="default" w:ascii="Times New Roman" w:hAnsi="Times New Roman" w:eastAsia="仿宋_GB2312" w:cs="Times New Roman"/>
          <w:color w:val="auto"/>
          <w:kern w:val="0"/>
          <w:sz w:val="27"/>
          <w:szCs w:val="27"/>
          <w:shd w:val="clear" w:color="auto" w:fill="FFFFFF"/>
          <w:lang w:val="en-US" w:eastAsia="zh-CN" w:bidi="ar-SA"/>
        </w:rPr>
        <w:t>严格实行“谁制作（获取）、谁提供、谁负责”原则，明确信息公开责任人，完善受理、审查、处理、答复以及保存备查等各个环节的流程，畅通受理渠道，提高工作效率，确保信息公开工作有序推进。二是健全信息公开保密审查机制</w:t>
      </w:r>
      <w:r>
        <w:rPr>
          <w:rFonts w:hint="eastAsia" w:ascii="Times New Roman" w:hAnsi="Times New Roman" w:eastAsia="仿宋_GB2312" w:cs="Times New Roman"/>
          <w:color w:val="auto"/>
          <w:kern w:val="0"/>
          <w:sz w:val="27"/>
          <w:szCs w:val="27"/>
          <w:shd w:val="clear" w:color="auto" w:fill="FFFFFF"/>
          <w:lang w:val="en-US" w:eastAsia="zh-CN" w:bidi="ar-SA"/>
        </w:rPr>
        <w:t>，</w:t>
      </w:r>
      <w:r>
        <w:rPr>
          <w:rFonts w:hint="default" w:ascii="Times New Roman" w:hAnsi="Times New Roman" w:eastAsia="仿宋_GB2312" w:cs="Times New Roman"/>
          <w:color w:val="auto"/>
          <w:kern w:val="0"/>
          <w:sz w:val="27"/>
          <w:szCs w:val="27"/>
          <w:shd w:val="clear" w:color="auto" w:fill="FFFFFF"/>
          <w:lang w:val="en-US" w:eastAsia="zh-CN" w:bidi="ar-SA"/>
        </w:rPr>
        <w:t>执行公文签发审批制度,规范公文流转和信息发布程序，做到层层把关，逐级审核，依法公开。</w:t>
      </w:r>
    </w:p>
    <w:p>
      <w:pPr>
        <w:widowControl/>
        <w:numPr>
          <w:ilvl w:val="0"/>
          <w:numId w:val="1"/>
        </w:numPr>
        <w:shd w:val="clear" w:color="auto" w:fill="FFFFFF"/>
        <w:ind w:left="0" w:leftChars="0" w:firstLine="480" w:firstLineChars="0"/>
        <w:rPr>
          <w:rFonts w:hint="eastAsia" w:ascii="仿宋_GB2312" w:hAnsi="仿宋_GB2312" w:eastAsia="仿宋_GB2312" w:cs="仿宋_GB2312"/>
          <w:sz w:val="27"/>
          <w:szCs w:val="27"/>
          <w:lang w:val="en-US" w:eastAsia="zh-CN"/>
        </w:rPr>
      </w:pPr>
      <w:r>
        <w:rPr>
          <w:rFonts w:hint="eastAsia" w:ascii="仿宋_GB2312" w:hAnsi="仿宋_GB2312" w:eastAsia="仿宋_GB2312" w:cs="仿宋_GB2312"/>
          <w:sz w:val="27"/>
          <w:szCs w:val="27"/>
          <w:lang w:val="en-US" w:eastAsia="zh-CN"/>
        </w:rPr>
        <w:t>政府信息公开平台建设</w:t>
      </w:r>
    </w:p>
    <w:p>
      <w:pPr>
        <w:widowControl/>
        <w:shd w:val="clear" w:color="auto" w:fill="FFFFFF"/>
        <w:ind w:firstLine="480"/>
        <w:rPr>
          <w:rFonts w:hint="default" w:ascii="Times New Roman" w:hAnsi="Times New Roman" w:eastAsia="仿宋_GB2312" w:cs="Times New Roman"/>
          <w:color w:val="auto"/>
          <w:sz w:val="27"/>
          <w:szCs w:val="27"/>
          <w:shd w:val="clear" w:color="auto" w:fill="FFFFFF"/>
        </w:rPr>
      </w:pPr>
      <w:r>
        <w:rPr>
          <w:rFonts w:hint="default" w:ascii="Times New Roman" w:hAnsi="Times New Roman" w:eastAsia="仿宋_GB2312" w:cs="Times New Roman"/>
          <w:color w:val="auto"/>
          <w:sz w:val="27"/>
          <w:szCs w:val="27"/>
          <w:shd w:val="clear" w:color="auto" w:fill="FFFFFF"/>
        </w:rPr>
        <w:t>严格按照上级标准，积极拓宽公开渠道，在政务信息网、</w:t>
      </w:r>
      <w:r>
        <w:rPr>
          <w:rFonts w:hint="eastAsia" w:ascii="Times New Roman" w:hAnsi="Times New Roman" w:eastAsia="仿宋_GB2312" w:cs="Times New Roman"/>
          <w:color w:val="auto"/>
          <w:sz w:val="27"/>
          <w:szCs w:val="27"/>
          <w:shd w:val="clear" w:color="auto" w:fill="FFFFFF"/>
          <w:lang w:eastAsia="zh-CN"/>
        </w:rPr>
        <w:t>“</w:t>
      </w:r>
      <w:r>
        <w:rPr>
          <w:rFonts w:hint="eastAsia" w:ascii="Times New Roman" w:hAnsi="Times New Roman" w:eastAsia="仿宋_GB2312" w:cs="Times New Roman"/>
          <w:color w:val="auto"/>
          <w:sz w:val="27"/>
          <w:szCs w:val="27"/>
          <w:shd w:val="clear" w:color="auto" w:fill="FFFFFF"/>
          <w:lang w:val="en-US" w:eastAsia="zh-CN"/>
        </w:rPr>
        <w:t>杭州余杭消防</w:t>
      </w:r>
      <w:r>
        <w:rPr>
          <w:rFonts w:hint="eastAsia" w:ascii="Times New Roman" w:hAnsi="Times New Roman" w:eastAsia="仿宋_GB2312" w:cs="Times New Roman"/>
          <w:color w:val="auto"/>
          <w:sz w:val="27"/>
          <w:szCs w:val="27"/>
          <w:shd w:val="clear" w:color="auto" w:fill="FFFFFF"/>
          <w:lang w:eastAsia="zh-CN"/>
        </w:rPr>
        <w:t>”</w:t>
      </w:r>
      <w:r>
        <w:rPr>
          <w:rFonts w:hint="default" w:ascii="Times New Roman" w:hAnsi="Times New Roman" w:eastAsia="仿宋_GB2312" w:cs="Times New Roman"/>
          <w:color w:val="auto"/>
          <w:sz w:val="27"/>
          <w:szCs w:val="27"/>
          <w:shd w:val="clear" w:color="auto" w:fill="FFFFFF"/>
        </w:rPr>
        <w:t>微信公众号</w:t>
      </w:r>
      <w:r>
        <w:rPr>
          <w:rFonts w:hint="eastAsia" w:ascii="Times New Roman" w:hAnsi="Times New Roman" w:eastAsia="仿宋_GB2312" w:cs="Times New Roman"/>
          <w:color w:val="auto"/>
          <w:sz w:val="27"/>
          <w:szCs w:val="27"/>
          <w:shd w:val="clear" w:color="auto" w:fill="FFFFFF"/>
          <w:lang w:val="en-US" w:eastAsia="zh-CN"/>
        </w:rPr>
        <w:t>等</w:t>
      </w:r>
      <w:r>
        <w:rPr>
          <w:rFonts w:hint="default" w:ascii="Times New Roman" w:hAnsi="Times New Roman" w:eastAsia="仿宋_GB2312" w:cs="Times New Roman"/>
          <w:color w:val="auto"/>
          <w:sz w:val="27"/>
          <w:szCs w:val="27"/>
          <w:shd w:val="clear" w:color="auto" w:fill="FFFFFF"/>
        </w:rPr>
        <w:t>平台进行定期更新，聚焦法定主动公开内容，提升主动公开工作实效。</w:t>
      </w:r>
    </w:p>
    <w:p>
      <w:pPr>
        <w:widowControl/>
        <w:numPr>
          <w:ilvl w:val="0"/>
          <w:numId w:val="1"/>
        </w:numPr>
        <w:shd w:val="clear" w:color="auto" w:fill="FFFFFF"/>
        <w:ind w:left="0" w:leftChars="0" w:firstLine="480" w:firstLineChars="0"/>
        <w:rPr>
          <w:rFonts w:hint="eastAsia" w:ascii="仿宋_GB2312" w:hAnsi="仿宋_GB2312" w:eastAsia="仿宋_GB2312" w:cs="仿宋_GB2312"/>
          <w:sz w:val="27"/>
          <w:szCs w:val="27"/>
          <w:lang w:val="en-US" w:eastAsia="zh-CN"/>
        </w:rPr>
      </w:pPr>
      <w:r>
        <w:rPr>
          <w:rFonts w:hint="eastAsia" w:ascii="仿宋_GB2312" w:hAnsi="仿宋_GB2312" w:eastAsia="仿宋_GB2312" w:cs="仿宋_GB2312"/>
          <w:sz w:val="27"/>
          <w:szCs w:val="27"/>
          <w:lang w:val="en-US" w:eastAsia="zh-CN"/>
        </w:rPr>
        <w:t>监督保障</w:t>
      </w:r>
    </w:p>
    <w:p>
      <w:pPr>
        <w:widowControl/>
        <w:numPr>
          <w:ilvl w:val="0"/>
          <w:numId w:val="0"/>
        </w:numPr>
        <w:shd w:val="clear" w:color="auto" w:fill="FFFFFF"/>
        <w:rPr>
          <w:rFonts w:hint="eastAsia" w:ascii="仿宋_GB2312" w:hAnsi="仿宋_GB2312" w:eastAsia="仿宋_GB2312" w:cs="仿宋_GB2312"/>
          <w:sz w:val="27"/>
          <w:szCs w:val="27"/>
          <w:lang w:val="en-US" w:eastAsia="zh-CN"/>
        </w:rPr>
      </w:pPr>
      <w:r>
        <w:rPr>
          <w:rFonts w:hint="eastAsia" w:ascii="仿宋_GB2312" w:hAnsi="仿宋_GB2312" w:eastAsia="仿宋_GB2312" w:cs="仿宋_GB2312"/>
          <w:sz w:val="27"/>
          <w:szCs w:val="27"/>
          <w:lang w:val="en-US" w:eastAsia="zh-CN"/>
        </w:rPr>
        <w:t xml:space="preserve">  </w:t>
      </w:r>
      <w:r>
        <w:rPr>
          <w:rFonts w:hint="eastAsia" w:ascii="Times New Roman" w:hAnsi="Times New Roman" w:eastAsia="仿宋_GB2312" w:cs="Times New Roman"/>
          <w:color w:val="auto"/>
          <w:kern w:val="0"/>
          <w:sz w:val="27"/>
          <w:szCs w:val="27"/>
          <w:shd w:val="clear" w:color="auto" w:fill="FFFFFF"/>
          <w:lang w:val="en-US" w:eastAsia="zh-CN" w:bidi="ar-SA"/>
        </w:rPr>
        <w:t xml:space="preserve"> 一是在政府门户网站上公开咨询和投诉渠道，及时回复社会关切，并开展信息公开社会评议问卷调查，广泛听取群众意见和建议，充分发挥社会监督作用。二是落实内部管理和责任考核追究制度，把政府信息公开作为大队整体工作的重要组成部分并纳入年终目标考核，促进信息公开工作常态化、规范化。2023年未发生政府信息公开工作责任追究结果情况。 </w:t>
      </w:r>
    </w:p>
    <w:p>
      <w:pPr>
        <w:widowControl/>
        <w:shd w:val="clear" w:color="auto" w:fill="FFFFFF"/>
        <w:ind w:firstLine="480"/>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Cs w:val="21"/>
                <w:lang w:val="en-US" w:eastAsia="zh-CN"/>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r>
    </w:tbl>
    <w:p>
      <w:pPr>
        <w:widowControl/>
        <w:jc w:val="left"/>
        <w:rPr>
          <w:rFonts w:hint="eastAsia" w:ascii="仿宋_GB2312" w:hAnsi="仿宋_GB2312" w:eastAsia="仿宋_GB2312" w:cs="仿宋_GB2312"/>
          <w:kern w:val="0"/>
          <w:sz w:val="24"/>
          <w:szCs w:val="24"/>
        </w:rPr>
      </w:pPr>
    </w:p>
    <w:p>
      <w:pPr>
        <w:widowControl/>
        <w:shd w:val="clear" w:color="auto" w:fill="FFFFFF"/>
        <w:ind w:firstLine="480"/>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三、收到和处理政府信息公开申请情况</w:t>
      </w:r>
    </w:p>
    <w:tbl>
      <w:tblPr>
        <w:tblStyle w:val="5"/>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商业</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科研</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w:t>
            </w:r>
          </w:p>
        </w:tc>
        <w:tc>
          <w:tcPr>
            <w:tcW w:w="689" w:type="dxa"/>
            <w:vMerge w:val="continue"/>
            <w:tcBorders>
              <w:top w:val="single"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27</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27</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cs="Times New Roman"/>
                <w:color w:val="auto"/>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27</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r>
    </w:tbl>
    <w:p>
      <w:pPr>
        <w:widowControl/>
        <w:shd w:val="clear" w:color="auto" w:fill="FFFFFF"/>
        <w:ind w:firstLine="480"/>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四、政府信息公开行政复议、行政诉讼情况</w:t>
      </w:r>
    </w:p>
    <w:tbl>
      <w:tblPr>
        <w:tblStyle w:val="5"/>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其他</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尚未</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其他</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尚未</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其他</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尚未</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r>
    </w:tbl>
    <w:p>
      <w:pPr>
        <w:widowControl/>
        <w:shd w:val="clear" w:color="auto" w:fill="FFFFFF"/>
        <w:ind w:firstLine="480"/>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五、存在的主要问题及改进情况</w:t>
      </w:r>
    </w:p>
    <w:p>
      <w:pPr>
        <w:widowControl/>
        <w:shd w:val="clear" w:color="auto" w:fill="FFFFFF"/>
        <w:ind w:firstLine="480"/>
        <w:rPr>
          <w:rFonts w:hint="eastAsia" w:ascii="仿宋_GB2312" w:hAnsi="仿宋_GB2312" w:eastAsia="仿宋_GB2312" w:cs="仿宋_GB2312"/>
          <w:i w:val="0"/>
          <w:iCs w:val="0"/>
          <w:color w:val="FF0000"/>
          <w:kern w:val="0"/>
          <w:sz w:val="27"/>
          <w:szCs w:val="27"/>
        </w:rPr>
      </w:pPr>
      <w:r>
        <w:rPr>
          <w:rFonts w:hint="default" w:ascii="Times New Roman" w:hAnsi="Times New Roman" w:eastAsia="仿宋_GB2312" w:cs="Times New Roman"/>
          <w:color w:val="auto"/>
          <w:sz w:val="27"/>
          <w:szCs w:val="27"/>
          <w:shd w:val="clear" w:color="auto" w:fill="FFFFFF"/>
          <w:lang w:val="en-US" w:eastAsia="zh-CN"/>
        </w:rPr>
        <w:t>202</w:t>
      </w:r>
      <w:r>
        <w:rPr>
          <w:rFonts w:hint="eastAsia" w:ascii="Times New Roman" w:hAnsi="Times New Roman" w:eastAsia="仿宋_GB2312" w:cs="Times New Roman"/>
          <w:color w:val="auto"/>
          <w:sz w:val="27"/>
          <w:szCs w:val="27"/>
          <w:shd w:val="clear" w:color="auto" w:fill="FFFFFF"/>
          <w:lang w:val="en-US" w:eastAsia="zh-CN"/>
        </w:rPr>
        <w:t>3</w:t>
      </w:r>
      <w:r>
        <w:rPr>
          <w:rFonts w:hint="default" w:ascii="Times New Roman" w:hAnsi="Times New Roman" w:eastAsia="仿宋_GB2312" w:cs="Times New Roman"/>
          <w:color w:val="auto"/>
          <w:sz w:val="27"/>
          <w:szCs w:val="27"/>
          <w:shd w:val="clear" w:color="auto" w:fill="FFFFFF"/>
          <w:lang w:val="en-US" w:eastAsia="zh-CN"/>
        </w:rPr>
        <w:t>年，</w:t>
      </w:r>
      <w:r>
        <w:rPr>
          <w:rFonts w:hint="eastAsia" w:ascii="Times New Roman" w:hAnsi="Times New Roman" w:eastAsia="仿宋_GB2312" w:cs="Times New Roman"/>
          <w:color w:val="auto"/>
          <w:sz w:val="27"/>
          <w:szCs w:val="27"/>
          <w:shd w:val="clear" w:color="auto" w:fill="FFFFFF"/>
          <w:lang w:val="en-US" w:eastAsia="zh-CN"/>
        </w:rPr>
        <w:t>区消防救援大队</w:t>
      </w:r>
      <w:r>
        <w:rPr>
          <w:rFonts w:hint="default" w:ascii="Times New Roman" w:hAnsi="Times New Roman" w:eastAsia="仿宋_GB2312" w:cs="Times New Roman"/>
          <w:color w:val="auto"/>
          <w:sz w:val="27"/>
          <w:szCs w:val="27"/>
          <w:shd w:val="clear" w:color="auto" w:fill="FFFFFF"/>
          <w:lang w:val="en-US" w:eastAsia="zh-CN"/>
        </w:rPr>
        <w:t>继续完善政府信息公开工作并取得了一些新进展，但与建设服务型政府和满足群众需求相比还存在一定差距，信息公开工作的宣传力度还需加强，需进一步维护广大居民群众的知情权、参与权和监督权。202</w:t>
      </w:r>
      <w:r>
        <w:rPr>
          <w:rFonts w:hint="eastAsia" w:ascii="Times New Roman" w:hAnsi="Times New Roman" w:eastAsia="仿宋_GB2312" w:cs="Times New Roman"/>
          <w:color w:val="auto"/>
          <w:sz w:val="27"/>
          <w:szCs w:val="27"/>
          <w:shd w:val="clear" w:color="auto" w:fill="FFFFFF"/>
          <w:lang w:val="en-US" w:eastAsia="zh-CN"/>
        </w:rPr>
        <w:t>4</w:t>
      </w:r>
      <w:r>
        <w:rPr>
          <w:rFonts w:hint="default" w:ascii="Times New Roman" w:hAnsi="Times New Roman" w:eastAsia="仿宋_GB2312" w:cs="Times New Roman"/>
          <w:color w:val="auto"/>
          <w:sz w:val="27"/>
          <w:szCs w:val="27"/>
          <w:shd w:val="clear" w:color="auto" w:fill="FFFFFF"/>
          <w:lang w:val="en-US" w:eastAsia="zh-CN"/>
        </w:rPr>
        <w:t>年</w:t>
      </w:r>
      <w:r>
        <w:rPr>
          <w:rFonts w:hint="eastAsia" w:ascii="Times New Roman" w:hAnsi="Times New Roman" w:eastAsia="仿宋_GB2312" w:cs="Times New Roman"/>
          <w:color w:val="auto"/>
          <w:sz w:val="27"/>
          <w:szCs w:val="27"/>
          <w:shd w:val="clear" w:color="auto" w:fill="FFFFFF"/>
          <w:lang w:val="en-US" w:eastAsia="zh-CN"/>
        </w:rPr>
        <w:t>区消防救援大队</w:t>
      </w:r>
      <w:r>
        <w:rPr>
          <w:rFonts w:hint="default" w:ascii="Times New Roman" w:hAnsi="Times New Roman" w:eastAsia="仿宋_GB2312" w:cs="Times New Roman"/>
          <w:color w:val="auto"/>
          <w:sz w:val="27"/>
          <w:szCs w:val="27"/>
          <w:shd w:val="clear" w:color="auto" w:fill="FFFFFF"/>
          <w:lang w:val="en-US" w:eastAsia="zh-CN"/>
        </w:rPr>
        <w:t>将严格按照《条例》和区有关工作要求，继续健全和完善信息公开工作，通过集中学习等活动，不断提升全体工作人员的信息公开意识，不断加强信息公开工作人员的专业业务水平。不断加强对政府信息公开的宣传力度，组织开展多种形式的宣传活动，进一步学习好、理解好信息公开工作</w:t>
      </w:r>
      <w:r>
        <w:rPr>
          <w:rFonts w:hint="eastAsia" w:ascii="Times New Roman" w:hAnsi="Times New Roman" w:eastAsia="仿宋_GB2312" w:cs="Times New Roman"/>
          <w:color w:val="auto"/>
          <w:sz w:val="27"/>
          <w:szCs w:val="27"/>
          <w:shd w:val="clear" w:color="auto" w:fill="FFFFFF"/>
          <w:lang w:val="en-US" w:eastAsia="zh-CN"/>
        </w:rPr>
        <w:t>，</w:t>
      </w:r>
      <w:r>
        <w:rPr>
          <w:rFonts w:hint="default" w:ascii="Times New Roman" w:hAnsi="Times New Roman" w:eastAsia="仿宋_GB2312" w:cs="Times New Roman"/>
          <w:color w:val="auto"/>
          <w:sz w:val="27"/>
          <w:szCs w:val="27"/>
          <w:shd w:val="clear" w:color="auto" w:fill="FFFFFF"/>
          <w:lang w:val="en-US" w:eastAsia="zh-CN"/>
        </w:rPr>
        <w:t>为群众获取政府信息提供便利。</w:t>
      </w:r>
    </w:p>
    <w:p>
      <w:pPr>
        <w:widowControl/>
        <w:numPr>
          <w:ilvl w:val="0"/>
          <w:numId w:val="2"/>
        </w:numPr>
        <w:shd w:val="clear" w:color="auto" w:fill="FFFFFF"/>
        <w:ind w:firstLine="480"/>
        <w:rPr>
          <w:rFonts w:hint="eastAsia" w:ascii="仿宋_GB2312" w:hAnsi="仿宋_GB2312" w:eastAsia="仿宋_GB2312" w:cs="仿宋_GB2312"/>
          <w:b/>
          <w:bCs/>
          <w:color w:val="333333"/>
          <w:kern w:val="0"/>
          <w:sz w:val="27"/>
          <w:szCs w:val="27"/>
        </w:rPr>
      </w:pPr>
      <w:r>
        <w:rPr>
          <w:rFonts w:hint="eastAsia" w:ascii="仿宋_GB2312" w:hAnsi="仿宋_GB2312" w:eastAsia="仿宋_GB2312" w:cs="仿宋_GB2312"/>
          <w:b/>
          <w:bCs/>
          <w:color w:val="333333"/>
          <w:kern w:val="0"/>
          <w:sz w:val="27"/>
          <w:szCs w:val="27"/>
        </w:rPr>
        <w:t>其他需要报告的事项</w:t>
      </w:r>
    </w:p>
    <w:p>
      <w:pPr>
        <w:widowControl/>
        <w:numPr>
          <w:ilvl w:val="0"/>
          <w:numId w:val="0"/>
        </w:numPr>
        <w:shd w:val="clear" w:color="auto" w:fill="FFFFFF"/>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27"/>
          <w:szCs w:val="27"/>
          <w:shd w:val="clear" w:color="auto" w:fill="FFFFFF"/>
          <w:lang w:val="en-US" w:eastAsia="zh-CN"/>
        </w:rPr>
        <w:t>本单位202</w:t>
      </w:r>
      <w:r>
        <w:rPr>
          <w:rFonts w:hint="eastAsia" w:ascii="Times New Roman" w:hAnsi="Times New Roman" w:eastAsia="仿宋_GB2312" w:cs="Times New Roman"/>
          <w:color w:val="auto"/>
          <w:sz w:val="27"/>
          <w:szCs w:val="27"/>
          <w:shd w:val="clear" w:color="auto" w:fill="FFFFFF"/>
          <w:lang w:val="en-US" w:eastAsia="zh-CN"/>
        </w:rPr>
        <w:t>3</w:t>
      </w:r>
      <w:r>
        <w:rPr>
          <w:rFonts w:hint="default" w:ascii="Times New Roman" w:hAnsi="Times New Roman" w:eastAsia="仿宋_GB2312" w:cs="Times New Roman"/>
          <w:color w:val="auto"/>
          <w:sz w:val="27"/>
          <w:szCs w:val="27"/>
          <w:shd w:val="clear" w:color="auto" w:fill="FFFFFF"/>
          <w:lang w:val="en-US" w:eastAsia="zh-CN"/>
        </w:rPr>
        <w:t>年未收取信息处理费。</w:t>
      </w:r>
    </w:p>
    <w:p>
      <w:pPr>
        <w:widowControl w:val="0"/>
        <w:wordWrap/>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p>
    <w:p>
      <w:pPr>
        <w:widowControl w:val="0"/>
        <w:wordWrap/>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p>
    <w:p>
      <w:pPr>
        <w:widowControl w:val="0"/>
        <w:numPr>
          <w:ilvl w:val="0"/>
          <w:numId w:val="0"/>
        </w:numPr>
        <w:wordWrap/>
        <w:adjustRightInd/>
        <w:snapToGrid/>
        <w:spacing w:line="570" w:lineRule="exact"/>
        <w:textAlignment w:val="auto"/>
        <w:rPr>
          <w:rFonts w:hint="eastAsia" w:ascii="仿宋_GB2312" w:hAnsi="仿宋_GB2312" w:eastAsia="仿宋_GB2312" w:cs="仿宋_GB2312"/>
          <w:b/>
          <w:bCs/>
          <w:i w:val="0"/>
          <w:iCs w:val="0"/>
          <w:caps w:val="0"/>
          <w:color w:val="auto"/>
          <w:spacing w:val="0"/>
          <w:sz w:val="28"/>
          <w:szCs w:val="28"/>
          <w:shd w:val="clear" w:color="0A0000" w:fill="FFFFFF"/>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CF03EF"/>
    <w:multiLevelType w:val="singleLevel"/>
    <w:tmpl w:val="E8CF03EF"/>
    <w:lvl w:ilvl="0" w:tentative="0">
      <w:start w:val="3"/>
      <w:numFmt w:val="chineseCounting"/>
      <w:suff w:val="nothing"/>
      <w:lvlText w:val="（%1）"/>
      <w:lvlJc w:val="left"/>
      <w:rPr>
        <w:rFonts w:hint="eastAsia"/>
      </w:rPr>
    </w:lvl>
  </w:abstractNum>
  <w:abstractNum w:abstractNumId="1">
    <w:nsid w:val="6593BB89"/>
    <w:multiLevelType w:val="singleLevel"/>
    <w:tmpl w:val="6593BB89"/>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WZkNTViNjE3YTNmNWNlYWNiMTI2YjE1M2M5ODAxOWYifQ=="/>
  </w:docVars>
  <w:rsids>
    <w:rsidRoot w:val="00000000"/>
    <w:rsid w:val="0A98549B"/>
    <w:rsid w:val="18347B85"/>
    <w:rsid w:val="18464840"/>
    <w:rsid w:val="1E291BB3"/>
    <w:rsid w:val="1F9B4A39"/>
    <w:rsid w:val="26AB5818"/>
    <w:rsid w:val="277F0B5A"/>
    <w:rsid w:val="2AD45477"/>
    <w:rsid w:val="3AD0644B"/>
    <w:rsid w:val="3B966DDE"/>
    <w:rsid w:val="3BAA0D70"/>
    <w:rsid w:val="3D965098"/>
    <w:rsid w:val="3DBD74D6"/>
    <w:rsid w:val="3FFF6D61"/>
    <w:rsid w:val="497C50C6"/>
    <w:rsid w:val="50261E3F"/>
    <w:rsid w:val="5A005153"/>
    <w:rsid w:val="5DB23A65"/>
    <w:rsid w:val="5DE55498"/>
    <w:rsid w:val="5E8A14A9"/>
    <w:rsid w:val="63F0428F"/>
    <w:rsid w:val="67FC31E0"/>
    <w:rsid w:val="69455B59"/>
    <w:rsid w:val="75051CD3"/>
    <w:rsid w:val="784173A2"/>
    <w:rsid w:val="7CB765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1128</Words>
  <Characters>1222</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2023-01-09T14:05:00Z</dcterms:created>
  <dc:creator>lenovo</dc:creator>
  <cp:lastModifiedBy>浒</cp:lastModifiedBy>
  <cp:lastPrinted>2023-01-10T11:46:00Z</cp:lastPrinted>
  <dcterms:modified xsi:type="dcterms:W3CDTF">2024-04-07T03:55:57Z</dcterms:modified>
  <dc:title>政府信息公开工作年度报告按照国办公开办函〔2021〕30号文件要求的统一格式发布，与往年年报内容不得雷同。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06EB3DCBAB1D49878785ADFE14E26523_13</vt:lpwstr>
  </property>
</Properties>
</file>