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bookmarkStart w:id="409" w:name="_GoBack"/>
      <w:bookmarkEnd w:id="409"/>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2023年度余杭区教育系统触控一体机及配套设备规模化采购项目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编号:HZYHZFCG-2023-011</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sz w:val="32"/>
          <w:szCs w:val="32"/>
        </w:rPr>
      </w:pPr>
      <w:r>
        <w:rPr>
          <w:rFonts w:hint="eastAsia" w:ascii="宋体" w:hAnsi="宋体" w:cs="宋体"/>
          <w:sz w:val="32"/>
          <w:szCs w:val="32"/>
        </w:rPr>
        <w:t>杭州市余杭区教育资产营运中心</w:t>
      </w:r>
    </w:p>
    <w:p>
      <w:pPr>
        <w:spacing w:line="360" w:lineRule="auto"/>
        <w:jc w:val="center"/>
        <w:rPr>
          <w:rFonts w:ascii="宋体" w:hAnsi="宋体" w:cs="宋体"/>
          <w:bCs/>
          <w:sz w:val="32"/>
          <w:szCs w:val="32"/>
        </w:rPr>
      </w:pPr>
      <w:r>
        <w:rPr>
          <w:rFonts w:hint="eastAsia" w:ascii="宋体" w:hAnsi="宋体" w:cs="宋体"/>
          <w:bCs/>
          <w:sz w:val="32"/>
          <w:szCs w:val="32"/>
        </w:rPr>
        <w:t>杭州市公共资源交易中心余杭分中心</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二〇二三年四月二十七日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sz w:val="24"/>
          <w:u w:val="single"/>
        </w:rPr>
      </w:pPr>
      <w:r>
        <w:rPr>
          <w:rFonts w:hint="eastAsia" w:ascii="宋体" w:hAnsi="宋体" w:cs="仿宋_GB2312"/>
          <w:sz w:val="24"/>
          <w:u w:val="single"/>
        </w:rPr>
        <w:t>2023年度余杭区教育系统触控一体机及配套设备规模化采购项目</w:t>
      </w:r>
      <w:r>
        <w:rPr>
          <w:rFonts w:hint="eastAsia" w:ascii="宋体" w:hAnsi="宋体"/>
          <w:sz w:val="24"/>
        </w:rPr>
        <w:t>招标项目的潜在投标人应在政采云平台（</w:t>
      </w:r>
      <w:r>
        <w:fldChar w:fldCharType="begin"/>
      </w:r>
      <w:r>
        <w:instrText xml:space="preserve"> HYPERLINK "https://www.zcygov.cn/）获取（下载）招标文件，并于2023年5月18日10点30分00秒" </w:instrText>
      </w:r>
      <w:r>
        <w:fldChar w:fldCharType="separate"/>
      </w:r>
      <w:r>
        <w:rPr>
          <w:rStyle w:val="76"/>
          <w:rFonts w:ascii="宋体" w:hAnsi="宋体" w:eastAsia="宋体" w:cs="Times New Roman"/>
          <w:color w:val="auto"/>
          <w:kern w:val="2"/>
          <w:sz w:val="24"/>
          <w:szCs w:val="24"/>
        </w:rPr>
        <w:t>https://www.zcygov.cn/）获取（下载）招标文件，并于</w:t>
      </w:r>
      <w:r>
        <w:rPr>
          <w:rStyle w:val="76"/>
          <w:rFonts w:hint="eastAsia" w:ascii="宋体" w:hAnsi="宋体" w:eastAsia="宋体" w:cs="Times New Roman"/>
          <w:b/>
          <w:bCs/>
          <w:color w:val="auto"/>
          <w:kern w:val="2"/>
          <w:sz w:val="24"/>
          <w:szCs w:val="24"/>
        </w:rPr>
        <w:t>202</w:t>
      </w:r>
      <w:r>
        <w:rPr>
          <w:rStyle w:val="76"/>
          <w:rFonts w:hint="eastAsia" w:ascii="宋体" w:hAnsi="宋体" w:cs="Times New Roman"/>
          <w:b/>
          <w:bCs/>
          <w:color w:val="auto"/>
          <w:kern w:val="2"/>
          <w:sz w:val="24"/>
          <w:szCs w:val="24"/>
        </w:rPr>
        <w:t>3</w:t>
      </w:r>
      <w:r>
        <w:rPr>
          <w:rStyle w:val="76"/>
          <w:rFonts w:ascii="宋体" w:hAnsi="宋体" w:eastAsia="宋体" w:cs="Times New Roman"/>
          <w:b/>
          <w:bCs/>
          <w:color w:val="auto"/>
          <w:kern w:val="2"/>
          <w:sz w:val="24"/>
          <w:szCs w:val="24"/>
        </w:rPr>
        <w:t>年</w:t>
      </w:r>
      <w:r>
        <w:rPr>
          <w:rStyle w:val="76"/>
          <w:rFonts w:hint="eastAsia" w:ascii="宋体" w:hAnsi="宋体" w:eastAsia="宋体" w:cs="Times New Roman"/>
          <w:b/>
          <w:bCs/>
          <w:color w:val="auto"/>
          <w:kern w:val="2"/>
          <w:sz w:val="24"/>
          <w:szCs w:val="24"/>
        </w:rPr>
        <w:t>5月18日10点</w:t>
      </w:r>
      <w:r>
        <w:rPr>
          <w:rStyle w:val="76"/>
          <w:rFonts w:hint="eastAsia" w:ascii="宋体" w:hAnsi="宋体" w:cs="Times New Roman"/>
          <w:b/>
          <w:bCs/>
          <w:color w:val="auto"/>
          <w:kern w:val="2"/>
          <w:sz w:val="24"/>
          <w:szCs w:val="24"/>
        </w:rPr>
        <w:t>30</w:t>
      </w:r>
      <w:r>
        <w:rPr>
          <w:rStyle w:val="76"/>
          <w:rFonts w:hint="eastAsia" w:ascii="宋体" w:hAnsi="宋体" w:eastAsia="宋体" w:cs="Times New Roman"/>
          <w:b/>
          <w:bCs/>
          <w:color w:val="auto"/>
          <w:kern w:val="2"/>
          <w:sz w:val="24"/>
          <w:szCs w:val="24"/>
        </w:rPr>
        <w:t>分00秒</w:t>
      </w:r>
      <w:r>
        <w:rPr>
          <w:rStyle w:val="76"/>
          <w:rFonts w:hint="eastAsia" w:ascii="宋体" w:hAnsi="宋体" w:eastAsia="宋体" w:cs="Times New Roman"/>
          <w:b/>
          <w:bCs/>
          <w:color w:val="auto"/>
          <w:kern w:val="2"/>
          <w:sz w:val="24"/>
          <w:szCs w:val="24"/>
        </w:rPr>
        <w:fldChar w:fldCharType="end"/>
      </w:r>
      <w:r>
        <w:rPr>
          <w:rFonts w:hint="eastAsia" w:ascii="宋体" w:hAnsi="宋体"/>
          <w:bCs/>
          <w:sz w:val="24"/>
        </w:rPr>
        <w:t>（北京时间）前</w:t>
      </w:r>
      <w:r>
        <w:rPr>
          <w:rFonts w:hint="eastAsia" w:ascii="宋体" w:hAnsi="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HZYHZFCG-2023-011</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rPr>
        <w:t>2023年度余杭区教育系统触控一体机及配套设备规模化采购项目</w:t>
      </w:r>
    </w:p>
    <w:p>
      <w:pPr>
        <w:spacing w:line="360" w:lineRule="auto"/>
        <w:rPr>
          <w:rFonts w:ascii="宋体" w:hAnsi="宋体" w:cs="宋体"/>
          <w:b/>
          <w:sz w:val="24"/>
        </w:rPr>
      </w:pPr>
      <w:r>
        <w:rPr>
          <w:rFonts w:hint="eastAsia" w:ascii="宋体" w:hAnsi="宋体" w:cs="宋体"/>
          <w:sz w:val="24"/>
        </w:rPr>
        <w:t xml:space="preserve">   </w:t>
      </w:r>
      <w:r>
        <w:rPr>
          <w:rFonts w:hint="eastAsia" w:ascii="宋体" w:hAnsi="宋体" w:cs="宋体"/>
          <w:b/>
          <w:sz w:val="24"/>
        </w:rPr>
        <w:t xml:space="preserve"> 预算金额（元）：</w:t>
      </w:r>
      <w:r>
        <w:rPr>
          <w:rFonts w:ascii="宋体" w:hAnsi="宋体" w:cs="宋体"/>
          <w:b/>
          <w:sz w:val="24"/>
        </w:rPr>
        <w:t>11814</w:t>
      </w:r>
      <w:r>
        <w:rPr>
          <w:rFonts w:hint="eastAsia" w:ascii="宋体" w:hAnsi="宋体" w:cs="宋体"/>
          <w:b/>
          <w:sz w:val="24"/>
        </w:rPr>
        <w:t>000</w:t>
      </w:r>
    </w:p>
    <w:p>
      <w:pPr>
        <w:pStyle w:val="5"/>
        <w:spacing w:line="360" w:lineRule="auto"/>
        <w:ind w:firstLine="480"/>
        <w:rPr>
          <w:rFonts w:hAnsi="宋体" w:cs="宋体"/>
          <w:bCs/>
          <w:color w:val="auto"/>
          <w:kern w:val="2"/>
          <w:sz w:val="24"/>
          <w:szCs w:val="24"/>
        </w:rPr>
      </w:pPr>
      <w:r>
        <w:rPr>
          <w:rFonts w:hint="eastAsia" w:hAnsi="宋体" w:cs="宋体"/>
          <w:b/>
          <w:color w:val="auto"/>
          <w:sz w:val="24"/>
        </w:rPr>
        <w:t>采购需求：</w:t>
      </w:r>
      <w:r>
        <w:rPr>
          <w:rFonts w:hint="eastAsia" w:hAnsi="宋体" w:cs="宋体"/>
          <w:bCs/>
          <w:color w:val="auto"/>
          <w:kern w:val="2"/>
          <w:sz w:val="24"/>
          <w:szCs w:val="24"/>
        </w:rPr>
        <w:t>2023年度余杭区教育系统触控一体机及配套设备规模化采购项目主要内容：本项目拟采购一批86寸触控一体机及配套设备，</w:t>
      </w:r>
      <w:r>
        <w:rPr>
          <w:rFonts w:hint="eastAsia" w:hAnsi="宋体"/>
          <w:color w:val="auto"/>
          <w:kern w:val="2"/>
          <w:sz w:val="24"/>
          <w:szCs w:val="24"/>
        </w:rPr>
        <w:t>具体以招标文件第三部分采购需求为准，供应商可点击本公告下方“浏览采购文件”查看采购需求。</w:t>
      </w:r>
    </w:p>
    <w:p>
      <w:pPr>
        <w:pStyle w:val="85"/>
        <w:ind w:firstLine="482"/>
        <w:outlineLvl w:val="2"/>
        <w:rPr>
          <w:rFonts w:ascii="宋体" w:hAnsi="宋体" w:cs="宋体"/>
        </w:rPr>
      </w:pPr>
      <w:r>
        <w:rPr>
          <w:rFonts w:hint="eastAsia" w:ascii="宋体" w:hAnsi="宋体" w:cs="宋体"/>
          <w:b/>
        </w:rPr>
        <w:t>合同履约期限：</w:t>
      </w:r>
      <w:r>
        <w:rPr>
          <w:rFonts w:hint="eastAsia" w:ascii="宋体" w:hAnsi="宋体" w:cs="宋体"/>
        </w:rPr>
        <w:t xml:space="preserve">原则上2023年7月31日前完成供货、安装调试及学校初步验收。 </w:t>
      </w:r>
    </w:p>
    <w:p>
      <w:pPr>
        <w:pStyle w:val="5"/>
        <w:spacing w:line="360" w:lineRule="auto"/>
        <w:ind w:firstLine="480"/>
        <w:rPr>
          <w:rFonts w:hAnsi="宋体" w:cs="宋体"/>
          <w:color w:val="auto"/>
          <w:kern w:val="0"/>
          <w:sz w:val="24"/>
        </w:rPr>
      </w:pPr>
      <w:r>
        <w:rPr>
          <w:rFonts w:hint="eastAsia" w:hAnsi="宋体" w:cs="宋体"/>
          <w:b/>
          <w:color w:val="auto"/>
          <w:sz w:val="24"/>
        </w:rPr>
        <w:t>本项目接受联合体投标：</w:t>
      </w:r>
      <w:r>
        <w:rPr>
          <w:rFonts w:hint="eastAsia" w:hAnsi="宋体" w:cs="宋体"/>
          <w:color w:val="auto"/>
          <w:kern w:val="0"/>
          <w:sz w:val="24"/>
        </w:rPr>
        <w:sym w:font="Wingdings" w:char="F0FE"/>
      </w:r>
      <w:r>
        <w:rPr>
          <w:rFonts w:hint="eastAsia" w:hAnsi="宋体" w:cs="宋体"/>
          <w:b/>
          <w:color w:val="auto"/>
          <w:sz w:val="24"/>
        </w:rPr>
        <w:t>是</w:t>
      </w:r>
      <w:r>
        <w:rPr>
          <w:rFonts w:hint="eastAsia" w:hAnsi="宋体" w:cs="宋体"/>
          <w:b/>
          <w:color w:val="auto"/>
          <w:kern w:val="2"/>
          <w:sz w:val="24"/>
        </w:rPr>
        <w:t>；</w:t>
      </w:r>
      <w:r>
        <w:rPr>
          <w:rFonts w:hint="eastAsia" w:hAnsi="宋体" w:cs="宋体"/>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r>
        <w:rPr>
          <w:rFonts w:hint="eastAsia" w:ascii="MS Mincho" w:hAnsi="MS Mincho" w:eastAsia="MS Mincho" w:cs="MS Mincho"/>
          <w:kern w:val="0"/>
          <w:sz w:val="24"/>
        </w:rPr>
        <w:t>☐</w:t>
      </w:r>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MS Gothic" w:hAnsi="MS Gothic" w:eastAsia="MS Gothic" w:cs="宋体"/>
          <w:kern w:val="0"/>
          <w:sz w:val="24"/>
        </w:rPr>
        <w:t>☐</w:t>
      </w:r>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r>
        <w:rPr>
          <w:rFonts w:hint="eastAsia" w:ascii="MS Gothic" w:hAnsi="MS Gothic" w:eastAsia="MS Gothic" w:cs="宋体"/>
          <w:kern w:val="0"/>
          <w:sz w:val="24"/>
        </w:rPr>
        <w:t>☐</w:t>
      </w:r>
      <w:r>
        <w:rPr>
          <w:rFonts w:hint="eastAsia" w:ascii="宋体" w:hAnsi="宋体" w:cs="宋体"/>
          <w:sz w:val="24"/>
        </w:rPr>
        <w:t>货物全部由符合政策要求的中小微企业制造，提供中小企业声明函；</w:t>
      </w:r>
    </w:p>
    <w:p>
      <w:pPr>
        <w:spacing w:line="360" w:lineRule="auto"/>
        <w:ind w:firstLine="897" w:firstLineChars="374"/>
        <w:rPr>
          <w:rFonts w:ascii="宋体" w:hAnsi="宋体" w:cs="宋体"/>
          <w:sz w:val="24"/>
        </w:rPr>
      </w:pPr>
      <w:r>
        <w:rPr>
          <w:rFonts w:hint="eastAsia" w:ascii="宋体" w:hAnsi="宋体" w:cs="宋体"/>
          <w:kern w:val="0"/>
          <w:sz w:val="24"/>
        </w:rPr>
        <w:t>☐</w:t>
      </w:r>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r>
        <w:rPr>
          <w:rFonts w:ascii="Wingdings" w:hAnsi="Wingdings" w:cs="宋体"/>
          <w:kern w:val="0"/>
          <w:sz w:val="24"/>
        </w:rPr>
        <w:t></w:t>
      </w:r>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41</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要求合同分包，提供分包意向协议和中小企业声明函，分包意向协议中中小企业合同金额应当</w:t>
      </w:r>
      <w:r>
        <w:rPr>
          <w:rFonts w:hint="eastAsia" w:ascii="宋体" w:hAnsi="宋体" w:cs="宋体"/>
          <w:sz w:val="24"/>
          <w:lang w:eastAsia="zh-CN"/>
        </w:rPr>
        <w:t>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r>
        <w:rPr>
          <w:rFonts w:ascii="Wingdings" w:hAnsi="Wingdings" w:cs="宋体"/>
          <w:kern w:val="0"/>
          <w:sz w:val="24"/>
        </w:rPr>
        <w:t></w:t>
      </w:r>
      <w:r>
        <w:rPr>
          <w:rFonts w:hint="eastAsia" w:ascii="宋体" w:hAnsi="宋体" w:cs="宋体"/>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b/>
          <w:bCs/>
          <w:sz w:val="24"/>
          <w:u w:val="single"/>
        </w:rPr>
        <w:t>2023年5月18日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b/>
          <w:bCs/>
          <w:sz w:val="24"/>
          <w:u w:val="single"/>
        </w:rPr>
        <w:t xml:space="preserve"> 2023年5月18日10点30分00秒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b/>
          <w:bCs/>
          <w:sz w:val="24"/>
          <w:u w:val="single"/>
        </w:rPr>
        <w:t>2023年5月18日10点30分00秒</w:t>
      </w:r>
      <w:r>
        <w:rPr>
          <w:rFonts w:hint="eastAsia" w:ascii="宋体" w:hAnsi="宋体" w:cs="宋体"/>
          <w:sz w:val="24"/>
        </w:rPr>
        <w:t>（北京时间）</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称：杭州市余杭区教育资产营运中心 </w:t>
      </w:r>
    </w:p>
    <w:p>
      <w:pPr>
        <w:spacing w:line="360" w:lineRule="auto"/>
        <w:rPr>
          <w:rFonts w:ascii="宋体" w:hAnsi="宋体" w:cs="宋体"/>
          <w:sz w:val="24"/>
        </w:rPr>
      </w:pPr>
      <w:r>
        <w:rPr>
          <w:rFonts w:hint="eastAsia" w:ascii="宋体" w:hAnsi="宋体" w:cs="宋体"/>
          <w:sz w:val="24"/>
        </w:rPr>
        <w:t xml:space="preserve">    地    址：浙江省杭州市余杭区余杭街道凤新路366号瑞鸿大厦十一楼        </w:t>
      </w:r>
    </w:p>
    <w:p>
      <w:pPr>
        <w:spacing w:line="360" w:lineRule="auto"/>
        <w:ind w:firstLine="480"/>
        <w:rPr>
          <w:rFonts w:ascii="宋体" w:hAnsi="宋体" w:cs="宋体"/>
          <w:sz w:val="24"/>
        </w:rPr>
      </w:pPr>
      <w:r>
        <w:rPr>
          <w:rFonts w:hint="eastAsia" w:ascii="宋体" w:hAnsi="宋体" w:cs="宋体"/>
          <w:sz w:val="24"/>
        </w:rPr>
        <w:t xml:space="preserve">项目联系人（询问）：王老师  </w:t>
      </w:r>
    </w:p>
    <w:p>
      <w:pPr>
        <w:spacing w:line="360" w:lineRule="auto"/>
        <w:rPr>
          <w:rFonts w:ascii="宋体" w:hAnsi="宋体" w:cs="宋体"/>
          <w:sz w:val="24"/>
        </w:rPr>
      </w:pPr>
      <w:r>
        <w:rPr>
          <w:rFonts w:hint="eastAsia" w:ascii="宋体" w:hAnsi="宋体" w:cs="宋体"/>
          <w:sz w:val="24"/>
        </w:rPr>
        <w:t xml:space="preserve">    项目联系方式（询问）：</w:t>
      </w:r>
      <w:r>
        <w:rPr>
          <w:rFonts w:ascii="宋体" w:hAnsi="宋体" w:cs="宋体"/>
          <w:sz w:val="24"/>
        </w:rPr>
        <w:t>0571-89392667</w:t>
      </w:r>
    </w:p>
    <w:p>
      <w:pPr>
        <w:spacing w:line="360" w:lineRule="auto"/>
        <w:rPr>
          <w:rFonts w:ascii="宋体" w:hAnsi="宋体" w:cs="宋体"/>
          <w:sz w:val="24"/>
        </w:rPr>
      </w:pPr>
      <w:r>
        <w:rPr>
          <w:rFonts w:hint="eastAsia" w:ascii="宋体" w:hAnsi="宋体" w:cs="宋体"/>
          <w:sz w:val="24"/>
        </w:rPr>
        <w:t xml:space="preserve">    质疑联系人：徐老师</w:t>
      </w:r>
    </w:p>
    <w:p>
      <w:pPr>
        <w:spacing w:line="360" w:lineRule="auto"/>
        <w:rPr>
          <w:rFonts w:ascii="宋体" w:hAnsi="宋体" w:cs="宋体"/>
          <w:sz w:val="24"/>
        </w:rPr>
      </w:pPr>
      <w:r>
        <w:rPr>
          <w:rFonts w:hint="eastAsia" w:ascii="宋体" w:hAnsi="宋体" w:cs="宋体"/>
          <w:sz w:val="24"/>
        </w:rPr>
        <w:t xml:space="preserve">    质疑联系方式：</w:t>
      </w:r>
      <w:r>
        <w:rPr>
          <w:rFonts w:ascii="宋体" w:hAnsi="宋体" w:cs="宋体"/>
          <w:sz w:val="24"/>
        </w:rPr>
        <w:t>0571-89392667</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称：杭州市公共资源交易中心余杭分中心</w:t>
      </w:r>
    </w:p>
    <w:p>
      <w:pPr>
        <w:spacing w:line="360" w:lineRule="auto"/>
        <w:ind w:firstLine="480"/>
        <w:rPr>
          <w:rFonts w:ascii="宋体" w:hAnsi="宋体" w:cs="宋体"/>
          <w:sz w:val="24"/>
        </w:rPr>
      </w:pPr>
      <w:r>
        <w:rPr>
          <w:rFonts w:hint="eastAsia" w:ascii="宋体" w:hAnsi="宋体" w:cs="宋体"/>
          <w:sz w:val="24"/>
        </w:rPr>
        <w:t>地    址：浙江省杭州市余杭区余杭街道凤新路366号瑞鸿大厦六楼</w:t>
      </w:r>
    </w:p>
    <w:p>
      <w:pPr>
        <w:spacing w:line="360" w:lineRule="auto"/>
        <w:ind w:firstLine="480"/>
        <w:rPr>
          <w:rFonts w:ascii="宋体" w:hAnsi="宋体" w:cs="宋体"/>
          <w:sz w:val="24"/>
        </w:rPr>
      </w:pPr>
      <w:r>
        <w:rPr>
          <w:rFonts w:hint="eastAsia" w:ascii="宋体" w:hAnsi="宋体" w:cs="宋体"/>
          <w:sz w:val="24"/>
        </w:rPr>
        <w:t xml:space="preserve">电子邮箱：hzyhzfcg@126.com  </w:t>
      </w:r>
    </w:p>
    <w:p>
      <w:pPr>
        <w:spacing w:line="360" w:lineRule="auto"/>
        <w:rPr>
          <w:rFonts w:ascii="宋体" w:hAnsi="宋体" w:cs="宋体"/>
          <w:sz w:val="24"/>
        </w:rPr>
      </w:pPr>
      <w:r>
        <w:rPr>
          <w:rFonts w:hint="eastAsia" w:ascii="宋体" w:hAnsi="宋体" w:cs="宋体"/>
          <w:sz w:val="24"/>
        </w:rPr>
        <w:t xml:space="preserve">    传    真：0571-89395438 </w:t>
      </w:r>
    </w:p>
    <w:p>
      <w:pPr>
        <w:spacing w:line="360" w:lineRule="auto"/>
        <w:rPr>
          <w:rFonts w:ascii="宋体" w:hAnsi="宋体" w:cs="宋体"/>
          <w:sz w:val="24"/>
        </w:rPr>
      </w:pPr>
      <w:r>
        <w:rPr>
          <w:rFonts w:hint="eastAsia" w:ascii="宋体" w:hAnsi="宋体" w:cs="宋体"/>
          <w:sz w:val="24"/>
        </w:rPr>
        <w:t xml:space="preserve">    项目联系人（询问）：高乐怡 </w:t>
      </w:r>
    </w:p>
    <w:p>
      <w:pPr>
        <w:spacing w:line="360" w:lineRule="auto"/>
        <w:ind w:firstLine="480"/>
        <w:rPr>
          <w:rFonts w:ascii="宋体" w:hAnsi="宋体" w:cs="宋体"/>
          <w:sz w:val="24"/>
        </w:rPr>
      </w:pPr>
      <w:r>
        <w:rPr>
          <w:rFonts w:hint="eastAsia" w:ascii="宋体" w:hAnsi="宋体" w:cs="宋体"/>
          <w:sz w:val="24"/>
        </w:rPr>
        <w:t>项目联系方式（询问）：0571-89395184</w:t>
      </w:r>
    </w:p>
    <w:p>
      <w:pPr>
        <w:spacing w:line="360" w:lineRule="auto"/>
        <w:ind w:firstLine="480"/>
        <w:rPr>
          <w:rFonts w:ascii="宋体" w:hAnsi="宋体" w:cs="宋体"/>
          <w:sz w:val="24"/>
        </w:rPr>
      </w:pPr>
      <w:r>
        <w:rPr>
          <w:rFonts w:hint="eastAsia" w:ascii="宋体" w:hAnsi="宋体" w:cs="宋体"/>
          <w:sz w:val="24"/>
        </w:rPr>
        <w:t>质疑联系人：邵华民</w:t>
      </w:r>
    </w:p>
    <w:p>
      <w:pPr>
        <w:spacing w:line="360" w:lineRule="auto"/>
        <w:rPr>
          <w:rFonts w:ascii="宋体" w:hAnsi="宋体" w:cs="宋体"/>
          <w:sz w:val="24"/>
        </w:rPr>
      </w:pPr>
      <w:r>
        <w:rPr>
          <w:rFonts w:hint="eastAsia" w:ascii="宋体" w:hAnsi="宋体" w:cs="宋体"/>
          <w:sz w:val="24"/>
        </w:rPr>
        <w:t xml:space="preserve">    质疑联系方式：0571-89395454</w:t>
      </w:r>
    </w:p>
    <w:p>
      <w:pPr>
        <w:spacing w:line="360" w:lineRule="auto"/>
        <w:rPr>
          <w:rFonts w:ascii="宋体" w:hAnsi="宋体" w:cs="宋体"/>
          <w:sz w:val="24"/>
        </w:rPr>
      </w:pPr>
      <w:r>
        <w:rPr>
          <w:rFonts w:hint="eastAsia" w:ascii="宋体" w:hAnsi="宋体" w:cs="宋体"/>
          <w:sz w:val="24"/>
        </w:rPr>
        <w:t xml:space="preserve">    3.</w:t>
      </w:r>
      <w:r>
        <w:rPr>
          <w:rFonts w:hint="eastAsia"/>
        </w:rPr>
        <w:t xml:space="preserve"> </w:t>
      </w:r>
      <w:r>
        <w:rPr>
          <w:rFonts w:hint="eastAsia" w:ascii="宋体" w:hAnsi="宋体" w:cs="宋体"/>
          <w:sz w:val="24"/>
        </w:rPr>
        <w:t xml:space="preserve">同级政府采购监督管理部门            </w:t>
      </w:r>
    </w:p>
    <w:p>
      <w:pPr>
        <w:spacing w:line="360" w:lineRule="auto"/>
        <w:ind w:firstLine="480" w:firstLineChars="200"/>
        <w:rPr>
          <w:rFonts w:ascii="宋体" w:hAnsi="宋体" w:cs="宋体"/>
          <w:sz w:val="24"/>
        </w:rPr>
      </w:pPr>
      <w:r>
        <w:rPr>
          <w:rFonts w:hint="eastAsia" w:ascii="宋体" w:hAnsi="宋体" w:cs="宋体"/>
          <w:sz w:val="24"/>
        </w:rPr>
        <w:t>名    称：杭州市余杭区财政局</w:t>
      </w:r>
    </w:p>
    <w:p>
      <w:pPr>
        <w:spacing w:line="360" w:lineRule="auto"/>
        <w:ind w:firstLine="480" w:firstLineChars="200"/>
        <w:rPr>
          <w:rFonts w:ascii="宋体" w:hAnsi="宋体" w:cs="宋体"/>
          <w:sz w:val="24"/>
        </w:rPr>
      </w:pPr>
      <w:r>
        <w:rPr>
          <w:rFonts w:hint="eastAsia" w:ascii="宋体" w:hAnsi="宋体" w:cs="宋体"/>
          <w:sz w:val="24"/>
        </w:rPr>
        <w:t>地    址：杭州市余杭区文一西路1500号8号楼</w:t>
      </w:r>
    </w:p>
    <w:p>
      <w:pPr>
        <w:spacing w:line="360" w:lineRule="auto"/>
        <w:ind w:firstLine="480" w:firstLineChars="200"/>
        <w:rPr>
          <w:rFonts w:ascii="宋体" w:hAnsi="宋体" w:cs="宋体"/>
          <w:sz w:val="24"/>
        </w:rPr>
      </w:pPr>
      <w:r>
        <w:rPr>
          <w:rFonts w:hint="eastAsia" w:ascii="宋体" w:hAnsi="宋体" w:cs="宋体"/>
          <w:sz w:val="24"/>
        </w:rPr>
        <w:t>传    真： 0571-88728858</w:t>
      </w:r>
    </w:p>
    <w:p>
      <w:pPr>
        <w:spacing w:line="360" w:lineRule="auto"/>
        <w:rPr>
          <w:rFonts w:ascii="宋体" w:hAnsi="宋体" w:cs="宋体"/>
          <w:sz w:val="24"/>
        </w:rPr>
      </w:pPr>
      <w:r>
        <w:rPr>
          <w:rFonts w:hint="eastAsia" w:ascii="宋体" w:hAnsi="宋体" w:cs="宋体"/>
          <w:sz w:val="24"/>
        </w:rPr>
        <w:t xml:space="preserve">    联 系 人 ：杜国强    </w:t>
      </w:r>
    </w:p>
    <w:p>
      <w:pPr>
        <w:spacing w:line="360" w:lineRule="auto"/>
        <w:ind w:firstLine="480"/>
        <w:rPr>
          <w:rFonts w:ascii="宋体" w:hAnsi="宋体" w:cs="宋体"/>
          <w:sz w:val="24"/>
        </w:rPr>
      </w:pPr>
      <w:r>
        <w:rPr>
          <w:rFonts w:hint="eastAsia" w:ascii="宋体" w:hAnsi="宋体" w:cs="宋体"/>
          <w:sz w:val="24"/>
        </w:rPr>
        <w:t xml:space="preserve">监督投诉电话：0571-88728858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2"/>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2"/>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cs="宋体"/>
                <w:sz w:val="24"/>
                <w:u w:val="single"/>
              </w:rPr>
              <w:t>86寸触控一体机</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（1）标的：</w:t>
            </w:r>
            <w:r>
              <w:rPr>
                <w:rFonts w:hint="eastAsia" w:ascii="宋体" w:hAnsi="宋体" w:cs="宋体"/>
                <w:kern w:val="0"/>
                <w:sz w:val="24"/>
                <w:u w:val="single"/>
              </w:rPr>
              <w:t>86寸触控一体机</w:t>
            </w:r>
            <w:r>
              <w:rPr>
                <w:rFonts w:hint="eastAsia" w:ascii="宋体" w:hAnsi="宋体" w:cs="宋体"/>
                <w:kern w:val="0"/>
                <w:sz w:val="24"/>
              </w:rPr>
              <w:t>，属于</w:t>
            </w:r>
            <w:r>
              <w:rPr>
                <w:rFonts w:hint="eastAsia" w:ascii="宋体" w:hAnsi="宋体" w:cs="宋体"/>
                <w:kern w:val="0"/>
                <w:sz w:val="24"/>
                <w:u w:val="single"/>
              </w:rPr>
              <w:t xml:space="preserve"> 工业</w:t>
            </w:r>
            <w:r>
              <w:rPr>
                <w:rFonts w:hint="eastAsia" w:ascii="宋体" w:hAnsi="宋体" w:cs="宋体"/>
                <w:kern w:val="0"/>
                <w:sz w:val="24"/>
              </w:rPr>
              <w:t xml:space="preserve"> ；</w:t>
            </w:r>
          </w:p>
          <w:p>
            <w:pPr>
              <w:snapToGrid w:val="0"/>
              <w:spacing w:line="360" w:lineRule="auto"/>
              <w:rPr>
                <w:rFonts w:ascii="宋体" w:hAnsi="宋体" w:cs="宋体"/>
                <w:kern w:val="0"/>
                <w:sz w:val="24"/>
              </w:rPr>
            </w:pPr>
            <w:r>
              <w:rPr>
                <w:rFonts w:hint="eastAsia" w:ascii="宋体" w:hAnsi="宋体" w:cs="宋体"/>
                <w:kern w:val="0"/>
                <w:sz w:val="24"/>
              </w:rPr>
              <w:t>（2）标的：</w:t>
            </w:r>
            <w:r>
              <w:rPr>
                <w:rFonts w:hint="eastAsia" w:ascii="宋体" w:hAnsi="宋体" w:cs="宋体"/>
                <w:kern w:val="0"/>
                <w:sz w:val="24"/>
                <w:u w:val="single"/>
              </w:rPr>
              <w:t>智能笔</w:t>
            </w:r>
            <w:r>
              <w:rPr>
                <w:rFonts w:hint="eastAsia" w:ascii="宋体" w:hAnsi="宋体" w:cs="宋体"/>
                <w:kern w:val="0"/>
                <w:sz w:val="24"/>
              </w:rPr>
              <w:t>，属于</w:t>
            </w:r>
            <w:r>
              <w:rPr>
                <w:rFonts w:hint="eastAsia" w:ascii="宋体" w:hAnsi="宋体" w:cs="宋体"/>
                <w:kern w:val="0"/>
                <w:sz w:val="24"/>
                <w:u w:val="single"/>
              </w:rPr>
              <w:t xml:space="preserve"> 工业 </w:t>
            </w:r>
            <w:r>
              <w:rPr>
                <w:rFonts w:hint="eastAsia" w:ascii="宋体" w:hAnsi="宋体" w:cs="宋体"/>
                <w:kern w:val="0"/>
                <w:sz w:val="24"/>
              </w:rPr>
              <w:t>；</w:t>
            </w:r>
          </w:p>
          <w:p>
            <w:pPr>
              <w:snapToGrid w:val="0"/>
              <w:spacing w:line="360" w:lineRule="auto"/>
              <w:rPr>
                <w:rFonts w:ascii="宋体" w:hAnsi="宋体" w:cs="宋体"/>
                <w:kern w:val="0"/>
                <w:sz w:val="24"/>
              </w:rPr>
            </w:pPr>
            <w:r>
              <w:rPr>
                <w:rFonts w:hint="eastAsia" w:ascii="宋体" w:hAnsi="宋体" w:cs="宋体"/>
                <w:kern w:val="0"/>
                <w:sz w:val="24"/>
              </w:rPr>
              <w:t>（3）标的：</w:t>
            </w:r>
            <w:r>
              <w:rPr>
                <w:rFonts w:hint="eastAsia" w:ascii="宋体" w:hAnsi="宋体" w:cs="宋体"/>
                <w:kern w:val="0"/>
                <w:sz w:val="24"/>
                <w:u w:val="single"/>
              </w:rPr>
              <w:t>移动备授课软件</w:t>
            </w:r>
            <w:r>
              <w:rPr>
                <w:rFonts w:hint="eastAsia" w:ascii="宋体" w:hAnsi="宋体" w:cs="宋体"/>
                <w:kern w:val="0"/>
                <w:sz w:val="24"/>
              </w:rPr>
              <w:t xml:space="preserve">，属于 </w:t>
            </w:r>
            <w:r>
              <w:rPr>
                <w:rFonts w:hint="eastAsia" w:ascii="宋体" w:hAnsi="宋体" w:cs="宋体"/>
                <w:kern w:val="0"/>
                <w:sz w:val="24"/>
                <w:u w:val="single"/>
              </w:rPr>
              <w:t xml:space="preserve">软件和信息技术服务业 </w:t>
            </w:r>
            <w:r>
              <w:rPr>
                <w:rFonts w:hint="eastAsia" w:ascii="宋体" w:hAnsi="宋体" w:cs="宋体"/>
                <w:kern w:val="0"/>
                <w:sz w:val="24"/>
              </w:rPr>
              <w:t>；</w:t>
            </w:r>
          </w:p>
          <w:p>
            <w:pPr>
              <w:snapToGrid w:val="0"/>
              <w:spacing w:line="360" w:lineRule="auto"/>
              <w:rPr>
                <w:rFonts w:ascii="宋体" w:hAnsi="宋体" w:cs="宋体"/>
                <w:kern w:val="0"/>
                <w:sz w:val="24"/>
              </w:rPr>
            </w:pPr>
            <w:r>
              <w:rPr>
                <w:rFonts w:hint="eastAsia" w:ascii="宋体" w:hAnsi="宋体" w:cs="宋体"/>
                <w:kern w:val="0"/>
                <w:sz w:val="24"/>
              </w:rPr>
              <w:t>（4）标的：</w:t>
            </w:r>
            <w:r>
              <w:rPr>
                <w:rFonts w:hint="eastAsia" w:ascii="宋体" w:hAnsi="宋体" w:cs="宋体"/>
                <w:kern w:val="0"/>
                <w:sz w:val="24"/>
                <w:u w:val="single"/>
              </w:rPr>
              <w:t>集中管理控制平台</w:t>
            </w:r>
            <w:r>
              <w:rPr>
                <w:rFonts w:hint="eastAsia" w:ascii="宋体" w:hAnsi="宋体" w:cs="宋体"/>
                <w:kern w:val="0"/>
                <w:sz w:val="24"/>
              </w:rPr>
              <w:t>，属于</w:t>
            </w:r>
            <w:r>
              <w:rPr>
                <w:rFonts w:hint="eastAsia" w:ascii="宋体" w:hAnsi="宋体" w:cs="宋体"/>
                <w:kern w:val="0"/>
                <w:sz w:val="24"/>
                <w:u w:val="single"/>
              </w:rPr>
              <w:t xml:space="preserve"> 软件和信息技术服务业 </w:t>
            </w:r>
            <w:r>
              <w:rPr>
                <w:rFonts w:hint="eastAsia" w:ascii="宋体" w:hAnsi="宋体" w:cs="宋体"/>
                <w:kern w:val="0"/>
                <w:sz w:val="24"/>
              </w:rPr>
              <w:t>；</w:t>
            </w:r>
          </w:p>
          <w:p>
            <w:pPr>
              <w:pStyle w:val="2"/>
              <w:rPr>
                <w:rFonts w:ascii="宋体" w:hAnsi="宋体" w:eastAsia="宋体" w:cs="宋体"/>
                <w:lang w:val="en-US"/>
              </w:rPr>
            </w:pPr>
            <w:r>
              <w:rPr>
                <w:rFonts w:hint="eastAsia" w:ascii="宋体" w:hAnsi="宋体" w:eastAsia="宋体" w:cs="宋体"/>
                <w:b w:val="0"/>
                <w:bCs w:val="0"/>
                <w:kern w:val="0"/>
                <w:sz w:val="24"/>
                <w:szCs w:val="24"/>
                <w:lang w:val="en-US"/>
              </w:rPr>
              <w:t>（5）标的：</w:t>
            </w:r>
            <w:r>
              <w:rPr>
                <w:rFonts w:hint="eastAsia" w:ascii="宋体" w:hAnsi="宋体" w:eastAsia="宋体" w:cs="宋体"/>
                <w:b w:val="0"/>
                <w:bCs w:val="0"/>
                <w:kern w:val="0"/>
                <w:sz w:val="24"/>
                <w:szCs w:val="24"/>
                <w:u w:val="single"/>
                <w:lang w:val="en-US"/>
              </w:rPr>
              <w:t>推拉绿板</w:t>
            </w:r>
            <w:r>
              <w:rPr>
                <w:rFonts w:hint="eastAsia" w:ascii="宋体" w:hAnsi="宋体" w:eastAsia="宋体" w:cs="宋体"/>
                <w:b w:val="0"/>
                <w:bCs w:val="0"/>
                <w:kern w:val="0"/>
                <w:sz w:val="24"/>
                <w:szCs w:val="24"/>
                <w:lang w:val="en-US"/>
              </w:rPr>
              <w:t>，属于</w:t>
            </w:r>
            <w:r>
              <w:rPr>
                <w:rFonts w:hint="eastAsia" w:ascii="宋体" w:hAnsi="宋体" w:eastAsia="宋体" w:cs="宋体"/>
                <w:b w:val="0"/>
                <w:bCs w:val="0"/>
                <w:kern w:val="0"/>
                <w:sz w:val="24"/>
                <w:szCs w:val="24"/>
                <w:u w:val="single"/>
                <w:lang w:val="en-US"/>
              </w:rPr>
              <w:t xml:space="preserve"> 工业</w:t>
            </w:r>
            <w:r>
              <w:rPr>
                <w:rFonts w:hint="eastAsia" w:ascii="宋体" w:hAnsi="宋体" w:eastAsia="宋体" w:cs="宋体"/>
                <w:b w:val="0"/>
                <w:bCs w:val="0"/>
                <w:kern w:val="0"/>
                <w:sz w:val="24"/>
                <w:szCs w:val="24"/>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 xml:space="preserve"> </w:t>
            </w:r>
            <w:r>
              <w:rPr>
                <w:rFonts w:hint="eastAsia" w:ascii="宋体" w:hAnsi="宋体" w:cs="宋体"/>
                <w:sz w:val="24"/>
              </w:rPr>
              <w:t>同意将非主体、非关键性的</w:t>
            </w:r>
            <w:r>
              <w:rPr>
                <w:rFonts w:hint="eastAsia" w:ascii="宋体" w:hAnsi="宋体" w:cs="宋体"/>
                <w:sz w:val="24"/>
                <w:u w:val="single"/>
              </w:rPr>
              <w:t xml:space="preserve">  推拉绿板  </w:t>
            </w:r>
            <w:r>
              <w:rPr>
                <w:rFonts w:hint="eastAsia" w:ascii="宋体" w:hAnsi="宋体" w:cs="宋体"/>
                <w:sz w:val="24"/>
              </w:rPr>
              <w:t>工作分包。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 xml:space="preserve"> </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ascii="Wingdings" w:hAnsi="Wingdings" w:cs="宋体"/>
                <w:kern w:val="0"/>
                <w:sz w:val="24"/>
              </w:rPr>
              <w:t></w:t>
            </w:r>
            <w:r>
              <w:rPr>
                <w:rFonts w:hint="eastAsia" w:ascii="宋体" w:hAnsi="宋体" w:cs="宋体"/>
                <w:kern w:val="0"/>
                <w:sz w:val="24"/>
              </w:rPr>
              <w:t>要求提供</w:t>
            </w:r>
            <w:r>
              <w:rPr>
                <w:rFonts w:hint="eastAsia" w:ascii="宋体" w:hAnsi="宋体" w:cs="宋体"/>
                <w:b/>
                <w:kern w:val="0"/>
                <w:sz w:val="24"/>
              </w:rPr>
              <w:t>（未提供样品或提供样品不满足采购需求实质性条件的供应商，投标无效）</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推拉绿板样品1块（含吊轨、封边材料、支架），尺寸要求不小于1平方米</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详见采购清单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w:t>
            </w:r>
          </w:p>
          <w:p>
            <w:pPr>
              <w:spacing w:line="360" w:lineRule="auto"/>
              <w:ind w:firstLine="240" w:firstLineChars="100"/>
              <w:rPr>
                <w:rFonts w:ascii="宋体" w:hAnsi="宋体" w:cs="宋体"/>
                <w:sz w:val="24"/>
              </w:rPr>
            </w:pPr>
            <w:r>
              <w:rPr>
                <w:rFonts w:ascii="Wingdings" w:hAnsi="Wingdings" w:cs="宋体"/>
                <w:kern w:val="0"/>
                <w:sz w:val="24"/>
              </w:rPr>
              <w:t></w:t>
            </w:r>
            <w:r>
              <w:rPr>
                <w:rFonts w:hint="eastAsia" w:ascii="宋体" w:hAnsi="宋体" w:cs="宋体"/>
                <w:sz w:val="24"/>
              </w:rPr>
              <w:t>样品分未超过价格分的50%；</w:t>
            </w:r>
          </w:p>
          <w:p>
            <w:pPr>
              <w:spacing w:line="360" w:lineRule="auto"/>
              <w:ind w:firstLine="240" w:firstLineChars="100"/>
              <w:rPr>
                <w:rFonts w:ascii="宋体" w:hAnsi="宋体" w:cs="宋体"/>
                <w:kern w:val="0"/>
                <w:sz w:val="24"/>
              </w:rPr>
            </w:pPr>
            <w:r>
              <w:rPr>
                <w:rFonts w:hint="eastAsia" w:ascii="宋体" w:hAnsi="宋体" w:cs="宋体"/>
                <w:snapToGrid w:val="0"/>
                <w:kern w:val="28"/>
                <w:sz w:val="24"/>
              </w:rPr>
              <w:t>详见招标文件第四部分</w:t>
            </w:r>
            <w:r>
              <w:rPr>
                <w:rFonts w:hint="eastAsia" w:ascii="宋体" w:hAnsi="宋体" w:cs="宋体"/>
                <w:sz w:val="24"/>
                <w:u w:val="single"/>
              </w:rPr>
              <w:t>评标办法</w:t>
            </w:r>
            <w:r>
              <w:rPr>
                <w:rFonts w:hint="eastAsia" w:ascii="宋体" w:hAnsi="宋体" w:cs="宋体"/>
                <w:kern w:val="0"/>
                <w:sz w:val="24"/>
              </w:rPr>
              <w:t xml:space="preserve">。 </w:t>
            </w:r>
          </w:p>
          <w:p>
            <w:pPr>
              <w:spacing w:line="360" w:lineRule="auto"/>
              <w:rPr>
                <w:rFonts w:ascii="宋体" w:hAnsi="宋体" w:cs="宋体"/>
                <w:kern w:val="0"/>
                <w:sz w:val="24"/>
              </w:rPr>
            </w:pPr>
            <w:r>
              <w:rPr>
                <w:rFonts w:hint="eastAsia" w:ascii="宋体" w:hAnsi="宋体" w:cs="宋体"/>
                <w:kern w:val="0"/>
                <w:sz w:val="24"/>
              </w:rPr>
              <w:t>（4）是否需要随样品提交检测报告：</w:t>
            </w:r>
            <w:r>
              <w:rPr>
                <w:rFonts w:hint="eastAsia" w:ascii="宋体" w:hAnsi="宋体" w:cs="宋体"/>
                <w:kern w:val="0"/>
                <w:sz w:val="24"/>
              </w:rPr>
              <w:sym w:font="Wingdings" w:char="F0FE"/>
            </w:r>
            <w:r>
              <w:rPr>
                <w:rFonts w:hint="eastAsia" w:ascii="宋体" w:hAnsi="宋体" w:cs="宋体"/>
                <w:kern w:val="0"/>
                <w:sz w:val="24"/>
              </w:rPr>
              <w:t>否；☐是，检测机构的要求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w:t>
            </w:r>
            <w:r>
              <w:rPr>
                <w:rFonts w:hint="eastAsia" w:ascii="宋体" w:hAnsi="宋体" w:cs="宋体"/>
                <w:b/>
                <w:sz w:val="24"/>
              </w:rPr>
              <w:t>提供样品的时间：</w:t>
            </w:r>
            <w:r>
              <w:rPr>
                <w:rFonts w:hint="eastAsia" w:ascii="宋体" w:hAnsi="宋体" w:cs="宋体"/>
                <w:b/>
                <w:sz w:val="24"/>
                <w:u w:val="single"/>
              </w:rPr>
              <w:t>2023年5月18日8：00——10：30</w:t>
            </w:r>
            <w:r>
              <w:rPr>
                <w:rFonts w:hint="eastAsia" w:ascii="宋体" w:hAnsi="宋体" w:cs="宋体"/>
                <w:b/>
                <w:kern w:val="0"/>
                <w:sz w:val="24"/>
              </w:rPr>
              <w:t>；地点：</w:t>
            </w:r>
            <w:r>
              <w:rPr>
                <w:rFonts w:hint="eastAsia" w:ascii="宋体" w:hAnsi="宋体" w:cs="宋体"/>
                <w:b/>
                <w:sz w:val="24"/>
                <w:u w:val="single"/>
              </w:rPr>
              <w:t>杭州市余杭区余杭街道凤新路与城东路交叉口东南100米瑞鸿大厦B1样品间（位于地下车库凤新路出入口附近）</w:t>
            </w:r>
            <w:r>
              <w:rPr>
                <w:rFonts w:hint="eastAsia" w:ascii="宋体" w:hAnsi="宋体" w:cs="宋体"/>
                <w:b/>
                <w:kern w:val="0"/>
                <w:sz w:val="24"/>
              </w:rPr>
              <w:t>；联系人</w:t>
            </w:r>
            <w:r>
              <w:rPr>
                <w:rFonts w:hint="eastAsia" w:ascii="宋体" w:hAnsi="宋体" w:cs="宋体"/>
                <w:b/>
                <w:sz w:val="24"/>
              </w:rPr>
              <w:t>：</w:t>
            </w:r>
            <w:r>
              <w:rPr>
                <w:rFonts w:hint="eastAsia" w:ascii="宋体" w:hAnsi="宋体" w:cs="宋体"/>
                <w:b/>
                <w:sz w:val="24"/>
                <w:u w:val="single"/>
              </w:rPr>
              <w:t>王老师</w:t>
            </w:r>
            <w:r>
              <w:rPr>
                <w:rFonts w:hint="eastAsia" w:ascii="宋体" w:hAnsi="宋体" w:cs="宋体"/>
                <w:b/>
                <w:sz w:val="24"/>
              </w:rPr>
              <w:t>，</w:t>
            </w:r>
            <w:r>
              <w:rPr>
                <w:rFonts w:hint="eastAsia" w:ascii="宋体" w:hAnsi="宋体" w:cs="宋体"/>
                <w:b/>
                <w:kern w:val="28"/>
                <w:sz w:val="24"/>
              </w:rPr>
              <w:t>联系电话：</w:t>
            </w:r>
            <w:r>
              <w:rPr>
                <w:rFonts w:hint="eastAsia" w:ascii="宋体" w:hAnsi="宋体" w:cs="宋体"/>
                <w:b/>
                <w:sz w:val="24"/>
                <w:u w:val="single"/>
              </w:rPr>
              <w:t>13186980353</w:t>
            </w:r>
            <w:r>
              <w:rPr>
                <w:rFonts w:hint="eastAsia" w:ascii="宋体" w:hAnsi="宋体" w:cs="宋体"/>
                <w:b/>
                <w:sz w:val="24"/>
              </w:rPr>
              <w:t>。</w:t>
            </w:r>
            <w:r>
              <w:rPr>
                <w:rFonts w:hint="eastAsia" w:ascii="宋体" w:hAnsi="宋体" w:cs="宋体"/>
                <w:sz w:val="24"/>
              </w:rPr>
              <w:t>请投标人在上述时间内提供样品并按规定位置安装完毕。超过截止时间的，采购人将不予接收，并将清场并封闭样品现场。</w:t>
            </w:r>
          </w:p>
          <w:p>
            <w:pPr>
              <w:spacing w:line="360" w:lineRule="auto"/>
              <w:rPr>
                <w:rFonts w:ascii="宋体" w:hAnsi="宋体" w:cs="宋体"/>
                <w:sz w:val="24"/>
              </w:rPr>
            </w:pPr>
            <w:r>
              <w:rPr>
                <w:rFonts w:hint="eastAsia" w:ascii="宋体" w:hAnsi="宋体" w:cs="宋体"/>
                <w:sz w:val="24"/>
              </w:rPr>
              <w:t>（6）投标人样品提供不全、外观尺寸明显不符合要求、技术参数明显不符合招标文件要求的则样品分为0分。</w:t>
            </w:r>
          </w:p>
          <w:p>
            <w:pPr>
              <w:spacing w:line="360" w:lineRule="auto"/>
              <w:rPr>
                <w:rFonts w:ascii="宋体" w:hAnsi="宋体" w:cs="宋体"/>
                <w:sz w:val="24"/>
              </w:rPr>
            </w:pPr>
            <w:r>
              <w:rPr>
                <w:rFonts w:hint="eastAsia" w:ascii="宋体" w:hAnsi="宋体" w:cs="宋体"/>
                <w:sz w:val="24"/>
              </w:rPr>
              <w:t>（7）中标单位的样品将由采购人予以保存作为项目验收的重要依据。未中标投标人的样品由投标人在中标公告结束后三个工作日内从采购人处自行领回，逾期采购人将不予保管。</w:t>
            </w:r>
          </w:p>
          <w:p>
            <w:pPr>
              <w:spacing w:line="360" w:lineRule="auto"/>
              <w:rPr>
                <w:rFonts w:ascii="宋体" w:hAnsi="宋体" w:cs="宋体"/>
                <w:b/>
                <w:sz w:val="24"/>
              </w:rPr>
            </w:pPr>
            <w:r>
              <w:rPr>
                <w:rFonts w:hint="eastAsia" w:ascii="宋体" w:hAnsi="宋体" w:cs="宋体"/>
                <w:sz w:val="24"/>
              </w:rPr>
              <w:t>（8）制作、运输、安装和保管样品所发生的一切费用由投标人自理。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ascii="Wingdings" w:hAnsi="Wingdings" w:cs="宋体"/>
                <w:kern w:val="0"/>
                <w:sz w:val="24"/>
              </w:rPr>
              <w:t></w:t>
            </w:r>
            <w:r>
              <w:rPr>
                <w:rFonts w:hint="eastAsia" w:ascii="宋体" w:hAnsi="宋体" w:cs="宋体"/>
                <w:kern w:val="0"/>
                <w:sz w:val="24"/>
              </w:rPr>
              <w:t>组织。</w:t>
            </w:r>
          </w:p>
          <w:p>
            <w:pPr>
              <w:snapToGrid w:val="0"/>
              <w:spacing w:line="360" w:lineRule="auto"/>
              <w:rPr>
                <w:rFonts w:ascii="宋体" w:hAnsi="宋体" w:cs="宋体"/>
                <w:kern w:val="0"/>
                <w:sz w:val="24"/>
              </w:rPr>
            </w:pPr>
            <w:r>
              <w:rPr>
                <w:rFonts w:hint="eastAsia" w:ascii="宋体" w:hAnsi="宋体" w:cs="宋体"/>
                <w:kern w:val="0"/>
                <w:sz w:val="24"/>
              </w:rPr>
              <w:t>产品演示注意事项：演示产品为</w:t>
            </w:r>
            <w:r>
              <w:rPr>
                <w:rFonts w:hint="eastAsia" w:ascii="宋体" w:hAnsi="宋体" w:cs="宋体"/>
                <w:b/>
                <w:bCs/>
                <w:kern w:val="0"/>
                <w:sz w:val="24"/>
              </w:rPr>
              <w:t>86寸触控一体机及配套设备1套</w:t>
            </w:r>
            <w:r>
              <w:rPr>
                <w:rFonts w:hint="eastAsia" w:ascii="宋体" w:hAnsi="宋体" w:cs="宋体"/>
                <w:kern w:val="0"/>
                <w:sz w:val="24"/>
              </w:rPr>
              <w:t>(含设备集中管理控制平台)。</w:t>
            </w:r>
          </w:p>
          <w:p>
            <w:pPr>
              <w:snapToGrid w:val="0"/>
              <w:spacing w:line="360" w:lineRule="auto"/>
              <w:rPr>
                <w:rFonts w:ascii="宋体" w:hAnsi="宋体" w:cs="宋体"/>
                <w:kern w:val="0"/>
                <w:sz w:val="24"/>
              </w:rPr>
            </w:pPr>
            <w:r>
              <w:rPr>
                <w:rFonts w:hint="eastAsia" w:ascii="宋体" w:hAnsi="宋体" w:cs="宋体"/>
                <w:kern w:val="0"/>
                <w:sz w:val="24"/>
              </w:rPr>
              <w:t xml:space="preserve">1）本项目须进行产品演示，具体要求见招标文件“评标办法”中评标标准1-3相关内容。 </w:t>
            </w:r>
          </w:p>
          <w:p>
            <w:pPr>
              <w:snapToGrid w:val="0"/>
              <w:spacing w:line="360" w:lineRule="auto"/>
              <w:rPr>
                <w:rFonts w:ascii="宋体" w:hAnsi="宋体" w:cs="宋体"/>
                <w:kern w:val="0"/>
                <w:sz w:val="24"/>
              </w:rPr>
            </w:pPr>
            <w:r>
              <w:rPr>
                <w:rFonts w:hint="eastAsia" w:ascii="宋体" w:hAnsi="宋体" w:cs="宋体"/>
                <w:kern w:val="0"/>
                <w:sz w:val="24"/>
              </w:rPr>
              <w:t>2）演示顺序按投标文件解密先后次序进行，投标单位于开标当天按演示顺序进行产品演示，演示内容须根据评标标准顺序逐一演示，总时间不超过25分钟，演示参与人员不超过3人。</w:t>
            </w:r>
          </w:p>
          <w:p>
            <w:pPr>
              <w:snapToGrid w:val="0"/>
              <w:spacing w:line="360" w:lineRule="auto"/>
              <w:rPr>
                <w:rFonts w:ascii="宋体" w:hAnsi="宋体" w:cs="宋体"/>
                <w:kern w:val="0"/>
                <w:sz w:val="24"/>
              </w:rPr>
            </w:pPr>
            <w:r>
              <w:rPr>
                <w:rFonts w:hint="eastAsia" w:ascii="宋体" w:hAnsi="宋体" w:cs="宋体"/>
                <w:kern w:val="0"/>
                <w:sz w:val="24"/>
              </w:rPr>
              <w:t>3）投标人未提供产品演示的或提供演示的产品不全的，所有演示分得0分。</w:t>
            </w:r>
          </w:p>
          <w:p>
            <w:pPr>
              <w:snapToGrid w:val="0"/>
              <w:spacing w:line="360" w:lineRule="auto"/>
              <w:rPr>
                <w:rFonts w:ascii="宋体" w:hAnsi="宋体" w:cs="宋体"/>
                <w:kern w:val="0"/>
                <w:sz w:val="24"/>
              </w:rPr>
            </w:pPr>
            <w:r>
              <w:rPr>
                <w:rFonts w:hint="eastAsia" w:ascii="宋体" w:hAnsi="宋体" w:cs="宋体"/>
                <w:kern w:val="0"/>
                <w:sz w:val="24"/>
              </w:rPr>
              <w:t>4）演示前专家将核对所演示产品与投标文件所投产品品牌型号是否一致，不一致的所有演示分得0分。</w:t>
            </w:r>
          </w:p>
          <w:p>
            <w:pPr>
              <w:snapToGrid w:val="0"/>
              <w:spacing w:line="360" w:lineRule="auto"/>
              <w:rPr>
                <w:rFonts w:ascii="宋体" w:hAnsi="宋体" w:cs="宋体"/>
                <w:b/>
                <w:bCs/>
                <w:kern w:val="0"/>
                <w:sz w:val="24"/>
                <w:highlight w:val="yellow"/>
              </w:rPr>
            </w:pPr>
            <w:r>
              <w:rPr>
                <w:rFonts w:hint="eastAsia" w:ascii="宋体" w:hAnsi="宋体" w:cs="宋体"/>
                <w:kern w:val="0"/>
                <w:sz w:val="24"/>
              </w:rPr>
              <w:t>5)</w:t>
            </w:r>
            <w:r>
              <w:rPr>
                <w:rFonts w:hint="eastAsia" w:ascii="宋体" w:hAnsi="宋体" w:cs="宋体"/>
                <w:b/>
                <w:kern w:val="0"/>
                <w:sz w:val="24"/>
              </w:rPr>
              <w:t>演示产品请于</w:t>
            </w:r>
            <w:r>
              <w:rPr>
                <w:rFonts w:hint="eastAsia" w:ascii="宋体" w:hAnsi="宋体" w:cs="宋体"/>
                <w:b/>
                <w:sz w:val="24"/>
                <w:u w:val="single"/>
              </w:rPr>
              <w:t>2023年5月18日08:00——10:30</w:t>
            </w:r>
            <w:r>
              <w:rPr>
                <w:rFonts w:hint="eastAsia" w:ascii="宋体" w:hAnsi="宋体" w:cs="宋体"/>
                <w:b/>
                <w:kern w:val="0"/>
                <w:sz w:val="24"/>
              </w:rPr>
              <w:t>；地点：</w:t>
            </w:r>
            <w:r>
              <w:rPr>
                <w:rFonts w:hint="eastAsia" w:ascii="宋体" w:hAnsi="宋体" w:cs="宋体"/>
                <w:b/>
                <w:kern w:val="0"/>
                <w:sz w:val="24"/>
                <w:u w:val="single"/>
              </w:rPr>
              <w:t>杭州市余杭区余杭街道凤新路与城东路交叉口东南100米瑞鸿大厦509室</w:t>
            </w:r>
            <w:r>
              <w:rPr>
                <w:rFonts w:hint="eastAsia" w:ascii="宋体" w:hAnsi="宋体" w:cs="宋体"/>
                <w:b/>
                <w:kern w:val="0"/>
                <w:sz w:val="24"/>
              </w:rPr>
              <w:t>；联系人</w:t>
            </w:r>
            <w:r>
              <w:rPr>
                <w:rFonts w:hint="eastAsia" w:ascii="宋体" w:hAnsi="宋体" w:cs="宋体"/>
                <w:b/>
                <w:sz w:val="24"/>
              </w:rPr>
              <w:t>：</w:t>
            </w:r>
            <w:r>
              <w:rPr>
                <w:rFonts w:hint="eastAsia" w:ascii="宋体" w:hAnsi="宋体" w:cs="宋体"/>
                <w:b/>
                <w:sz w:val="24"/>
                <w:u w:val="single"/>
              </w:rPr>
              <w:t xml:space="preserve"> 徐老师 </w:t>
            </w:r>
            <w:r>
              <w:rPr>
                <w:rFonts w:hint="eastAsia" w:ascii="宋体" w:hAnsi="宋体" w:cs="宋体"/>
                <w:b/>
                <w:sz w:val="24"/>
              </w:rPr>
              <w:t>，</w:t>
            </w:r>
            <w:r>
              <w:rPr>
                <w:rFonts w:hint="eastAsia" w:ascii="宋体" w:hAnsi="宋体" w:cs="宋体"/>
                <w:b/>
                <w:kern w:val="28"/>
                <w:sz w:val="24"/>
              </w:rPr>
              <w:t>联系电话：</w:t>
            </w:r>
            <w:r>
              <w:rPr>
                <w:rFonts w:hint="eastAsia" w:ascii="宋体" w:hAnsi="宋体" w:cs="宋体"/>
                <w:b/>
                <w:sz w:val="24"/>
                <w:u w:val="single"/>
              </w:rPr>
              <w:t xml:space="preserve"> </w:t>
            </w:r>
            <w:r>
              <w:rPr>
                <w:rFonts w:ascii="宋体" w:hAnsi="宋体" w:cs="宋体"/>
                <w:b/>
                <w:sz w:val="24"/>
                <w:u w:val="single"/>
              </w:rPr>
              <w:t>15867188464</w:t>
            </w:r>
            <w:r>
              <w:rPr>
                <w:rFonts w:hint="eastAsia" w:ascii="宋体" w:hAnsi="宋体" w:cs="宋体"/>
                <w:b/>
                <w:sz w:val="24"/>
                <w:u w:val="single"/>
              </w:rPr>
              <w:t xml:space="preserve"> </w:t>
            </w:r>
            <w:r>
              <w:rPr>
                <w:rFonts w:hint="eastAsia" w:ascii="宋体" w:hAnsi="宋体" w:cs="宋体"/>
                <w:b/>
                <w:sz w:val="24"/>
              </w:rPr>
              <w:t>。</w:t>
            </w:r>
            <w:r>
              <w:rPr>
                <w:rFonts w:hint="eastAsia" w:ascii="宋体" w:hAnsi="宋体" w:cs="宋体"/>
                <w:sz w:val="24"/>
              </w:rPr>
              <w:t>请投标人在上述时间内提供演示设备，按规定位置安装完毕</w:t>
            </w:r>
            <w:r>
              <w:rPr>
                <w:rFonts w:hint="eastAsia" w:ascii="宋体" w:hAnsi="宋体" w:cs="宋体"/>
                <w:b/>
                <w:bCs/>
                <w:kern w:val="0"/>
                <w:sz w:val="24"/>
              </w:rPr>
              <w:t>并自行调制至可演示状态</w:t>
            </w:r>
            <w:r>
              <w:rPr>
                <w:rFonts w:hint="eastAsia" w:ascii="宋体" w:hAnsi="宋体" w:cs="宋体"/>
                <w:sz w:val="24"/>
              </w:rPr>
              <w:t>。超过截止时间的，采购人将不予接收。</w:t>
            </w:r>
            <w:r>
              <w:rPr>
                <w:rFonts w:hint="eastAsia" w:ascii="宋体" w:hAnsi="宋体" w:cs="宋体"/>
                <w:b/>
                <w:bCs/>
                <w:kern w:val="0"/>
                <w:sz w:val="24"/>
              </w:rPr>
              <w:t>现场讲解演示所用设备（包含电脑、插线板、无线网络接入等）由投标人自备，演示所需环境由投标人自行搭建，采购人只提供电源接口。</w:t>
            </w:r>
          </w:p>
          <w:p>
            <w:pPr>
              <w:snapToGrid w:val="0"/>
              <w:spacing w:line="360" w:lineRule="auto"/>
              <w:rPr>
                <w:b/>
              </w:rPr>
            </w:pPr>
            <w:r>
              <w:rPr>
                <w:rFonts w:hint="eastAsia" w:ascii="宋体" w:hAnsi="宋体" w:cs="宋体"/>
                <w:b/>
                <w:kern w:val="0"/>
                <w:sz w:val="24"/>
              </w:rPr>
              <w:t>现场讲解演示人员进场时提供讲解人员名单（加盖公章或授权代表签名）及身份证明，否则不得讲解演示。</w:t>
            </w:r>
          </w:p>
          <w:p>
            <w:pPr>
              <w:snapToGrid w:val="0"/>
              <w:spacing w:line="360" w:lineRule="auto"/>
              <w:rPr>
                <w:rFonts w:ascii="宋体" w:hAnsi="宋体" w:cs="宋体"/>
                <w:kern w:val="0"/>
                <w:sz w:val="24"/>
              </w:rPr>
            </w:pPr>
            <w:r>
              <w:rPr>
                <w:rFonts w:hint="eastAsia" w:ascii="宋体" w:hAnsi="宋体" w:cs="宋体"/>
                <w:kern w:val="0"/>
                <w:sz w:val="24"/>
              </w:rPr>
              <w:t>6)现场演示的产品“86寸触控一体机及配套设备1套”，评审完成后中标单位的产品封存于采购人处。</w:t>
            </w:r>
            <w:r>
              <w:rPr>
                <w:rFonts w:hint="eastAsia"/>
                <w:sz w:val="24"/>
              </w:rPr>
              <w:t>其他演示产品评审完成后当天自行领回，逾期采购人将不予保管。</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节能产品、环境标志产品政府优先采购或强制采购</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lang w:val="zh-CN"/>
              </w:rPr>
            </w:pPr>
            <w:r>
              <w:rPr>
                <w:rFonts w:ascii="Wingdings" w:hAnsi="Wingdings" w:cs="宋体"/>
                <w:kern w:val="0"/>
                <w:sz w:val="24"/>
              </w:rPr>
              <w:t></w:t>
            </w:r>
            <w:r>
              <w:rPr>
                <w:rFonts w:hint="eastAsia" w:ascii="宋体" w:hAnsi="宋体" w:cs="宋体"/>
                <w:kern w:val="0"/>
                <w:sz w:val="24"/>
                <w:lang w:val="zh-CN"/>
              </w:rPr>
              <w:t>依据国家确定的认证机构出具的、处于有效期之内的环境标志产品认证证书，对获得证书的</w:t>
            </w:r>
            <w:r>
              <w:rPr>
                <w:rFonts w:hint="eastAsia" w:ascii="宋体" w:hAnsi="宋体" w:cs="宋体"/>
                <w:kern w:val="0"/>
                <w:sz w:val="24"/>
                <w:u w:val="single"/>
                <w:lang w:val="zh-CN"/>
              </w:rPr>
              <w:t>86寸触控一体机</w:t>
            </w:r>
            <w:r>
              <w:rPr>
                <w:rFonts w:hint="eastAsia" w:ascii="宋体" w:hAnsi="宋体" w:cs="宋体"/>
                <w:kern w:val="0"/>
                <w:sz w:val="24"/>
                <w:lang w:val="zh-CN"/>
              </w:rPr>
              <w:t>实施政府优先采购，</w:t>
            </w:r>
            <w:r>
              <w:rPr>
                <w:rFonts w:hint="eastAsia" w:ascii="宋体" w:hAnsi="宋体" w:cs="宋体"/>
                <w:kern w:val="0"/>
                <w:sz w:val="24"/>
              </w:rPr>
              <w:t>详</w:t>
            </w:r>
            <w:r>
              <w:rPr>
                <w:rFonts w:hint="eastAsia" w:ascii="宋体" w:hAnsi="宋体" w:cs="宋体"/>
                <w:kern w:val="0"/>
                <w:sz w:val="24"/>
                <w:lang w:val="zh-CN"/>
              </w:rPr>
              <w:t>见</w:t>
            </w:r>
            <w:r>
              <w:rPr>
                <w:rFonts w:hint="eastAsia" w:ascii="宋体" w:hAnsi="宋体" w:cs="宋体"/>
                <w:kern w:val="0"/>
                <w:sz w:val="24"/>
                <w:u w:val="single"/>
                <w:lang w:val="zh-CN"/>
              </w:rPr>
              <w:t>评分标准</w:t>
            </w:r>
            <w:r>
              <w:rPr>
                <w:rFonts w:hint="eastAsia" w:ascii="宋体" w:hAnsi="宋体" w:cs="宋体"/>
                <w:kern w:val="0"/>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kern w:val="0"/>
                <w:sz w:val="24"/>
                <w:lang w:val="zh-CN"/>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ascii="宋体" w:hAnsi="宋体" w:cs="宋体"/>
                <w:b/>
                <w:kern w:val="0"/>
                <w:sz w:val="24"/>
              </w:rPr>
            </w:pPr>
            <w:r>
              <w:rPr>
                <w:rFonts w:hint="eastAsia" w:ascii="宋体" w:hAnsi="宋体" w:cs="宋体"/>
                <w:sz w:val="24"/>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1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Ansi="宋体" w:cs="宋体"/>
                <w:kern w:val="28"/>
                <w:sz w:val="24"/>
              </w:rPr>
            </w:pPr>
            <w:r>
              <w:rPr>
                <w:rFonts w:hint="eastAsia" w:ascii="宋体" w:hAnsi="宋体" w:cs="宋体"/>
                <w:kern w:val="0"/>
                <w:sz w:val="24"/>
              </w:rPr>
              <w:t>投标人应当在投标截止时间前半小时内将备份投标文件密封送交到</w:t>
            </w:r>
            <w:r>
              <w:rPr>
                <w:rFonts w:hint="eastAsia" w:ascii="宋体" w:hAnsi="宋体" w:cs="宋体"/>
                <w:b/>
                <w:bCs/>
                <w:sz w:val="24"/>
              </w:rPr>
              <w:t>杭州市公共资源交易中心余杭分中心</w:t>
            </w:r>
            <w:r>
              <w:rPr>
                <w:rFonts w:hint="eastAsia" w:ascii="宋体" w:hAnsi="宋体" w:cs="宋体"/>
                <w:b/>
                <w:kern w:val="0"/>
                <w:sz w:val="24"/>
                <w:u w:val="single"/>
              </w:rPr>
              <w:t xml:space="preserve"> 3 </w:t>
            </w:r>
            <w:r>
              <w:rPr>
                <w:rFonts w:hint="eastAsia" w:ascii="宋体" w:hAnsi="宋体" w:cs="宋体"/>
                <w:b/>
                <w:kern w:val="0"/>
                <w:sz w:val="24"/>
              </w:rPr>
              <w:t>号开标室</w:t>
            </w:r>
            <w:r>
              <w:rPr>
                <w:rFonts w:hint="eastAsia" w:ascii="宋体" w:hAnsi="宋体" w:cs="宋体"/>
                <w:sz w:val="24"/>
              </w:rPr>
              <w:t>(浙江省杭州市余杭区余杭街道凤新路366号瑞鸿大厦六楼)</w:t>
            </w:r>
            <w:r>
              <w:rPr>
                <w:rFonts w:hint="eastAsia" w:ascii="宋体" w:hAnsi="宋体" w:cs="宋体"/>
                <w:kern w:val="0"/>
                <w:sz w:val="24"/>
              </w:rPr>
              <w:t>，逾期送达或未密封将被拒收。</w:t>
            </w:r>
            <w:r>
              <w:rPr>
                <w:rFonts w:hint="eastAsia" w:hAnsi="宋体" w:cs="宋体"/>
                <w:b/>
                <w:sz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kern w:val="28"/>
                <w:sz w:val="24"/>
              </w:rPr>
            </w:pPr>
            <w:r>
              <w:rPr>
                <w:rFonts w:hint="eastAsia" w:ascii="宋体" w:hAnsi="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Arial"/>
                <w:kern w:val="0"/>
                <w:sz w:val="24"/>
              </w:rPr>
            </w:pPr>
            <w:r>
              <w:rPr>
                <w:rFonts w:hint="eastAsia" w:ascii="宋体" w:hAnsi="宋体" w:cs="Arial"/>
                <w:kern w:val="0"/>
                <w:sz w:val="24"/>
              </w:rPr>
              <w:t>评审因素对应的要求视为采购需求的一部分。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2" w:name="_Toc164416483"/>
      <w:bookmarkStart w:id="13"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sz w:val="24"/>
        </w:rPr>
        <w:t>优先采购绿色包装产品、绿色物流配送服务以及循环利用产品。</w:t>
      </w:r>
    </w:p>
    <w:bookmarkEnd w:id="14"/>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sz w:val="24"/>
        </w:rPr>
        <w:t>联合协议或者分包意向协议约定小微企业的合同份额占到合同总金额30%以上的</w:t>
      </w:r>
      <w:bookmarkEnd w:id="15"/>
      <w:r>
        <w:rPr>
          <w:rFonts w:hint="eastAsia" w:ascii="宋体" w:hAnsi="宋体" w:cs="宋体"/>
          <w:sz w:val="24"/>
        </w:rPr>
        <w:t>，对联合体或者大中型企业的报价给予4%的扣除，用扣除后的价格参加评审。组成联合体或者接受分包的小微企业与联合体内其他企业、分包企业之间存在直接控股、管理关系的，不享受价格扣除优惠政策。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rPr>
        <w:t>4. 询问、质疑、投诉</w:t>
      </w:r>
    </w:p>
    <w:p>
      <w:pPr>
        <w:pStyle w:val="571"/>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571"/>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1"/>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pPr>
      <w:r>
        <w:rPr>
          <w:rFonts w:hint="eastAsia"/>
        </w:rPr>
        <w:t>质疑函范本及制作说明详见附件2。</w:t>
      </w:r>
    </w:p>
    <w:p>
      <w:pPr>
        <w:pStyle w:val="571"/>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1"/>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1"/>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571"/>
        <w:shd w:val="clear" w:color="auto" w:fill="FFFFFF"/>
        <w:snapToGrid w:val="0"/>
        <w:spacing w:after="240" w:afterAutospacing="0" w:line="360" w:lineRule="auto"/>
        <w:ind w:firstLine="480" w:firstLineChars="200"/>
        <w:contextualSpacing/>
      </w:pPr>
      <w:r>
        <w:rPr>
          <w:rFonts w:hint="eastAsia"/>
        </w:rPr>
        <w:t>4.4.5 投诉书范本及制作说明详见附件3。</w:t>
      </w:r>
    </w:p>
    <w:p>
      <w:pPr>
        <w:pStyle w:val="8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8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85"/>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6" w:name="_Hlk101259339"/>
      <w:r>
        <w:rPr>
          <w:rFonts w:hint="eastAsia" w:ascii="宋体" w:hAnsi="宋体" w:cs="宋体"/>
          <w:snapToGrid w:val="0"/>
          <w:kern w:val="28"/>
          <w:sz w:val="24"/>
          <w:szCs w:val="20"/>
        </w:rPr>
        <w:t>联合协议</w:t>
      </w:r>
      <w:bookmarkEnd w:id="16"/>
      <w:r>
        <w:rPr>
          <w:rFonts w:hint="eastAsia" w:ascii="宋体" w:hAnsi="宋体" w:cs="宋体"/>
          <w:snapToGrid w:val="0"/>
          <w:kern w:val="28"/>
          <w:sz w:val="24"/>
          <w:szCs w:val="20"/>
        </w:rPr>
        <w:t>（如果有)；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5"/>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15.1投标人在电子交易平台传输递交投标文件后，还可以在投标截止时间前直接提交备份投标文件1份，</w:t>
      </w:r>
      <w:r>
        <w:rPr>
          <w:rFonts w:hint="eastAsia" w:hAnsi="宋体" w:cs="宋体"/>
          <w:b/>
          <w:sz w:val="24"/>
          <w:szCs w:val="24"/>
        </w:rPr>
        <w:t>但采购人、采购代理机构不强制或变相强制投标人提交备份投标文件。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79" w:firstLineChars="199"/>
        <w:rPr>
          <w:rFonts w:hAnsi="宋体" w:cs="宋体"/>
          <w:b/>
          <w:sz w:val="24"/>
          <w:szCs w:val="24"/>
        </w:rPr>
      </w:pPr>
      <w:r>
        <w:rPr>
          <w:rFonts w:hint="eastAsia" w:hAnsi="宋体" w:cs="宋体"/>
          <w:b/>
          <w:bCs/>
          <w:sz w:val="24"/>
          <w:szCs w:val="24"/>
        </w:rPr>
        <w:t xml:space="preserve">15.4 </w:t>
      </w:r>
      <w:r>
        <w:rPr>
          <w:rFonts w:hint="eastAsia" w:hAnsi="宋体" w:cs="宋体"/>
          <w:b/>
          <w:sz w:val="24"/>
          <w:szCs w:val="24"/>
        </w:rPr>
        <w:t>投标人仅提交备份投标文件，未在电子交易平台传输递交投标文件的，投标无效。</w:t>
      </w:r>
    </w:p>
    <w:p>
      <w:pPr>
        <w:pStyle w:val="85"/>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8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5"/>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5"/>
        <w:spacing w:before="0"/>
        <w:ind w:firstLine="480"/>
        <w:rPr>
          <w:rFonts w:ascii="宋体" w:hAnsi="宋体" w:cs="宋体"/>
        </w:rPr>
      </w:pPr>
      <w:r>
        <w:rPr>
          <w:rFonts w:hint="eastAsia" w:ascii="宋体" w:hAnsi="宋体" w:cs="宋体"/>
        </w:rPr>
        <w:t>17.4在投标截止时间起至投标有效期届满，供应商投标文件不可撤销。</w:t>
      </w:r>
    </w:p>
    <w:p>
      <w:pPr>
        <w:pStyle w:val="85"/>
        <w:spacing w:before="0"/>
        <w:ind w:firstLine="643"/>
        <w:rPr>
          <w:rFonts w:ascii="宋体" w:hAnsi="宋体" w:cs="宋体"/>
          <w:b/>
          <w:sz w:val="32"/>
        </w:rPr>
      </w:pPr>
    </w:p>
    <w:p>
      <w:pPr>
        <w:pStyle w:val="8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39"/>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39"/>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85"/>
        <w:spacing w:before="0"/>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85"/>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85"/>
        <w:spacing w:before="0"/>
        <w:ind w:firstLine="0" w:firstLineChars="0"/>
        <w:rPr>
          <w:rFonts w:ascii="宋体" w:hAnsi="宋体" w:cs="宋体"/>
          <w:b/>
          <w:szCs w:val="24"/>
        </w:rPr>
      </w:pPr>
      <w:r>
        <w:rPr>
          <w:rFonts w:hint="eastAsia" w:ascii="宋体" w:hAnsi="宋体" w:cs="宋体"/>
          <w:b/>
          <w:szCs w:val="24"/>
        </w:rPr>
        <w:t>20、信用信息查询</w:t>
      </w:r>
    </w:p>
    <w:p>
      <w:pPr>
        <w:pStyle w:val="8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8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7"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8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在采购结果确认环节，中标候选人撤销投标文件不能成为采购人不确认采购结果的正当理由。中标通知书和中标结果公告应当在规定时间内同时发出。</w:t>
      </w:r>
    </w:p>
    <w:p>
      <w:pPr>
        <w:pStyle w:val="8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adjustRightInd/>
        <w:spacing w:line="360" w:lineRule="auto"/>
        <w:ind w:firstLine="420" w:firstLineChars="200"/>
      </w:pP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5"/>
        <w:snapToGrid w:val="0"/>
        <w:spacing w:before="0"/>
        <w:ind w:firstLine="0" w:firstLineChars="0"/>
        <w:rPr>
          <w:rFonts w:ascii="宋体" w:hAnsi="宋体" w:cs="宋体"/>
        </w:rPr>
      </w:pPr>
      <w:r>
        <w:rPr>
          <w:rFonts w:ascii="宋体" w:hAnsi="宋体" w:cs="宋体"/>
          <w:b/>
          <w:bCs/>
        </w:rPr>
        <w:t>2</w:t>
      </w:r>
      <w:r>
        <w:rPr>
          <w:rFonts w:hint="eastAsia" w:ascii="宋体" w:hAnsi="宋体" w:cs="宋体"/>
          <w:b/>
          <w:bCs/>
          <w:szCs w:val="24"/>
        </w:rPr>
        <w:t>7</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85"/>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85"/>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85"/>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85"/>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85"/>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85"/>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8" w:name="_Hlt68072998"/>
      <w:bookmarkEnd w:id="18"/>
      <w:bookmarkStart w:id="19" w:name="_Hlt75236101"/>
      <w:bookmarkEnd w:id="19"/>
      <w:bookmarkStart w:id="20" w:name="_Hlt68072990"/>
      <w:bookmarkEnd w:id="20"/>
      <w:bookmarkStart w:id="21" w:name="_Hlt68073093"/>
      <w:bookmarkEnd w:id="21"/>
      <w:bookmarkStart w:id="22" w:name="_Hlt75236011"/>
      <w:bookmarkEnd w:id="22"/>
      <w:bookmarkStart w:id="23" w:name="_Hlt74714665"/>
      <w:bookmarkEnd w:id="23"/>
      <w:bookmarkStart w:id="24" w:name="_Hlt74729768"/>
      <w:bookmarkEnd w:id="24"/>
      <w:bookmarkStart w:id="25" w:name="_Hlt74707468"/>
      <w:bookmarkEnd w:id="25"/>
      <w:bookmarkStart w:id="26" w:name="_Hlt75236290"/>
      <w:bookmarkEnd w:id="26"/>
      <w:bookmarkStart w:id="27" w:name="_Hlt68057669"/>
      <w:bookmarkEnd w:id="27"/>
      <w:bookmarkStart w:id="28" w:name="_Hlt74730295"/>
      <w:bookmarkEnd w:id="28"/>
      <w:bookmarkStart w:id="29" w:name="_Hlt68403820"/>
      <w:bookmarkEnd w:id="29"/>
    </w:p>
    <w:bookmarkEnd w:id="12"/>
    <w:bookmarkEnd w:id="13"/>
    <w:p>
      <w:pPr>
        <w:spacing w:line="360" w:lineRule="auto"/>
        <w:jc w:val="center"/>
        <w:outlineLvl w:val="0"/>
        <w:rPr>
          <w:rFonts w:ascii="宋体" w:hAnsi="宋体" w:cs="宋体"/>
          <w:b/>
          <w:sz w:val="36"/>
          <w:szCs w:val="36"/>
        </w:rPr>
      </w:pPr>
      <w:bookmarkStart w:id="30" w:name="第四部分"/>
      <w:r>
        <w:rPr>
          <w:rFonts w:hint="eastAsia" w:ascii="宋体" w:hAnsi="宋体" w:cs="宋体"/>
          <w:b/>
          <w:sz w:val="36"/>
          <w:szCs w:val="36"/>
        </w:rPr>
        <w:t>第三部分   采购需求</w:t>
      </w:r>
    </w:p>
    <w:p>
      <w:pPr>
        <w:spacing w:line="360" w:lineRule="auto"/>
        <w:jc w:val="left"/>
        <w:rPr>
          <w:rFonts w:ascii="宋体" w:hAnsi="宋体" w:cs="仿宋_GB2312"/>
          <w:b/>
          <w:bCs/>
          <w:sz w:val="24"/>
        </w:rPr>
      </w:pPr>
      <w:r>
        <w:rPr>
          <w:rFonts w:hint="eastAsia" w:ascii="宋体" w:hAnsi="宋体" w:cs="仿宋_GB2312"/>
          <w:b/>
          <w:bCs/>
          <w:sz w:val="24"/>
        </w:rPr>
        <w:t>一、项目概况</w:t>
      </w:r>
    </w:p>
    <w:p>
      <w:pPr>
        <w:autoSpaceDE w:val="0"/>
        <w:spacing w:line="360" w:lineRule="auto"/>
        <w:ind w:firstLine="480" w:firstLineChars="200"/>
        <w:rPr>
          <w:rFonts w:ascii="宋体" w:hAnsi="宋体"/>
          <w:sz w:val="24"/>
        </w:rPr>
      </w:pPr>
      <w:r>
        <w:rPr>
          <w:rFonts w:hint="eastAsia" w:ascii="宋体" w:hAnsi="宋体"/>
          <w:sz w:val="24"/>
        </w:rPr>
        <w:t>2023年度余杭区教育系统触控一体机及配套设备规模化采购项目拟</w:t>
      </w:r>
      <w:r>
        <w:rPr>
          <w:rFonts w:hint="eastAsia" w:ascii="宋体" w:hAnsi="宋体"/>
          <w:b/>
          <w:bCs/>
          <w:sz w:val="24"/>
        </w:rPr>
        <w:t>采购一批86寸触控一体机及配套设备，其中触控一体机537套、推拉绿板537套，智能笔1074支，移动备授课软件1套，集中管理控制平台1项，</w:t>
      </w:r>
      <w:r>
        <w:rPr>
          <w:rFonts w:hint="eastAsia" w:ascii="宋体" w:hAnsi="宋体"/>
          <w:sz w:val="24"/>
        </w:rPr>
        <w:t>包括供货、运输、安装、调试和售后服务等。</w:t>
      </w:r>
    </w:p>
    <w:p>
      <w:pPr>
        <w:autoSpaceDE w:val="0"/>
        <w:spacing w:line="360" w:lineRule="auto"/>
        <w:ind w:firstLine="480" w:firstLineChars="200"/>
        <w:rPr>
          <w:rFonts w:ascii="宋体" w:hAnsi="宋体"/>
          <w:b/>
          <w:bCs/>
          <w:sz w:val="24"/>
        </w:rPr>
      </w:pPr>
      <w:r>
        <w:rPr>
          <w:rFonts w:hint="eastAsia" w:ascii="宋体" w:hAnsi="宋体"/>
          <w:sz w:val="24"/>
        </w:rPr>
        <w:t>本采购项目为交钥匙项目，包括设备费、样品费、产品演示产生的费用、材料费、保管费、安装调试费、运输费、税收、售后服务、采购需求中未提到但在实际采购和安装过程中需要配置的各种设备、材料及其他费用等须由投标人支付的所有费用。</w:t>
      </w:r>
      <w:r>
        <w:rPr>
          <w:rFonts w:ascii="宋体" w:hAnsi="宋体"/>
          <w:sz w:val="24"/>
        </w:rPr>
        <w:t xml:space="preserve"> </w:t>
      </w:r>
    </w:p>
    <w:p>
      <w:pPr>
        <w:spacing w:line="360" w:lineRule="auto"/>
        <w:jc w:val="left"/>
        <w:rPr>
          <w:rFonts w:ascii="宋体" w:hAnsi="宋体" w:cs="仿宋_GB2312"/>
          <w:b/>
          <w:bCs/>
          <w:sz w:val="24"/>
        </w:rPr>
      </w:pPr>
      <w:r>
        <w:rPr>
          <w:rFonts w:hint="eastAsia" w:ascii="宋体" w:hAnsi="宋体" w:cs="仿宋_GB2312"/>
          <w:b/>
          <w:bCs/>
          <w:sz w:val="24"/>
        </w:rPr>
        <w:t>二、采购标的清单</w:t>
      </w:r>
    </w:p>
    <w:tbl>
      <w:tblPr>
        <w:tblStyle w:val="6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050"/>
        <w:gridCol w:w="5288"/>
        <w:gridCol w:w="870"/>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85" w:type="dxa"/>
            <w:vAlign w:val="center"/>
          </w:tcPr>
          <w:p>
            <w:pPr>
              <w:widowControl/>
              <w:spacing w:line="264" w:lineRule="auto"/>
              <w:jc w:val="center"/>
              <w:textAlignment w:val="center"/>
              <w:rPr>
                <w:rFonts w:ascii="宋体" w:hAnsi="宋体" w:cs="宋体"/>
                <w:b/>
                <w:bCs/>
                <w:sz w:val="24"/>
              </w:rPr>
            </w:pPr>
            <w:r>
              <w:rPr>
                <w:rFonts w:hint="eastAsia" w:ascii="宋体" w:hAnsi="宋体" w:cs="宋体"/>
                <w:b/>
                <w:bCs/>
                <w:kern w:val="0"/>
                <w:sz w:val="24"/>
              </w:rPr>
              <w:t>序号</w:t>
            </w:r>
          </w:p>
        </w:tc>
        <w:tc>
          <w:tcPr>
            <w:tcW w:w="1050" w:type="dxa"/>
            <w:vAlign w:val="center"/>
          </w:tcPr>
          <w:p>
            <w:pPr>
              <w:widowControl/>
              <w:spacing w:line="264" w:lineRule="auto"/>
              <w:jc w:val="center"/>
              <w:textAlignment w:val="center"/>
              <w:rPr>
                <w:rFonts w:ascii="宋体" w:hAnsi="宋体" w:cs="宋体"/>
                <w:b/>
                <w:bCs/>
                <w:kern w:val="0"/>
                <w:sz w:val="24"/>
              </w:rPr>
            </w:pPr>
            <w:r>
              <w:rPr>
                <w:rFonts w:hint="eastAsia" w:ascii="宋体" w:hAnsi="宋体" w:cs="宋体"/>
                <w:b/>
                <w:bCs/>
                <w:kern w:val="0"/>
                <w:sz w:val="24"/>
              </w:rPr>
              <w:t>标的</w:t>
            </w:r>
          </w:p>
          <w:p>
            <w:pPr>
              <w:widowControl/>
              <w:spacing w:line="264" w:lineRule="auto"/>
              <w:jc w:val="center"/>
              <w:textAlignment w:val="center"/>
              <w:rPr>
                <w:rFonts w:ascii="宋体" w:hAnsi="宋体" w:cs="宋体"/>
                <w:b/>
                <w:bCs/>
                <w:sz w:val="24"/>
              </w:rPr>
            </w:pPr>
            <w:r>
              <w:rPr>
                <w:rFonts w:hint="eastAsia" w:ascii="宋体" w:hAnsi="宋体" w:cs="宋体"/>
                <w:b/>
                <w:bCs/>
                <w:kern w:val="0"/>
                <w:sz w:val="24"/>
              </w:rPr>
              <w:t>名称</w:t>
            </w:r>
          </w:p>
        </w:tc>
        <w:tc>
          <w:tcPr>
            <w:tcW w:w="5288" w:type="dxa"/>
            <w:vAlign w:val="center"/>
          </w:tcPr>
          <w:p>
            <w:pPr>
              <w:widowControl/>
              <w:spacing w:line="264" w:lineRule="auto"/>
              <w:jc w:val="center"/>
              <w:textAlignment w:val="center"/>
              <w:rPr>
                <w:rFonts w:ascii="宋体" w:hAnsi="宋体" w:cs="宋体"/>
                <w:b/>
                <w:bCs/>
                <w:sz w:val="24"/>
              </w:rPr>
            </w:pPr>
            <w:r>
              <w:rPr>
                <w:rFonts w:hint="eastAsia" w:ascii="宋体" w:hAnsi="宋体" w:cs="宋体"/>
                <w:b/>
                <w:bCs/>
                <w:sz w:val="24"/>
              </w:rPr>
              <w:t>技术参数</w:t>
            </w:r>
          </w:p>
        </w:tc>
        <w:tc>
          <w:tcPr>
            <w:tcW w:w="870" w:type="dxa"/>
            <w:vAlign w:val="center"/>
          </w:tcPr>
          <w:p>
            <w:pPr>
              <w:widowControl/>
              <w:spacing w:line="264" w:lineRule="auto"/>
              <w:jc w:val="center"/>
              <w:textAlignment w:val="center"/>
              <w:rPr>
                <w:rFonts w:ascii="宋体" w:hAnsi="宋体" w:cs="宋体"/>
                <w:b/>
                <w:bCs/>
                <w:sz w:val="24"/>
              </w:rPr>
            </w:pPr>
            <w:r>
              <w:rPr>
                <w:rFonts w:hint="eastAsia" w:ascii="宋体" w:hAnsi="宋体" w:cs="宋体"/>
                <w:b/>
                <w:bCs/>
                <w:kern w:val="0"/>
                <w:sz w:val="24"/>
              </w:rPr>
              <w:t>数量</w:t>
            </w:r>
          </w:p>
        </w:tc>
        <w:tc>
          <w:tcPr>
            <w:tcW w:w="782" w:type="dxa"/>
            <w:vAlign w:val="center"/>
          </w:tcPr>
          <w:p>
            <w:pPr>
              <w:widowControl/>
              <w:spacing w:line="264" w:lineRule="auto"/>
              <w:jc w:val="center"/>
              <w:textAlignment w:val="center"/>
              <w:rPr>
                <w:rFonts w:ascii="宋体" w:hAnsi="宋体" w:cs="宋体"/>
                <w:b/>
                <w:bCs/>
                <w:sz w:val="24"/>
              </w:rPr>
            </w:pPr>
            <w:r>
              <w:rPr>
                <w:rFonts w:hint="eastAsia" w:ascii="宋体" w:hAnsi="宋体" w:cs="宋体"/>
                <w:b/>
                <w:bCs/>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85" w:type="dxa"/>
            <w:vAlign w:val="center"/>
          </w:tcPr>
          <w:p>
            <w:pPr>
              <w:widowControl/>
              <w:spacing w:line="264" w:lineRule="auto"/>
              <w:jc w:val="center"/>
              <w:textAlignment w:val="center"/>
              <w:rPr>
                <w:rFonts w:ascii="宋体" w:hAnsi="宋体" w:cs="宋体"/>
                <w:sz w:val="24"/>
              </w:rPr>
            </w:pPr>
            <w:r>
              <w:rPr>
                <w:rFonts w:hint="eastAsia" w:ascii="宋体" w:hAnsi="宋体" w:cs="宋体"/>
                <w:kern w:val="0"/>
                <w:sz w:val="24"/>
              </w:rPr>
              <w:t>1</w:t>
            </w:r>
          </w:p>
        </w:tc>
        <w:tc>
          <w:tcPr>
            <w:tcW w:w="1050" w:type="dxa"/>
            <w:vAlign w:val="center"/>
          </w:tcPr>
          <w:p>
            <w:pPr>
              <w:widowControl/>
              <w:spacing w:line="264" w:lineRule="auto"/>
              <w:textAlignment w:val="center"/>
              <w:rPr>
                <w:rFonts w:ascii="宋体" w:hAnsi="宋体" w:cs="宋体"/>
                <w:sz w:val="24"/>
              </w:rPr>
            </w:pPr>
            <w:r>
              <w:rPr>
                <w:rFonts w:hint="eastAsia" w:ascii="宋体" w:hAnsi="宋体" w:cs="宋体"/>
                <w:sz w:val="24"/>
              </w:rPr>
              <w:t>86寸触控一体机</w:t>
            </w:r>
            <w:r>
              <w:rPr>
                <w:rFonts w:hint="eastAsia" w:ascii="宋体" w:hAnsi="宋体" w:cs="宋体"/>
                <w:b/>
                <w:sz w:val="24"/>
              </w:rPr>
              <w:t>（提供演示）</w:t>
            </w:r>
          </w:p>
        </w:tc>
        <w:tc>
          <w:tcPr>
            <w:tcW w:w="5288" w:type="dxa"/>
            <w:vAlign w:val="center"/>
          </w:tcPr>
          <w:p>
            <w:pPr>
              <w:adjustRightInd/>
              <w:spacing w:line="264" w:lineRule="auto"/>
              <w:rPr>
                <w:rFonts w:ascii="宋体" w:hAnsi="宋体" w:cs="宋体"/>
                <w:b/>
                <w:bCs/>
                <w:sz w:val="24"/>
              </w:rPr>
            </w:pPr>
            <w:r>
              <w:rPr>
                <w:rFonts w:hint="eastAsia" w:ascii="宋体" w:hAnsi="宋体" w:cs="宋体"/>
                <w:b/>
                <w:bCs/>
                <w:sz w:val="24"/>
              </w:rPr>
              <w:t>一、整体要求</w:t>
            </w:r>
          </w:p>
          <w:p>
            <w:pPr>
              <w:adjustRightInd/>
              <w:spacing w:line="264" w:lineRule="auto"/>
              <w:rPr>
                <w:rFonts w:ascii="宋体" w:hAnsi="宋体" w:cs="宋体"/>
                <w:sz w:val="24"/>
              </w:rPr>
            </w:pPr>
            <w:r>
              <w:rPr>
                <w:rFonts w:hint="eastAsia" w:ascii="宋体" w:hAnsi="宋体" w:cs="宋体"/>
                <w:sz w:val="24"/>
              </w:rPr>
              <w:t>1）内置一体化设计，外部无任何可见内部功能模块的连接线。</w:t>
            </w:r>
          </w:p>
          <w:p>
            <w:pPr>
              <w:adjustRightInd/>
              <w:spacing w:line="264" w:lineRule="auto"/>
              <w:rPr>
                <w:rFonts w:ascii="宋体" w:hAnsi="宋体" w:cs="宋体"/>
                <w:sz w:val="24"/>
              </w:rPr>
            </w:pPr>
            <w:r>
              <w:rPr>
                <w:rFonts w:hint="eastAsia" w:ascii="宋体" w:hAnsi="宋体" w:cs="宋体"/>
                <w:sz w:val="24"/>
              </w:rPr>
              <w:t>2）采用喇叭前置设计，适合与推拉式绿板配合安装。</w:t>
            </w:r>
          </w:p>
          <w:p>
            <w:pPr>
              <w:adjustRightInd/>
              <w:spacing w:line="264" w:lineRule="auto"/>
              <w:rPr>
                <w:rFonts w:ascii="宋体" w:hAnsi="宋体" w:cs="宋体"/>
                <w:sz w:val="24"/>
              </w:rPr>
            </w:pPr>
            <w:r>
              <w:rPr>
                <w:rFonts w:hint="eastAsia" w:ascii="宋体" w:hAnsi="宋体" w:cs="宋体"/>
                <w:sz w:val="24"/>
              </w:rPr>
              <w:t>3）屏幕表面采用全钢化玻璃，防划防撞。莫氏大于等于7级。</w:t>
            </w:r>
          </w:p>
          <w:p>
            <w:pPr>
              <w:adjustRightInd/>
              <w:spacing w:line="264" w:lineRule="auto"/>
              <w:rPr>
                <w:rFonts w:ascii="宋体" w:hAnsi="宋体" w:cs="宋体"/>
                <w:sz w:val="24"/>
              </w:rPr>
            </w:pPr>
            <w:r>
              <w:rPr>
                <w:rFonts w:hint="eastAsia" w:ascii="宋体" w:hAnsi="宋体" w:cs="宋体"/>
                <w:sz w:val="24"/>
              </w:rPr>
              <w:t>4）电源要求：AC 220V±20%。</w:t>
            </w:r>
          </w:p>
          <w:p>
            <w:pPr>
              <w:adjustRightInd/>
              <w:spacing w:line="264" w:lineRule="auto"/>
              <w:rPr>
                <w:rFonts w:ascii="宋体" w:hAnsi="宋体" w:cs="宋体"/>
                <w:sz w:val="24"/>
              </w:rPr>
            </w:pPr>
            <w:r>
              <w:rPr>
                <w:rFonts w:hint="eastAsia" w:ascii="宋体" w:hAnsi="宋体" w:cs="宋体"/>
                <w:sz w:val="24"/>
              </w:rPr>
              <w:t>5）信号端子口具有抗静电干扰功能。</w:t>
            </w:r>
          </w:p>
          <w:p>
            <w:pPr>
              <w:adjustRightInd/>
              <w:spacing w:line="264" w:lineRule="auto"/>
              <w:rPr>
                <w:rFonts w:ascii="宋体" w:hAnsi="宋体" w:cs="宋体"/>
                <w:sz w:val="24"/>
              </w:rPr>
            </w:pPr>
            <w:r>
              <w:rPr>
                <w:rFonts w:hint="eastAsia" w:ascii="宋体" w:hAnsi="宋体" w:cs="宋体"/>
                <w:sz w:val="24"/>
              </w:rPr>
              <w:t>6）整机物理按键前置，具备前置 USB 接口，适合与推拉式绿板搭配使用。</w:t>
            </w:r>
          </w:p>
          <w:p>
            <w:pPr>
              <w:adjustRightInd/>
              <w:spacing w:line="264" w:lineRule="auto"/>
              <w:rPr>
                <w:rFonts w:ascii="宋体" w:hAnsi="宋体" w:cs="宋体"/>
                <w:sz w:val="24"/>
              </w:rPr>
            </w:pPr>
            <w:r>
              <w:rPr>
                <w:rFonts w:hint="eastAsia" w:ascii="宋体" w:hAnsi="宋体" w:cs="宋体"/>
                <w:sz w:val="24"/>
              </w:rPr>
              <w:t>7）设备自带嵌入式操作系统，在该系统下可实现白板书写、课件播放、多媒体播放、网页浏览，与内置/外接电脑后形成双系统冗余备份。</w:t>
            </w:r>
          </w:p>
          <w:p>
            <w:pPr>
              <w:adjustRightInd/>
              <w:spacing w:line="264" w:lineRule="auto"/>
              <w:rPr>
                <w:rFonts w:ascii="宋体" w:hAnsi="宋体" w:cs="宋体"/>
                <w:sz w:val="24"/>
              </w:rPr>
            </w:pPr>
            <w:r>
              <w:rPr>
                <w:rFonts w:hint="eastAsia" w:ascii="宋体" w:hAnsi="宋体" w:cs="宋体"/>
                <w:sz w:val="24"/>
              </w:rPr>
              <w:t>8）具有内置触摸中控菜单功能，将设备常用的信号源切换、声音调节、亮度对比度调整等功能整合到同一中控菜单下。</w:t>
            </w:r>
          </w:p>
          <w:p>
            <w:pPr>
              <w:adjustRightInd/>
              <w:spacing w:line="264" w:lineRule="auto"/>
              <w:rPr>
                <w:rFonts w:ascii="宋体" w:hAnsi="宋体" w:cs="宋体"/>
                <w:sz w:val="24"/>
              </w:rPr>
            </w:pPr>
            <w:r>
              <w:rPr>
                <w:rFonts w:hint="eastAsia" w:ascii="宋体" w:hAnsi="宋体" w:cs="宋体"/>
                <w:sz w:val="24"/>
              </w:rPr>
              <w:t>9）具有支持9分屏图片内其中任意一张图片全屏显示，以及在全屏画面下一键切换回9分屏画面功能。</w:t>
            </w:r>
          </w:p>
          <w:p>
            <w:pPr>
              <w:adjustRightInd/>
              <w:spacing w:line="264" w:lineRule="auto"/>
              <w:rPr>
                <w:rFonts w:ascii="宋体" w:hAnsi="宋体" w:cs="宋体"/>
                <w:sz w:val="24"/>
              </w:rPr>
            </w:pPr>
            <w:r>
              <w:rPr>
                <w:rFonts w:hint="eastAsia" w:ascii="宋体" w:hAnsi="宋体" w:cs="宋体"/>
                <w:sz w:val="24"/>
              </w:rPr>
              <w:t>10）具有支持课件生成二维码，扫描获取相关内容功能。</w:t>
            </w:r>
          </w:p>
          <w:p>
            <w:pPr>
              <w:adjustRightInd/>
              <w:spacing w:line="264" w:lineRule="auto"/>
              <w:rPr>
                <w:rFonts w:ascii="宋体" w:hAnsi="宋体" w:cs="宋体"/>
                <w:sz w:val="24"/>
              </w:rPr>
            </w:pPr>
            <w:r>
              <w:rPr>
                <w:rFonts w:hint="eastAsia" w:ascii="宋体" w:hAnsi="宋体" w:cs="宋体"/>
                <w:sz w:val="24"/>
              </w:rPr>
              <w:t>11）能实现与手机、笔记本电脑终端无线连接。</w:t>
            </w:r>
          </w:p>
          <w:p>
            <w:pPr>
              <w:adjustRightInd/>
              <w:spacing w:line="264" w:lineRule="auto"/>
              <w:rPr>
                <w:rFonts w:ascii="宋体" w:hAnsi="宋体" w:cs="宋体"/>
                <w:b/>
                <w:bCs/>
                <w:sz w:val="24"/>
              </w:rPr>
            </w:pPr>
            <w:r>
              <w:rPr>
                <w:rFonts w:hint="eastAsia" w:ascii="宋体" w:hAnsi="宋体" w:cs="宋体"/>
                <w:b/>
                <w:bCs/>
                <w:sz w:val="24"/>
              </w:rPr>
              <w:t>二、系统参数</w:t>
            </w:r>
          </w:p>
          <w:p>
            <w:pPr>
              <w:adjustRightInd/>
              <w:spacing w:line="264" w:lineRule="auto"/>
              <w:rPr>
                <w:rFonts w:ascii="宋体" w:hAnsi="宋体" w:cs="宋体"/>
                <w:sz w:val="24"/>
              </w:rPr>
            </w:pPr>
            <w:r>
              <w:rPr>
                <w:rFonts w:hint="eastAsia" w:ascii="宋体" w:hAnsi="宋体" w:cs="宋体"/>
                <w:sz w:val="24"/>
              </w:rPr>
              <w:t>◆1）屏幕要求：86英寸A规及以上LED液晶屏，图像物理分辨率达3840*2160，显示性能满足UD超高清点对点要求（采购人统一提供样片，进行播放测试；PC通道下可将系统画面分辨率设置为3840*2160）。</w:t>
            </w:r>
          </w:p>
          <w:p>
            <w:pPr>
              <w:adjustRightInd/>
              <w:spacing w:line="264" w:lineRule="auto"/>
              <w:rPr>
                <w:rFonts w:ascii="宋体" w:hAnsi="宋体" w:cs="宋体"/>
                <w:sz w:val="24"/>
              </w:rPr>
            </w:pPr>
            <w:r>
              <w:rPr>
                <w:rFonts w:hint="eastAsia" w:ascii="宋体" w:hAnsi="宋体" w:cs="宋体"/>
                <w:sz w:val="24"/>
              </w:rPr>
              <w:t>2）显示比例 16:9。</w:t>
            </w:r>
          </w:p>
          <w:p>
            <w:pPr>
              <w:adjustRightInd/>
              <w:spacing w:line="264" w:lineRule="auto"/>
              <w:rPr>
                <w:rFonts w:ascii="宋体" w:hAnsi="宋体" w:cs="宋体"/>
                <w:sz w:val="24"/>
              </w:rPr>
            </w:pPr>
            <w:r>
              <w:rPr>
                <w:rFonts w:hint="eastAsia" w:ascii="宋体" w:hAnsi="宋体" w:cs="宋体"/>
                <w:sz w:val="24"/>
              </w:rPr>
              <w:t>3）输入端子： HDMI≥1 路  USB≥2路   RJ45≥1 路 。</w:t>
            </w:r>
          </w:p>
          <w:p>
            <w:pPr>
              <w:adjustRightInd/>
              <w:spacing w:line="264" w:lineRule="auto"/>
              <w:rPr>
                <w:rFonts w:ascii="宋体" w:hAnsi="宋体" w:cs="宋体"/>
                <w:sz w:val="24"/>
              </w:rPr>
            </w:pPr>
            <w:r>
              <w:rPr>
                <w:rFonts w:hint="eastAsia" w:ascii="宋体" w:hAnsi="宋体" w:cs="宋体"/>
                <w:sz w:val="24"/>
              </w:rPr>
              <w:t>4）输出端子： HDMI≥1路  Audio≥1 路。</w:t>
            </w:r>
          </w:p>
          <w:p>
            <w:pPr>
              <w:adjustRightInd/>
              <w:spacing w:line="264" w:lineRule="auto"/>
              <w:rPr>
                <w:rFonts w:ascii="宋体" w:hAnsi="宋体" w:cs="宋体"/>
                <w:sz w:val="24"/>
              </w:rPr>
            </w:pPr>
            <w:r>
              <w:rPr>
                <w:rFonts w:hint="eastAsia" w:ascii="宋体" w:hAnsi="宋体" w:cs="宋体"/>
                <w:sz w:val="24"/>
              </w:rPr>
              <w:t>5）喇叭输出功率：≥10W x2。</w:t>
            </w:r>
          </w:p>
          <w:p>
            <w:pPr>
              <w:adjustRightInd/>
              <w:spacing w:line="264" w:lineRule="auto"/>
              <w:rPr>
                <w:rFonts w:ascii="宋体" w:hAnsi="宋体" w:cs="宋体"/>
                <w:sz w:val="24"/>
              </w:rPr>
            </w:pPr>
            <w:r>
              <w:rPr>
                <w:rFonts w:hint="eastAsia" w:ascii="宋体" w:hAnsi="宋体" w:cs="宋体"/>
                <w:sz w:val="24"/>
              </w:rPr>
              <w:t>6）USB 至少有2路前置端口。</w:t>
            </w:r>
          </w:p>
          <w:p>
            <w:pPr>
              <w:adjustRightInd/>
              <w:spacing w:line="264" w:lineRule="auto"/>
              <w:rPr>
                <w:rFonts w:ascii="宋体" w:hAnsi="宋体" w:cs="宋体"/>
                <w:b/>
                <w:bCs/>
                <w:sz w:val="24"/>
              </w:rPr>
            </w:pPr>
            <w:r>
              <w:rPr>
                <w:rFonts w:hint="eastAsia" w:ascii="宋体" w:hAnsi="宋体" w:cs="宋体"/>
                <w:b/>
                <w:bCs/>
                <w:sz w:val="24"/>
              </w:rPr>
              <w:t>三、触摸屏参数</w:t>
            </w:r>
          </w:p>
          <w:p>
            <w:pPr>
              <w:adjustRightInd/>
              <w:spacing w:line="264" w:lineRule="auto"/>
              <w:rPr>
                <w:rFonts w:ascii="宋体" w:hAnsi="宋体" w:cs="宋体"/>
                <w:sz w:val="24"/>
              </w:rPr>
            </w:pPr>
            <w:r>
              <w:rPr>
                <w:rFonts w:hint="eastAsia" w:ascii="宋体" w:hAnsi="宋体" w:cs="宋体"/>
                <w:sz w:val="24"/>
              </w:rPr>
              <w:t>1）采用红外或电容等其他技术，支持双系统，支持十点或以上触控，支持五点或以上同时书写。</w:t>
            </w:r>
          </w:p>
          <w:p>
            <w:pPr>
              <w:adjustRightInd/>
              <w:spacing w:line="264" w:lineRule="auto"/>
              <w:rPr>
                <w:rFonts w:ascii="宋体" w:hAnsi="宋体" w:cs="宋体"/>
                <w:sz w:val="24"/>
              </w:rPr>
            </w:pPr>
            <w:r>
              <w:rPr>
                <w:rFonts w:hint="eastAsia" w:ascii="宋体" w:hAnsi="宋体" w:cs="宋体"/>
                <w:sz w:val="24"/>
              </w:rPr>
              <w:t>2）书写方式：手指或笔触摸。</w:t>
            </w:r>
          </w:p>
          <w:p>
            <w:pPr>
              <w:adjustRightInd/>
              <w:spacing w:line="264" w:lineRule="auto"/>
              <w:rPr>
                <w:rFonts w:ascii="宋体" w:hAnsi="宋体" w:cs="宋体"/>
                <w:sz w:val="24"/>
              </w:rPr>
            </w:pPr>
            <w:r>
              <w:rPr>
                <w:rFonts w:hint="eastAsia" w:ascii="宋体" w:hAnsi="宋体" w:cs="宋体"/>
                <w:sz w:val="24"/>
              </w:rPr>
              <w:t>3）触摸屏具有防遮挡功能，触摸接收器在单点或多点遮挡后仍能正常书写。</w:t>
            </w:r>
          </w:p>
          <w:p>
            <w:pPr>
              <w:adjustRightInd/>
              <w:spacing w:line="264" w:lineRule="auto"/>
              <w:rPr>
                <w:rFonts w:ascii="宋体" w:hAnsi="宋体" w:cs="宋体"/>
                <w:sz w:val="24"/>
              </w:rPr>
            </w:pPr>
            <w:r>
              <w:rPr>
                <w:rFonts w:hint="eastAsia" w:ascii="宋体" w:hAnsi="宋体" w:cs="宋体"/>
                <w:sz w:val="24"/>
              </w:rPr>
              <w:t>4）触摸屏具有防强光干扰功能，能在强光环境下正常工作。</w:t>
            </w:r>
          </w:p>
          <w:p>
            <w:pPr>
              <w:adjustRightInd/>
              <w:spacing w:line="264" w:lineRule="auto"/>
              <w:rPr>
                <w:rFonts w:ascii="宋体" w:hAnsi="宋体" w:cs="宋体"/>
                <w:sz w:val="24"/>
              </w:rPr>
            </w:pPr>
            <w:r>
              <w:rPr>
                <w:rFonts w:hint="eastAsia" w:ascii="宋体" w:hAnsi="宋体" w:cs="宋体"/>
                <w:sz w:val="24"/>
              </w:rPr>
              <w:t>5）触摸框免驱。</w:t>
            </w:r>
          </w:p>
          <w:p>
            <w:pPr>
              <w:pStyle w:val="5"/>
              <w:spacing w:line="264" w:lineRule="auto"/>
              <w:ind w:firstLine="0"/>
              <w:rPr>
                <w:rFonts w:hAnsi="宋体" w:cs="宋体"/>
                <w:color w:val="auto"/>
                <w:sz w:val="24"/>
                <w:szCs w:val="24"/>
              </w:rPr>
            </w:pPr>
            <w:r>
              <w:rPr>
                <w:rFonts w:hint="eastAsia" w:hAnsi="宋体" w:cs="宋体"/>
                <w:color w:val="auto"/>
                <w:sz w:val="24"/>
                <w:szCs w:val="24"/>
              </w:rPr>
              <w:t>▲触控一体机</w:t>
            </w:r>
            <w:r>
              <w:rPr>
                <w:rFonts w:hint="eastAsia" w:hAnsi="宋体" w:cs="宋体"/>
                <w:b/>
                <w:color w:val="auto"/>
                <w:sz w:val="24"/>
                <w:szCs w:val="24"/>
              </w:rPr>
              <w:t>满足GB 40070—2021《儿童青少年学习用品近视防控卫生要求》中教学多媒体产品显示技术相关要求。</w:t>
            </w:r>
          </w:p>
          <w:p>
            <w:pPr>
              <w:adjustRightInd/>
              <w:spacing w:line="264" w:lineRule="auto"/>
              <w:rPr>
                <w:rFonts w:ascii="宋体" w:hAnsi="宋体" w:cs="宋体"/>
                <w:b/>
                <w:bCs/>
                <w:sz w:val="24"/>
              </w:rPr>
            </w:pPr>
            <w:r>
              <w:rPr>
                <w:rFonts w:hint="eastAsia" w:ascii="宋体" w:hAnsi="宋体" w:cs="宋体"/>
                <w:b/>
                <w:bCs/>
                <w:sz w:val="24"/>
              </w:rPr>
              <w:t>四、教学软件</w:t>
            </w:r>
          </w:p>
          <w:p>
            <w:pPr>
              <w:adjustRightInd/>
              <w:spacing w:line="264" w:lineRule="auto"/>
              <w:rPr>
                <w:rFonts w:ascii="宋体" w:hAnsi="宋体" w:cs="宋体"/>
                <w:sz w:val="24"/>
              </w:rPr>
            </w:pPr>
            <w:r>
              <w:rPr>
                <w:rFonts w:hint="eastAsia" w:ascii="宋体" w:hAnsi="宋体" w:cs="宋体"/>
                <w:sz w:val="24"/>
              </w:rPr>
              <w:t>1）书写：支持三种及以上书写笔类型。</w:t>
            </w:r>
          </w:p>
          <w:p>
            <w:pPr>
              <w:adjustRightInd/>
              <w:spacing w:line="264" w:lineRule="auto"/>
              <w:rPr>
                <w:rFonts w:ascii="宋体" w:hAnsi="宋体" w:cs="宋体"/>
                <w:sz w:val="24"/>
              </w:rPr>
            </w:pPr>
            <w:r>
              <w:rPr>
                <w:rFonts w:hint="eastAsia" w:ascii="宋体" w:hAnsi="宋体" w:cs="宋体"/>
                <w:sz w:val="24"/>
              </w:rPr>
              <w:t>2）板擦：支持点擦除、区域擦除及全部擦除（清页操作）,并可支持在选择笔工具状态下直接通过手势识别动作实现擦除功能。</w:t>
            </w:r>
          </w:p>
          <w:p>
            <w:pPr>
              <w:adjustRightInd/>
              <w:spacing w:line="264" w:lineRule="auto"/>
              <w:rPr>
                <w:rFonts w:ascii="宋体" w:hAnsi="宋体" w:cs="宋体"/>
                <w:sz w:val="24"/>
              </w:rPr>
            </w:pPr>
            <w:r>
              <w:rPr>
                <w:rFonts w:hint="eastAsia" w:ascii="宋体" w:hAnsi="宋体" w:cs="宋体"/>
                <w:sz w:val="24"/>
              </w:rPr>
              <w:t>3）多点支持：支持同时对两个或以上的图片、音视频、图形对象进行多点缩放与旋转功能， 支持三点以上同时书写操作。</w:t>
            </w:r>
          </w:p>
          <w:p>
            <w:pPr>
              <w:adjustRightInd/>
              <w:spacing w:line="264" w:lineRule="auto"/>
              <w:rPr>
                <w:rFonts w:ascii="宋体" w:hAnsi="宋体" w:cs="宋体"/>
                <w:sz w:val="24"/>
              </w:rPr>
            </w:pPr>
            <w:r>
              <w:rPr>
                <w:rFonts w:hint="eastAsia" w:ascii="宋体" w:hAnsi="宋体" w:cs="宋体"/>
                <w:sz w:val="24"/>
              </w:rPr>
              <w:t>4）边写边擦：支持两到三个人在选择书写工具的状态下同时书写和擦除，互不影响。</w:t>
            </w:r>
          </w:p>
          <w:p>
            <w:pPr>
              <w:adjustRightInd/>
              <w:spacing w:line="264" w:lineRule="auto"/>
              <w:rPr>
                <w:rFonts w:ascii="宋体" w:hAnsi="宋体" w:cs="宋体"/>
                <w:sz w:val="24"/>
              </w:rPr>
            </w:pPr>
            <w:r>
              <w:rPr>
                <w:rFonts w:hint="eastAsia" w:ascii="宋体" w:hAnsi="宋体" w:cs="宋体"/>
                <w:sz w:val="24"/>
              </w:rPr>
              <w:t>5）文本输入：支持文本输入，并可对文本内容统一编辑与排版。</w:t>
            </w:r>
          </w:p>
          <w:p>
            <w:pPr>
              <w:adjustRightInd/>
              <w:spacing w:line="264" w:lineRule="auto"/>
              <w:rPr>
                <w:rFonts w:ascii="宋体" w:hAnsi="宋体" w:cs="宋体"/>
                <w:sz w:val="24"/>
              </w:rPr>
            </w:pPr>
            <w:r>
              <w:rPr>
                <w:rFonts w:hint="eastAsia" w:ascii="宋体" w:hAnsi="宋体" w:cs="宋体"/>
                <w:sz w:val="24"/>
              </w:rPr>
              <w:t>6）手写识别：具有手写中文与英文自动识别功能。</w:t>
            </w:r>
          </w:p>
          <w:p>
            <w:pPr>
              <w:adjustRightInd/>
              <w:spacing w:line="264" w:lineRule="auto"/>
              <w:rPr>
                <w:rFonts w:ascii="宋体" w:hAnsi="宋体" w:cs="宋体"/>
                <w:sz w:val="24"/>
              </w:rPr>
            </w:pPr>
            <w:r>
              <w:rPr>
                <w:rFonts w:hint="eastAsia" w:ascii="宋体" w:hAnsi="宋体" w:cs="宋体"/>
                <w:sz w:val="24"/>
              </w:rPr>
              <w:t>7）页面无限漫游：支持页面书写区域无限延伸，支持页面缩略图导航，可快速定位书写区域，同时也支持对整个页面或局部进行放大和缩小。</w:t>
            </w:r>
          </w:p>
          <w:p>
            <w:pPr>
              <w:adjustRightInd/>
              <w:spacing w:line="264" w:lineRule="auto"/>
              <w:rPr>
                <w:rFonts w:ascii="宋体" w:hAnsi="宋体" w:cs="宋体"/>
                <w:sz w:val="24"/>
              </w:rPr>
            </w:pPr>
            <w:r>
              <w:rPr>
                <w:rFonts w:hint="eastAsia" w:ascii="宋体" w:hAnsi="宋体" w:cs="宋体"/>
                <w:sz w:val="24"/>
              </w:rPr>
              <w:t>8）多学科模式：支持语文、数学、英语、物理、化学等教学场景，在各学科教学场景中提供相应的教学工具。</w:t>
            </w:r>
          </w:p>
          <w:p>
            <w:pPr>
              <w:numPr>
                <w:ilvl w:val="0"/>
                <w:numId w:val="1"/>
              </w:numPr>
              <w:adjustRightInd/>
              <w:spacing w:line="264" w:lineRule="auto"/>
              <w:ind w:left="0" w:firstLine="0"/>
              <w:rPr>
                <w:rFonts w:ascii="宋体" w:hAnsi="宋体" w:cs="宋体"/>
                <w:sz w:val="24"/>
              </w:rPr>
            </w:pPr>
            <w:r>
              <w:rPr>
                <w:rFonts w:hint="eastAsia" w:ascii="宋体" w:hAnsi="宋体" w:cs="宋体"/>
                <w:sz w:val="24"/>
              </w:rPr>
              <w:t>教学小工具：支持屏幕录制、屏幕截图等多种教学小工具。</w:t>
            </w:r>
          </w:p>
          <w:p>
            <w:pPr>
              <w:adjustRightInd/>
              <w:spacing w:line="264" w:lineRule="auto"/>
              <w:rPr>
                <w:rFonts w:ascii="宋体" w:hAnsi="宋体" w:cs="宋体"/>
                <w:sz w:val="24"/>
              </w:rPr>
            </w:pPr>
            <w:r>
              <w:rPr>
                <w:rFonts w:hint="eastAsia" w:ascii="宋体" w:hAnsi="宋体" w:cs="宋体"/>
                <w:sz w:val="24"/>
              </w:rPr>
              <w:t>10）提供 PPT、Word、Excel 文档等嵌入打开，演示、批注及批注保存功能。</w:t>
            </w:r>
          </w:p>
          <w:p>
            <w:pPr>
              <w:adjustRightInd/>
              <w:spacing w:line="264" w:lineRule="auto"/>
              <w:rPr>
                <w:rFonts w:ascii="宋体" w:hAnsi="宋体" w:cs="宋体"/>
                <w:b/>
                <w:bCs/>
                <w:sz w:val="24"/>
              </w:rPr>
            </w:pPr>
            <w:r>
              <w:rPr>
                <w:rFonts w:hint="eastAsia" w:ascii="宋体" w:hAnsi="宋体" w:cs="宋体"/>
                <w:b/>
                <w:bCs/>
                <w:sz w:val="24"/>
              </w:rPr>
              <w:t>注：以上软件投标文件中提供软件著作权证书。</w:t>
            </w:r>
          </w:p>
          <w:p>
            <w:pPr>
              <w:adjustRightInd/>
              <w:spacing w:line="264" w:lineRule="auto"/>
              <w:rPr>
                <w:rFonts w:ascii="宋体" w:hAnsi="宋体" w:cs="宋体"/>
                <w:b/>
                <w:bCs/>
                <w:sz w:val="24"/>
              </w:rPr>
            </w:pPr>
            <w:r>
              <w:rPr>
                <w:rFonts w:hint="eastAsia" w:ascii="宋体" w:hAnsi="宋体" w:cs="宋体"/>
                <w:b/>
                <w:bCs/>
                <w:sz w:val="24"/>
              </w:rPr>
              <w:t>五、内置电脑模块</w:t>
            </w:r>
          </w:p>
          <w:p>
            <w:pPr>
              <w:adjustRightInd/>
              <w:spacing w:line="264" w:lineRule="auto"/>
              <w:rPr>
                <w:rFonts w:ascii="宋体" w:hAnsi="宋体" w:cs="宋体"/>
                <w:sz w:val="24"/>
              </w:rPr>
            </w:pPr>
            <w:r>
              <w:rPr>
                <w:rFonts w:hint="eastAsia" w:ascii="宋体" w:hAnsi="宋体" w:cs="宋体"/>
                <w:sz w:val="24"/>
              </w:rPr>
              <w:t>1）采用模块化电脑方案，抽拉内置式，PC模块可完全插入整机。采用80pin或以上接口，实现无单独接线的插拔。</w:t>
            </w:r>
          </w:p>
          <w:p>
            <w:pPr>
              <w:adjustRightInd/>
              <w:spacing w:line="264" w:lineRule="auto"/>
              <w:rPr>
                <w:rFonts w:ascii="宋体" w:hAnsi="宋体" w:cs="宋体"/>
                <w:sz w:val="24"/>
              </w:rPr>
            </w:pPr>
            <w:r>
              <w:rPr>
                <w:rFonts w:hint="eastAsia" w:ascii="宋体" w:hAnsi="宋体" w:cs="宋体"/>
                <w:sz w:val="24"/>
              </w:rPr>
              <w:t>2）可快速拆卸电脑模块。</w:t>
            </w:r>
          </w:p>
          <w:p>
            <w:pPr>
              <w:adjustRightInd/>
              <w:spacing w:line="264" w:lineRule="auto"/>
              <w:rPr>
                <w:rFonts w:ascii="宋体" w:hAnsi="宋体" w:cs="宋体"/>
                <w:sz w:val="24"/>
              </w:rPr>
            </w:pPr>
            <w:r>
              <w:rPr>
                <w:rFonts w:hint="eastAsia" w:ascii="宋体" w:hAnsi="宋体" w:cs="宋体"/>
                <w:sz w:val="24"/>
              </w:rPr>
              <w:t>3）具有WIFI功能。</w:t>
            </w:r>
          </w:p>
          <w:p>
            <w:pPr>
              <w:adjustRightInd/>
              <w:spacing w:line="264" w:lineRule="auto"/>
              <w:rPr>
                <w:rFonts w:ascii="宋体" w:hAnsi="宋体" w:cs="宋体"/>
                <w:sz w:val="24"/>
              </w:rPr>
            </w:pPr>
            <w:r>
              <w:rPr>
                <w:rFonts w:hint="eastAsia" w:ascii="宋体" w:hAnsi="宋体" w:cs="宋体"/>
                <w:sz w:val="24"/>
              </w:rPr>
              <w:t xml:space="preserve">4）处理器：i5八代同等或以上。 </w:t>
            </w:r>
          </w:p>
          <w:p>
            <w:pPr>
              <w:adjustRightInd/>
              <w:spacing w:line="264" w:lineRule="auto"/>
              <w:rPr>
                <w:rFonts w:ascii="宋体" w:hAnsi="宋体" w:cs="宋体"/>
                <w:sz w:val="24"/>
              </w:rPr>
            </w:pPr>
            <w:r>
              <w:rPr>
                <w:rFonts w:hint="eastAsia" w:ascii="宋体" w:hAnsi="宋体" w:cs="宋体"/>
                <w:sz w:val="24"/>
              </w:rPr>
              <w:t>5）内存：8G内存及以上。</w:t>
            </w:r>
          </w:p>
          <w:p>
            <w:pPr>
              <w:adjustRightInd/>
              <w:spacing w:line="264" w:lineRule="auto"/>
              <w:rPr>
                <w:rFonts w:ascii="宋体" w:hAnsi="宋体" w:cs="宋体"/>
                <w:sz w:val="24"/>
              </w:rPr>
            </w:pPr>
            <w:r>
              <w:rPr>
                <w:rFonts w:hint="eastAsia" w:ascii="宋体" w:hAnsi="宋体" w:cs="宋体"/>
                <w:sz w:val="24"/>
              </w:rPr>
              <w:t>6）硬盘：256G及以上 SSD固态硬盘。</w:t>
            </w:r>
          </w:p>
          <w:p>
            <w:pPr>
              <w:adjustRightInd/>
              <w:spacing w:line="264" w:lineRule="auto"/>
              <w:rPr>
                <w:rFonts w:ascii="宋体" w:hAnsi="宋体" w:cs="宋体"/>
                <w:sz w:val="24"/>
              </w:rPr>
            </w:pPr>
            <w:r>
              <w:rPr>
                <w:rFonts w:hint="eastAsia" w:ascii="宋体" w:hAnsi="宋体" w:cs="宋体"/>
                <w:sz w:val="24"/>
              </w:rPr>
              <w:t>7）正版Windows 10 中文专业版操作系统。</w:t>
            </w:r>
          </w:p>
          <w:p>
            <w:pPr>
              <w:adjustRightInd/>
              <w:spacing w:line="264" w:lineRule="auto"/>
              <w:rPr>
                <w:rFonts w:ascii="宋体" w:hAnsi="宋体" w:cs="宋体"/>
                <w:sz w:val="24"/>
              </w:rPr>
            </w:pPr>
            <w:r>
              <w:rPr>
                <w:rFonts w:hint="eastAsia" w:ascii="宋体" w:hAnsi="宋体" w:cs="宋体"/>
                <w:sz w:val="24"/>
              </w:rPr>
              <w:t>8)内置蓝牙：提供蓝牙模块。</w:t>
            </w:r>
          </w:p>
          <w:p>
            <w:pPr>
              <w:adjustRightInd/>
              <w:spacing w:line="264" w:lineRule="auto"/>
              <w:rPr>
                <w:rFonts w:ascii="宋体" w:hAnsi="宋体" w:cs="宋体"/>
                <w:sz w:val="24"/>
              </w:rPr>
            </w:pPr>
            <w:r>
              <w:rPr>
                <w:rFonts w:hint="eastAsia" w:ascii="宋体" w:hAnsi="宋体" w:cs="宋体"/>
                <w:sz w:val="24"/>
              </w:rPr>
              <w:t>9）具有独立非外扩展的不少于3个USB3.0接口。</w:t>
            </w:r>
          </w:p>
          <w:p>
            <w:pPr>
              <w:adjustRightInd/>
              <w:spacing w:line="264" w:lineRule="auto"/>
              <w:rPr>
                <w:rFonts w:ascii="宋体" w:hAnsi="宋体" w:cs="宋体"/>
                <w:sz w:val="24"/>
              </w:rPr>
            </w:pPr>
            <w:r>
              <w:rPr>
                <w:rFonts w:hint="eastAsia" w:ascii="宋体" w:hAnsi="宋体" w:cs="宋体"/>
                <w:sz w:val="24"/>
              </w:rPr>
              <w:t>10）具有独立非外扩展的视频输出接口：HDMI ≥1路；DP≥1路。</w:t>
            </w:r>
          </w:p>
          <w:p>
            <w:pPr>
              <w:adjustRightInd/>
              <w:spacing w:line="264" w:lineRule="auto"/>
              <w:rPr>
                <w:rFonts w:ascii="宋体" w:hAnsi="宋体" w:cs="宋体"/>
                <w:sz w:val="24"/>
              </w:rPr>
            </w:pPr>
            <w:r>
              <w:rPr>
                <w:rFonts w:hint="eastAsia" w:ascii="宋体" w:hAnsi="宋体" w:cs="宋体"/>
                <w:sz w:val="24"/>
              </w:rPr>
              <w:t>11）USB接口无线键盘鼠标1套。</w:t>
            </w:r>
          </w:p>
        </w:tc>
        <w:tc>
          <w:tcPr>
            <w:tcW w:w="870" w:type="dxa"/>
            <w:vAlign w:val="center"/>
          </w:tcPr>
          <w:p>
            <w:pPr>
              <w:adjustRightInd/>
              <w:spacing w:line="264" w:lineRule="auto"/>
              <w:jc w:val="center"/>
              <w:rPr>
                <w:rFonts w:ascii="宋体" w:hAnsi="宋体" w:cs="宋体"/>
                <w:sz w:val="24"/>
              </w:rPr>
            </w:pPr>
            <w:r>
              <w:rPr>
                <w:rFonts w:hint="eastAsia" w:ascii="宋体" w:hAnsi="宋体" w:cs="宋体"/>
                <w:sz w:val="24"/>
              </w:rPr>
              <w:t>537</w:t>
            </w:r>
          </w:p>
        </w:tc>
        <w:tc>
          <w:tcPr>
            <w:tcW w:w="782" w:type="dxa"/>
            <w:vAlign w:val="center"/>
          </w:tcPr>
          <w:p>
            <w:pPr>
              <w:widowControl/>
              <w:spacing w:line="264" w:lineRule="auto"/>
              <w:jc w:val="center"/>
              <w:textAlignment w:val="center"/>
              <w:rPr>
                <w:rFonts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785" w:type="dxa"/>
            <w:vAlign w:val="center"/>
          </w:tcPr>
          <w:p>
            <w:pPr>
              <w:tabs>
                <w:tab w:val="left" w:pos="182"/>
              </w:tabs>
              <w:adjustRightInd/>
              <w:spacing w:line="264" w:lineRule="auto"/>
              <w:jc w:val="center"/>
              <w:rPr>
                <w:rFonts w:ascii="宋体" w:hAnsi="宋体" w:cs="宋体"/>
                <w:sz w:val="24"/>
              </w:rPr>
            </w:pPr>
            <w:r>
              <w:rPr>
                <w:rFonts w:hint="eastAsia" w:ascii="宋体" w:hAnsi="宋体" w:cs="宋体"/>
                <w:sz w:val="24"/>
              </w:rPr>
              <w:t>2</w:t>
            </w:r>
          </w:p>
        </w:tc>
        <w:tc>
          <w:tcPr>
            <w:tcW w:w="1050" w:type="dxa"/>
            <w:vAlign w:val="center"/>
          </w:tcPr>
          <w:p>
            <w:pPr>
              <w:tabs>
                <w:tab w:val="left" w:pos="182"/>
              </w:tabs>
              <w:adjustRightInd/>
              <w:spacing w:line="264" w:lineRule="auto"/>
              <w:jc w:val="center"/>
              <w:rPr>
                <w:rFonts w:ascii="宋体" w:hAnsi="宋体" w:cs="宋体"/>
                <w:sz w:val="24"/>
              </w:rPr>
            </w:pPr>
            <w:r>
              <w:rPr>
                <w:rFonts w:hint="eastAsia" w:ascii="宋体" w:hAnsi="宋体" w:cs="宋体"/>
                <w:sz w:val="24"/>
              </w:rPr>
              <w:t>智能笔</w:t>
            </w:r>
          </w:p>
        </w:tc>
        <w:tc>
          <w:tcPr>
            <w:tcW w:w="5288" w:type="dxa"/>
            <w:vAlign w:val="center"/>
          </w:tcPr>
          <w:p>
            <w:pPr>
              <w:adjustRightInd/>
              <w:spacing w:line="264" w:lineRule="auto"/>
              <w:rPr>
                <w:rFonts w:ascii="宋体" w:hAnsi="宋体" w:cs="宋体"/>
                <w:sz w:val="24"/>
              </w:rPr>
            </w:pPr>
            <w:r>
              <w:rPr>
                <w:rFonts w:hint="eastAsia" w:ascii="宋体" w:hAnsi="宋体" w:cs="宋体"/>
                <w:sz w:val="24"/>
              </w:rPr>
              <w:t>1）具有翻页、触摸屏书写、激光等功能。</w:t>
            </w:r>
          </w:p>
          <w:p>
            <w:pPr>
              <w:adjustRightInd/>
              <w:spacing w:line="264" w:lineRule="auto"/>
              <w:rPr>
                <w:rFonts w:ascii="宋体" w:hAnsi="宋体" w:cs="宋体"/>
                <w:sz w:val="24"/>
              </w:rPr>
            </w:pPr>
            <w:r>
              <w:rPr>
                <w:rFonts w:hint="eastAsia" w:ascii="宋体" w:hAnsi="宋体" w:cs="宋体"/>
                <w:sz w:val="24"/>
              </w:rPr>
              <w:t>2）采用2.4G或其他无线连接技术。</w:t>
            </w:r>
          </w:p>
          <w:p>
            <w:pPr>
              <w:adjustRightInd/>
              <w:spacing w:line="264" w:lineRule="auto"/>
              <w:rPr>
                <w:rFonts w:ascii="宋体" w:hAnsi="宋体" w:cs="宋体"/>
                <w:sz w:val="24"/>
              </w:rPr>
            </w:pPr>
            <w:r>
              <w:rPr>
                <w:rFonts w:hint="eastAsia" w:ascii="宋体" w:hAnsi="宋体" w:cs="宋体"/>
                <w:sz w:val="24"/>
              </w:rPr>
              <w:t>3）无线接收器能收纳在笔上。</w:t>
            </w:r>
          </w:p>
          <w:p>
            <w:pPr>
              <w:adjustRightInd/>
              <w:spacing w:line="264" w:lineRule="auto"/>
              <w:rPr>
                <w:rFonts w:ascii="宋体" w:hAnsi="宋体" w:cs="宋体"/>
                <w:sz w:val="24"/>
              </w:rPr>
            </w:pPr>
            <w:r>
              <w:rPr>
                <w:rFonts w:hint="eastAsia" w:ascii="宋体" w:hAnsi="宋体" w:cs="宋体"/>
                <w:sz w:val="24"/>
              </w:rPr>
              <w:t>4）单接收器设计，双系统同时响应。只需安装一个接收器，双系统都能响应智能笔的操作指令。</w:t>
            </w:r>
          </w:p>
        </w:tc>
        <w:tc>
          <w:tcPr>
            <w:tcW w:w="870" w:type="dxa"/>
            <w:vAlign w:val="center"/>
          </w:tcPr>
          <w:p>
            <w:pPr>
              <w:adjustRightInd/>
              <w:spacing w:line="264" w:lineRule="auto"/>
              <w:jc w:val="center"/>
              <w:rPr>
                <w:rFonts w:ascii="宋体" w:hAnsi="宋体" w:cs="宋体"/>
                <w:sz w:val="24"/>
              </w:rPr>
            </w:pPr>
            <w:r>
              <w:rPr>
                <w:rFonts w:hint="eastAsia" w:ascii="宋体" w:hAnsi="宋体"/>
                <w:sz w:val="24"/>
              </w:rPr>
              <w:t>1074</w:t>
            </w:r>
            <w:r>
              <w:rPr>
                <w:rFonts w:hint="eastAsia" w:ascii="宋体" w:hAnsi="宋体" w:cs="宋体"/>
                <w:sz w:val="24"/>
              </w:rPr>
              <w:t>（每个触控一体机配两支）</w:t>
            </w:r>
          </w:p>
        </w:tc>
        <w:tc>
          <w:tcPr>
            <w:tcW w:w="782" w:type="dxa"/>
            <w:vAlign w:val="center"/>
          </w:tcPr>
          <w:p>
            <w:pPr>
              <w:widowControl/>
              <w:spacing w:line="264" w:lineRule="auto"/>
              <w:jc w:val="center"/>
              <w:textAlignment w:val="center"/>
              <w:rPr>
                <w:rFonts w:ascii="宋体" w:hAnsi="宋体" w:cs="宋体"/>
                <w:sz w:val="24"/>
              </w:rPr>
            </w:pPr>
            <w:r>
              <w:rPr>
                <w:rFonts w:hint="eastAsia" w:ascii="宋体" w:hAnsi="宋体" w:cs="宋体"/>
                <w:sz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785" w:type="dxa"/>
            <w:vAlign w:val="center"/>
          </w:tcPr>
          <w:p>
            <w:pPr>
              <w:tabs>
                <w:tab w:val="left" w:pos="182"/>
              </w:tabs>
              <w:adjustRightInd/>
              <w:spacing w:line="264" w:lineRule="auto"/>
              <w:jc w:val="center"/>
              <w:rPr>
                <w:rFonts w:ascii="宋体" w:hAnsi="宋体" w:cs="宋体"/>
                <w:sz w:val="24"/>
              </w:rPr>
            </w:pPr>
            <w:r>
              <w:rPr>
                <w:rFonts w:hint="eastAsia" w:ascii="宋体" w:hAnsi="宋体" w:cs="宋体"/>
                <w:sz w:val="24"/>
              </w:rPr>
              <w:t>3</w:t>
            </w:r>
          </w:p>
        </w:tc>
        <w:tc>
          <w:tcPr>
            <w:tcW w:w="1050" w:type="dxa"/>
            <w:vAlign w:val="center"/>
          </w:tcPr>
          <w:p>
            <w:pPr>
              <w:adjustRightInd/>
              <w:spacing w:line="264" w:lineRule="auto"/>
              <w:jc w:val="center"/>
              <w:rPr>
                <w:rFonts w:ascii="宋体" w:hAnsi="宋体" w:cs="宋体"/>
                <w:sz w:val="24"/>
              </w:rPr>
            </w:pPr>
            <w:r>
              <w:rPr>
                <w:rFonts w:hint="eastAsia" w:ascii="宋体" w:hAnsi="宋体" w:cs="宋体"/>
                <w:sz w:val="24"/>
              </w:rPr>
              <w:t>移动</w:t>
            </w:r>
          </w:p>
          <w:p>
            <w:pPr>
              <w:adjustRightInd/>
              <w:spacing w:line="264" w:lineRule="auto"/>
              <w:jc w:val="center"/>
              <w:rPr>
                <w:rFonts w:ascii="宋体" w:hAnsi="宋体" w:cs="宋体"/>
                <w:b/>
                <w:bCs/>
                <w:sz w:val="24"/>
              </w:rPr>
            </w:pPr>
            <w:r>
              <w:rPr>
                <w:rFonts w:hint="eastAsia" w:ascii="宋体" w:hAnsi="宋体" w:cs="宋体"/>
                <w:sz w:val="24"/>
              </w:rPr>
              <w:t>备授课软件</w:t>
            </w:r>
          </w:p>
          <w:p>
            <w:pPr>
              <w:tabs>
                <w:tab w:val="left" w:pos="182"/>
              </w:tabs>
              <w:adjustRightInd/>
              <w:spacing w:line="264" w:lineRule="auto"/>
              <w:rPr>
                <w:rFonts w:ascii="宋体" w:hAnsi="宋体" w:cs="宋体"/>
                <w:sz w:val="24"/>
              </w:rPr>
            </w:pPr>
          </w:p>
        </w:tc>
        <w:tc>
          <w:tcPr>
            <w:tcW w:w="5288" w:type="dxa"/>
            <w:vAlign w:val="center"/>
          </w:tcPr>
          <w:p>
            <w:pPr>
              <w:adjustRightInd/>
              <w:spacing w:line="264" w:lineRule="auto"/>
              <w:rPr>
                <w:rFonts w:ascii="宋体" w:hAnsi="宋体" w:cs="宋体"/>
                <w:sz w:val="24"/>
              </w:rPr>
            </w:pPr>
            <w:r>
              <w:rPr>
                <w:rFonts w:hint="eastAsia" w:ascii="宋体" w:hAnsi="宋体" w:cs="宋体"/>
                <w:sz w:val="24"/>
              </w:rPr>
              <w:t>1）具备热点功能。</w:t>
            </w:r>
          </w:p>
          <w:p>
            <w:pPr>
              <w:adjustRightInd/>
              <w:spacing w:line="264" w:lineRule="auto"/>
              <w:rPr>
                <w:rFonts w:ascii="宋体" w:hAnsi="宋体" w:cs="宋体"/>
                <w:sz w:val="24"/>
              </w:rPr>
            </w:pPr>
            <w:r>
              <w:rPr>
                <w:rFonts w:hint="eastAsia" w:ascii="宋体" w:hAnsi="宋体" w:cs="宋体"/>
                <w:sz w:val="24"/>
              </w:rPr>
              <w:t>2）可通过移动端远程控制电脑，打开电脑的文件。</w:t>
            </w:r>
          </w:p>
          <w:p>
            <w:pPr>
              <w:adjustRightInd/>
              <w:spacing w:line="264" w:lineRule="auto"/>
              <w:rPr>
                <w:rFonts w:ascii="宋体" w:hAnsi="宋体" w:cs="宋体"/>
                <w:sz w:val="24"/>
              </w:rPr>
            </w:pPr>
            <w:r>
              <w:rPr>
                <w:rFonts w:hint="eastAsia" w:ascii="宋体" w:hAnsi="宋体" w:cs="宋体"/>
                <w:sz w:val="24"/>
              </w:rPr>
              <w:t>3）具备资料（含图片、文档、视频等）上传功能。</w:t>
            </w:r>
          </w:p>
          <w:p>
            <w:pPr>
              <w:adjustRightInd/>
              <w:spacing w:line="264" w:lineRule="auto"/>
              <w:rPr>
                <w:rFonts w:ascii="宋体" w:hAnsi="宋体" w:cs="宋体"/>
                <w:sz w:val="24"/>
              </w:rPr>
            </w:pPr>
            <w:r>
              <w:rPr>
                <w:rFonts w:hint="eastAsia" w:ascii="宋体" w:hAnsi="宋体" w:cs="宋体"/>
                <w:sz w:val="24"/>
              </w:rPr>
              <w:t>4）具备投屏功能。</w:t>
            </w:r>
          </w:p>
          <w:p>
            <w:pPr>
              <w:adjustRightInd/>
              <w:spacing w:line="264" w:lineRule="auto"/>
              <w:rPr>
                <w:rFonts w:ascii="宋体" w:hAnsi="宋体" w:cs="宋体"/>
                <w:sz w:val="24"/>
              </w:rPr>
            </w:pPr>
            <w:r>
              <w:rPr>
                <w:rFonts w:hint="eastAsia" w:ascii="宋体" w:hAnsi="宋体" w:cs="宋体"/>
                <w:sz w:val="24"/>
              </w:rPr>
              <w:t>5）可配合各种电子白板、手写板等触控装置使用。</w:t>
            </w:r>
          </w:p>
          <w:p>
            <w:pPr>
              <w:adjustRightInd/>
              <w:spacing w:line="264" w:lineRule="auto"/>
              <w:rPr>
                <w:rFonts w:ascii="宋体" w:hAnsi="宋体" w:cs="宋体"/>
                <w:b/>
                <w:bCs/>
                <w:sz w:val="24"/>
              </w:rPr>
            </w:pPr>
            <w:r>
              <w:rPr>
                <w:rFonts w:hint="eastAsia" w:ascii="宋体" w:hAnsi="宋体" w:cs="宋体"/>
                <w:b/>
                <w:bCs/>
                <w:sz w:val="24"/>
              </w:rPr>
              <w:t>注：</w:t>
            </w:r>
            <w:r>
              <w:rPr>
                <w:rFonts w:hint="eastAsia" w:ascii="宋体" w:hAnsi="宋体" w:cs="宋体"/>
                <w:b/>
                <w:bCs/>
                <w:kern w:val="0"/>
                <w:sz w:val="24"/>
              </w:rPr>
              <w:t>投标文件中提供软件著作权证书。</w:t>
            </w:r>
          </w:p>
        </w:tc>
        <w:tc>
          <w:tcPr>
            <w:tcW w:w="870" w:type="dxa"/>
            <w:vAlign w:val="center"/>
          </w:tcPr>
          <w:p>
            <w:pPr>
              <w:adjustRightInd/>
              <w:spacing w:line="264" w:lineRule="auto"/>
              <w:jc w:val="center"/>
              <w:rPr>
                <w:rFonts w:ascii="宋体" w:hAnsi="宋体" w:cs="宋体"/>
                <w:sz w:val="24"/>
              </w:rPr>
            </w:pPr>
            <w:r>
              <w:rPr>
                <w:rFonts w:hint="eastAsia" w:ascii="宋体" w:hAnsi="宋体" w:cs="宋体"/>
                <w:sz w:val="24"/>
              </w:rPr>
              <w:t>1（与触控一体机配套）</w:t>
            </w:r>
          </w:p>
        </w:tc>
        <w:tc>
          <w:tcPr>
            <w:tcW w:w="782" w:type="dxa"/>
            <w:vAlign w:val="center"/>
          </w:tcPr>
          <w:p>
            <w:pPr>
              <w:widowControl/>
              <w:spacing w:line="264" w:lineRule="auto"/>
              <w:textAlignment w:val="center"/>
              <w:rPr>
                <w:rFonts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5" w:type="dxa"/>
            <w:vAlign w:val="center"/>
          </w:tcPr>
          <w:p>
            <w:pPr>
              <w:tabs>
                <w:tab w:val="left" w:pos="182"/>
              </w:tabs>
              <w:adjustRightInd/>
              <w:spacing w:line="264" w:lineRule="auto"/>
              <w:jc w:val="center"/>
              <w:rPr>
                <w:rFonts w:ascii="宋体" w:hAnsi="宋体" w:cs="宋体"/>
                <w:sz w:val="24"/>
              </w:rPr>
            </w:pPr>
            <w:r>
              <w:rPr>
                <w:rFonts w:hint="eastAsia" w:ascii="宋体" w:hAnsi="宋体" w:cs="宋体"/>
                <w:sz w:val="24"/>
              </w:rPr>
              <w:t>4</w:t>
            </w:r>
          </w:p>
        </w:tc>
        <w:tc>
          <w:tcPr>
            <w:tcW w:w="1050" w:type="dxa"/>
            <w:vAlign w:val="center"/>
          </w:tcPr>
          <w:p>
            <w:pPr>
              <w:adjustRightInd/>
              <w:spacing w:line="264" w:lineRule="auto"/>
              <w:jc w:val="center"/>
              <w:rPr>
                <w:rFonts w:ascii="宋体" w:hAnsi="宋体" w:cs="宋体"/>
                <w:b/>
                <w:sz w:val="24"/>
              </w:rPr>
            </w:pPr>
          </w:p>
          <w:p>
            <w:pPr>
              <w:adjustRightInd/>
              <w:spacing w:line="264" w:lineRule="auto"/>
              <w:jc w:val="center"/>
              <w:rPr>
                <w:rFonts w:ascii="宋体" w:hAnsi="宋体" w:cs="宋体"/>
                <w:b/>
                <w:bCs/>
                <w:sz w:val="24"/>
              </w:rPr>
            </w:pPr>
            <w:r>
              <w:rPr>
                <w:rFonts w:hint="eastAsia" w:ascii="宋体" w:hAnsi="宋体" w:cs="宋体"/>
                <w:b/>
                <w:bCs/>
                <w:sz w:val="24"/>
              </w:rPr>
              <w:t>集中管理控制平台（配套一体机进行演示，演示内容详见评标标准）</w:t>
            </w:r>
          </w:p>
          <w:p>
            <w:pPr>
              <w:adjustRightInd/>
              <w:spacing w:line="264" w:lineRule="auto"/>
              <w:jc w:val="center"/>
              <w:rPr>
                <w:rFonts w:ascii="宋体" w:hAnsi="宋体" w:cs="宋体"/>
                <w:b/>
                <w:bCs/>
                <w:sz w:val="24"/>
              </w:rPr>
            </w:pPr>
          </w:p>
          <w:p>
            <w:pPr>
              <w:tabs>
                <w:tab w:val="left" w:pos="182"/>
              </w:tabs>
              <w:adjustRightInd/>
              <w:spacing w:line="264" w:lineRule="auto"/>
              <w:rPr>
                <w:rFonts w:ascii="宋体" w:hAnsi="宋体" w:cs="宋体"/>
                <w:sz w:val="24"/>
              </w:rPr>
            </w:pPr>
          </w:p>
        </w:tc>
        <w:tc>
          <w:tcPr>
            <w:tcW w:w="5288" w:type="dxa"/>
            <w:vAlign w:val="center"/>
          </w:tcPr>
          <w:p>
            <w:pPr>
              <w:adjustRightInd/>
              <w:spacing w:line="264" w:lineRule="auto"/>
              <w:rPr>
                <w:rFonts w:ascii="宋体" w:hAnsi="宋体" w:cs="宋体"/>
                <w:b/>
                <w:bCs/>
                <w:sz w:val="24"/>
              </w:rPr>
            </w:pPr>
            <w:r>
              <w:rPr>
                <w:rFonts w:hint="eastAsia" w:ascii="宋体" w:hAnsi="宋体" w:cs="宋体"/>
                <w:b/>
                <w:bCs/>
                <w:sz w:val="24"/>
              </w:rPr>
              <w:t>整体设计：</w:t>
            </w:r>
          </w:p>
          <w:p>
            <w:pPr>
              <w:adjustRightInd/>
              <w:spacing w:line="264" w:lineRule="auto"/>
              <w:rPr>
                <w:rFonts w:ascii="宋体" w:hAnsi="宋体" w:cs="宋体"/>
                <w:sz w:val="24"/>
              </w:rPr>
            </w:pPr>
            <w:r>
              <w:rPr>
                <w:rFonts w:hint="eastAsia" w:ascii="宋体" w:hAnsi="宋体" w:cs="宋体"/>
                <w:sz w:val="24"/>
              </w:rPr>
              <w:t>1)管理平台采用B/S云架构设计，无需本地部署服务器等设备实现对设备运行数据的监测。</w:t>
            </w:r>
          </w:p>
          <w:p>
            <w:pPr>
              <w:adjustRightInd/>
              <w:spacing w:line="264" w:lineRule="auto"/>
              <w:rPr>
                <w:rFonts w:ascii="宋体" w:hAnsi="宋体" w:cs="宋体"/>
                <w:sz w:val="24"/>
              </w:rPr>
            </w:pPr>
            <w:r>
              <w:rPr>
                <w:rFonts w:hint="eastAsia" w:ascii="宋体" w:hAnsi="宋体" w:cs="宋体"/>
                <w:sz w:val="24"/>
              </w:rPr>
              <w:t>2）在操作系统环境下，支持账号、手机验证码等多种方式登录。</w:t>
            </w:r>
          </w:p>
          <w:p>
            <w:pPr>
              <w:adjustRightInd/>
              <w:spacing w:line="264" w:lineRule="auto"/>
              <w:rPr>
                <w:rFonts w:ascii="宋体" w:hAnsi="宋体" w:cs="宋体"/>
                <w:sz w:val="24"/>
              </w:rPr>
            </w:pPr>
            <w:r>
              <w:rPr>
                <w:rFonts w:hint="eastAsia" w:ascii="宋体" w:hAnsi="宋体" w:cs="宋体"/>
                <w:sz w:val="24"/>
              </w:rPr>
              <w:t>3）平台具有集中运维管理和策略部署功能，为后期需接入统一管控平台，做好配合工作。</w:t>
            </w:r>
          </w:p>
          <w:p>
            <w:pPr>
              <w:adjustRightInd/>
              <w:spacing w:line="264" w:lineRule="auto"/>
              <w:rPr>
                <w:rFonts w:ascii="宋体" w:hAnsi="宋体" w:cs="宋体"/>
                <w:b/>
                <w:bCs/>
                <w:sz w:val="24"/>
              </w:rPr>
            </w:pPr>
            <w:r>
              <w:rPr>
                <w:rFonts w:hint="eastAsia" w:ascii="宋体" w:hAnsi="宋体" w:cs="宋体"/>
                <w:b/>
                <w:bCs/>
                <w:sz w:val="24"/>
              </w:rPr>
              <w:t>智能教学设备管理：</w:t>
            </w:r>
          </w:p>
          <w:p>
            <w:pPr>
              <w:adjustRightInd/>
              <w:spacing w:line="264" w:lineRule="auto"/>
              <w:rPr>
                <w:rFonts w:ascii="宋体" w:hAnsi="宋体" w:cs="宋体"/>
                <w:sz w:val="24"/>
              </w:rPr>
            </w:pPr>
            <w:r>
              <w:rPr>
                <w:rFonts w:hint="eastAsia" w:ascii="宋体" w:hAnsi="宋体" w:cs="宋体"/>
                <w:sz w:val="24"/>
              </w:rPr>
              <w:t>1）管理平台实时监控已连接的交互智能设备状态，支持不少于9台设备的略缩预览以及单设备全屏查看；可远程监控交互智能设备开关机状态、设备数据。</w:t>
            </w:r>
          </w:p>
          <w:p>
            <w:pPr>
              <w:adjustRightInd/>
              <w:spacing w:line="264" w:lineRule="auto"/>
              <w:rPr>
                <w:rFonts w:ascii="宋体" w:hAnsi="宋体" w:cs="宋体"/>
                <w:sz w:val="24"/>
              </w:rPr>
            </w:pPr>
            <w:r>
              <w:rPr>
                <w:rFonts w:hint="eastAsia" w:ascii="宋体" w:hAnsi="宋体" w:cs="宋体"/>
                <w:sz w:val="24"/>
              </w:rPr>
              <w:t>2）管理平台可对广域网内的交互智能终端进行远程实时控制，能够监控设备当前运行界面，并远程对设备操作界面进行控制。</w:t>
            </w:r>
          </w:p>
          <w:p>
            <w:pPr>
              <w:adjustRightInd/>
              <w:spacing w:line="264" w:lineRule="auto"/>
              <w:rPr>
                <w:rFonts w:ascii="宋体" w:hAnsi="宋体" w:cs="宋体"/>
                <w:sz w:val="24"/>
              </w:rPr>
            </w:pPr>
            <w:r>
              <w:rPr>
                <w:rFonts w:hint="eastAsia" w:ascii="宋体" w:hAnsi="宋体" w:cs="宋体"/>
                <w:sz w:val="24"/>
              </w:rPr>
              <w:t>3）管理平台可远程对选定的交互智能设备推送动态文字滚动公告，可对公告文字的颜色、字体以及播放次数、推送时间进行设置。</w:t>
            </w:r>
          </w:p>
          <w:p>
            <w:pPr>
              <w:adjustRightInd/>
              <w:spacing w:line="264" w:lineRule="auto"/>
              <w:rPr>
                <w:rFonts w:ascii="宋体" w:hAnsi="宋体" w:cs="宋体"/>
                <w:sz w:val="24"/>
              </w:rPr>
            </w:pPr>
            <w:r>
              <w:rPr>
                <w:rFonts w:hint="eastAsia" w:ascii="宋体" w:hAnsi="宋体" w:cs="宋体"/>
                <w:sz w:val="24"/>
              </w:rPr>
              <w:t>4）管理平台支持批量对交互智能设备进行软件远程部署。</w:t>
            </w:r>
          </w:p>
          <w:p>
            <w:pPr>
              <w:adjustRightInd/>
              <w:spacing w:line="264" w:lineRule="auto"/>
              <w:rPr>
                <w:rFonts w:ascii="宋体" w:hAnsi="宋体" w:cs="宋体"/>
                <w:sz w:val="24"/>
              </w:rPr>
            </w:pPr>
            <w:r>
              <w:rPr>
                <w:rFonts w:hint="eastAsia" w:ascii="宋体" w:hAnsi="宋体" w:cs="宋体"/>
                <w:sz w:val="24"/>
              </w:rPr>
              <w:t>5）管理平台提供巡课值守模式，显示处于运行状态的交互智能设备使用界面。</w:t>
            </w:r>
          </w:p>
          <w:p>
            <w:pPr>
              <w:adjustRightInd/>
              <w:spacing w:line="264" w:lineRule="auto"/>
              <w:rPr>
                <w:rFonts w:ascii="宋体" w:hAnsi="宋体" w:cs="宋体"/>
                <w:sz w:val="24"/>
              </w:rPr>
            </w:pPr>
            <w:r>
              <w:rPr>
                <w:rFonts w:hint="eastAsia" w:ascii="宋体" w:hAnsi="宋体" w:cs="宋体"/>
                <w:sz w:val="24"/>
              </w:rPr>
              <w:t>6）支持对设备进行锁屏，具备一键锁定功能，支持有网解锁、无网解锁多种认证解锁功能。</w:t>
            </w:r>
          </w:p>
          <w:p>
            <w:pPr>
              <w:adjustRightInd/>
              <w:spacing w:line="264" w:lineRule="auto"/>
              <w:rPr>
                <w:rFonts w:ascii="宋体" w:hAnsi="宋体" w:cs="宋体"/>
                <w:b/>
                <w:bCs/>
                <w:sz w:val="24"/>
              </w:rPr>
            </w:pPr>
            <w:r>
              <w:rPr>
                <w:rFonts w:hint="eastAsia" w:ascii="宋体" w:hAnsi="宋体" w:cs="宋体"/>
                <w:b/>
                <w:bCs/>
                <w:sz w:val="24"/>
              </w:rPr>
              <w:t>安全应用防护数据分析：</w:t>
            </w:r>
          </w:p>
          <w:p>
            <w:pPr>
              <w:adjustRightInd/>
              <w:spacing w:line="264" w:lineRule="auto"/>
              <w:rPr>
                <w:rFonts w:ascii="宋体" w:hAnsi="宋体" w:cs="宋体"/>
                <w:sz w:val="24"/>
              </w:rPr>
            </w:pPr>
            <w:r>
              <w:rPr>
                <w:rFonts w:hint="eastAsia" w:ascii="宋体" w:hAnsi="宋体" w:cs="宋体"/>
                <w:sz w:val="24"/>
              </w:rPr>
              <w:t>管理平台支持实时查看磁盘安全保护状况；管理平台可开启或关闭指定交互智能设备的任意磁盘分区数据还原保护功能。</w:t>
            </w:r>
          </w:p>
          <w:p>
            <w:pPr>
              <w:adjustRightInd/>
              <w:spacing w:line="264" w:lineRule="auto"/>
              <w:rPr>
                <w:rFonts w:ascii="宋体" w:hAnsi="宋体" w:cs="宋体"/>
                <w:b/>
                <w:bCs/>
                <w:sz w:val="24"/>
              </w:rPr>
            </w:pPr>
            <w:r>
              <w:rPr>
                <w:rFonts w:hint="eastAsia" w:ascii="宋体" w:hAnsi="宋体" w:cs="宋体"/>
                <w:b/>
                <w:bCs/>
                <w:sz w:val="24"/>
              </w:rPr>
              <w:t>操作管理：</w:t>
            </w:r>
          </w:p>
          <w:p>
            <w:pPr>
              <w:adjustRightInd/>
              <w:spacing w:line="264" w:lineRule="auto"/>
              <w:rPr>
                <w:rFonts w:ascii="宋体" w:hAnsi="宋体" w:cs="宋体"/>
                <w:sz w:val="24"/>
              </w:rPr>
            </w:pPr>
            <w:r>
              <w:rPr>
                <w:rFonts w:hint="eastAsia" w:ascii="宋体" w:hAnsi="宋体" w:cs="宋体"/>
                <w:sz w:val="24"/>
              </w:rPr>
              <w:t>1）管理操作日志实时反馈远程控制及信息发布等指令状态。</w:t>
            </w:r>
          </w:p>
          <w:p>
            <w:pPr>
              <w:adjustRightInd/>
              <w:spacing w:line="264" w:lineRule="auto"/>
              <w:rPr>
                <w:rFonts w:ascii="宋体" w:hAnsi="宋体" w:cs="宋体"/>
                <w:sz w:val="24"/>
              </w:rPr>
            </w:pPr>
            <w:r>
              <w:rPr>
                <w:rFonts w:hint="eastAsia" w:ascii="宋体" w:hAnsi="宋体" w:cs="宋体"/>
                <w:sz w:val="24"/>
              </w:rPr>
              <w:t>2）管理平台支持多层级权限管理，超级管理员可添加普通管理员并修改普通管理员的权限。</w:t>
            </w:r>
          </w:p>
          <w:p>
            <w:pPr>
              <w:adjustRightInd/>
              <w:spacing w:line="264" w:lineRule="auto"/>
              <w:rPr>
                <w:rFonts w:ascii="宋体" w:hAnsi="宋体" w:cs="宋体"/>
                <w:b/>
                <w:bCs/>
                <w:sz w:val="24"/>
              </w:rPr>
            </w:pPr>
            <w:r>
              <w:rPr>
                <w:rFonts w:hint="eastAsia" w:ascii="宋体" w:hAnsi="宋体" w:cs="宋体"/>
                <w:b/>
                <w:bCs/>
                <w:sz w:val="24"/>
              </w:rPr>
              <w:t>移动管理平台：</w:t>
            </w:r>
          </w:p>
          <w:p>
            <w:pPr>
              <w:adjustRightInd/>
              <w:spacing w:line="264" w:lineRule="auto"/>
              <w:rPr>
                <w:rFonts w:ascii="宋体" w:hAnsi="宋体" w:cs="宋体"/>
                <w:sz w:val="24"/>
              </w:rPr>
            </w:pPr>
            <w:r>
              <w:rPr>
                <w:rFonts w:hint="eastAsia" w:ascii="宋体" w:hAnsi="宋体" w:cs="宋体"/>
                <w:sz w:val="24"/>
              </w:rPr>
              <w:t>1）提供免安装且兼容Android等主流移动端的移动管理平台，可实时查看开机设备数、锁屏设备数、关机设备数等数据。</w:t>
            </w:r>
          </w:p>
          <w:p>
            <w:pPr>
              <w:adjustRightInd/>
              <w:spacing w:line="264" w:lineRule="auto"/>
              <w:rPr>
                <w:rFonts w:ascii="宋体" w:hAnsi="宋体" w:cs="宋体"/>
                <w:sz w:val="24"/>
              </w:rPr>
            </w:pPr>
            <w:r>
              <w:rPr>
                <w:rFonts w:hint="eastAsia" w:ascii="宋体" w:hAnsi="宋体" w:cs="宋体"/>
                <w:sz w:val="24"/>
              </w:rPr>
              <w:t>2）移动管理平台可对已连接的交互智能设备进行实时关机、开机和重启操作。</w:t>
            </w:r>
          </w:p>
          <w:p>
            <w:pPr>
              <w:adjustRightInd/>
              <w:spacing w:line="264" w:lineRule="auto"/>
              <w:rPr>
                <w:rFonts w:ascii="宋体" w:hAnsi="宋体" w:cs="宋体"/>
                <w:sz w:val="24"/>
              </w:rPr>
            </w:pPr>
            <w:r>
              <w:rPr>
                <w:rFonts w:hint="eastAsia" w:ascii="宋体" w:hAnsi="宋体" w:cs="宋体"/>
                <w:sz w:val="24"/>
              </w:rPr>
              <w:t>3）移动管理平台可实时监控已连接的交互智能设备，远程查看设备详情。</w:t>
            </w:r>
          </w:p>
          <w:p>
            <w:pPr>
              <w:adjustRightInd/>
              <w:spacing w:line="264" w:lineRule="auto"/>
              <w:rPr>
                <w:rFonts w:ascii="宋体" w:hAnsi="宋体" w:cs="宋体"/>
                <w:sz w:val="24"/>
              </w:rPr>
            </w:pPr>
            <w:r>
              <w:rPr>
                <w:rFonts w:hint="eastAsia" w:ascii="宋体" w:hAnsi="宋体" w:cs="宋体"/>
                <w:sz w:val="24"/>
              </w:rPr>
              <w:t>4）移动管理平台可查看已连接设备运行异常数据。</w:t>
            </w:r>
          </w:p>
          <w:p>
            <w:pPr>
              <w:adjustRightInd/>
              <w:spacing w:line="264" w:lineRule="auto"/>
              <w:rPr>
                <w:rFonts w:ascii="宋体" w:hAnsi="宋体" w:cs="宋体"/>
                <w:b/>
                <w:bCs/>
                <w:sz w:val="24"/>
              </w:rPr>
            </w:pPr>
            <w:r>
              <w:rPr>
                <w:rFonts w:hint="eastAsia" w:ascii="宋体" w:hAnsi="宋体" w:cs="宋体"/>
                <w:b/>
                <w:bCs/>
                <w:sz w:val="24"/>
              </w:rPr>
              <w:t>智能教学设备端：</w:t>
            </w:r>
          </w:p>
          <w:p>
            <w:pPr>
              <w:adjustRightInd/>
              <w:spacing w:line="264" w:lineRule="auto"/>
              <w:rPr>
                <w:rFonts w:ascii="宋体" w:hAnsi="宋体" w:cs="宋体"/>
                <w:sz w:val="24"/>
              </w:rPr>
            </w:pPr>
            <w:r>
              <w:rPr>
                <w:rFonts w:hint="eastAsia" w:ascii="宋体" w:hAnsi="宋体" w:cs="宋体"/>
                <w:sz w:val="24"/>
              </w:rPr>
              <w:t>1）通过管理平台对设备进行远程管理，支持按照年级、班级自定义设备名称。</w:t>
            </w:r>
          </w:p>
          <w:p>
            <w:pPr>
              <w:adjustRightInd/>
              <w:spacing w:line="264" w:lineRule="auto"/>
              <w:rPr>
                <w:rFonts w:ascii="宋体" w:hAnsi="宋体" w:cs="宋体"/>
                <w:sz w:val="24"/>
              </w:rPr>
            </w:pPr>
            <w:r>
              <w:rPr>
                <w:rFonts w:hint="eastAsia" w:ascii="宋体" w:hAnsi="宋体" w:cs="宋体"/>
                <w:sz w:val="24"/>
              </w:rPr>
              <w:t>2）支持系统还原保护、解冻还原保护。</w:t>
            </w:r>
          </w:p>
          <w:p>
            <w:pPr>
              <w:adjustRightInd/>
              <w:spacing w:line="264" w:lineRule="auto"/>
              <w:rPr>
                <w:rFonts w:ascii="宋体" w:hAnsi="宋体" w:cs="宋体"/>
                <w:sz w:val="24"/>
              </w:rPr>
            </w:pPr>
            <w:r>
              <w:rPr>
                <w:rFonts w:hint="eastAsia" w:ascii="宋体" w:hAnsi="宋体" w:cs="宋体"/>
                <w:sz w:val="24"/>
              </w:rPr>
              <w:t>3）提供教学专用广告屏蔽工具。支持屏蔽拦截，对弹窗进行无差别拦截；支持自定义应用广告弹窗过滤屏蔽，可屏蔽拦截指定应用的弹窗。</w:t>
            </w:r>
          </w:p>
          <w:p>
            <w:pPr>
              <w:adjustRightInd/>
              <w:spacing w:line="264" w:lineRule="auto"/>
              <w:rPr>
                <w:rFonts w:ascii="宋体" w:hAnsi="宋体" w:cs="宋体"/>
                <w:sz w:val="24"/>
              </w:rPr>
            </w:pPr>
            <w:r>
              <w:rPr>
                <w:rFonts w:hint="eastAsia" w:ascii="宋体" w:hAnsi="宋体" w:cs="宋体"/>
                <w:sz w:val="24"/>
              </w:rPr>
              <w:t>◆</w:t>
            </w:r>
            <w:r>
              <w:rPr>
                <w:rFonts w:hint="eastAsia" w:ascii="宋体" w:hAnsi="宋体" w:cs="宋体"/>
                <w:b/>
                <w:bCs/>
                <w:sz w:val="24"/>
              </w:rPr>
              <w:t>软件具备信息安全等级保护二级及以上认证,提供证明文件。</w:t>
            </w:r>
          </w:p>
        </w:tc>
        <w:tc>
          <w:tcPr>
            <w:tcW w:w="870" w:type="dxa"/>
            <w:vAlign w:val="center"/>
          </w:tcPr>
          <w:p>
            <w:pPr>
              <w:adjustRightInd/>
              <w:spacing w:line="264" w:lineRule="auto"/>
              <w:jc w:val="center"/>
              <w:rPr>
                <w:rFonts w:ascii="宋体" w:hAnsi="宋体" w:cs="宋体"/>
                <w:sz w:val="24"/>
              </w:rPr>
            </w:pPr>
            <w:r>
              <w:rPr>
                <w:rFonts w:hint="eastAsia" w:ascii="宋体" w:hAnsi="宋体" w:cs="宋体"/>
                <w:sz w:val="24"/>
              </w:rPr>
              <w:t>1（与触控一体机配套）</w:t>
            </w:r>
          </w:p>
        </w:tc>
        <w:tc>
          <w:tcPr>
            <w:tcW w:w="782" w:type="dxa"/>
          </w:tcPr>
          <w:p>
            <w:pPr>
              <w:widowControl/>
              <w:spacing w:line="264" w:lineRule="auto"/>
              <w:textAlignment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785" w:type="dxa"/>
            <w:vAlign w:val="center"/>
          </w:tcPr>
          <w:p>
            <w:pPr>
              <w:tabs>
                <w:tab w:val="left" w:pos="182"/>
              </w:tabs>
              <w:adjustRightInd/>
              <w:spacing w:line="264" w:lineRule="auto"/>
              <w:jc w:val="center"/>
              <w:rPr>
                <w:rFonts w:ascii="宋体" w:hAnsi="宋体" w:cs="宋体"/>
                <w:sz w:val="24"/>
              </w:rPr>
            </w:pPr>
            <w:r>
              <w:rPr>
                <w:rFonts w:hint="eastAsia" w:ascii="宋体" w:hAnsi="宋体" w:cs="宋体"/>
                <w:sz w:val="24"/>
              </w:rPr>
              <w:t>5</w:t>
            </w:r>
          </w:p>
        </w:tc>
        <w:tc>
          <w:tcPr>
            <w:tcW w:w="1050" w:type="dxa"/>
            <w:vAlign w:val="center"/>
          </w:tcPr>
          <w:p>
            <w:pPr>
              <w:tabs>
                <w:tab w:val="left" w:pos="182"/>
              </w:tabs>
              <w:adjustRightInd/>
              <w:spacing w:line="264" w:lineRule="auto"/>
              <w:jc w:val="center"/>
              <w:rPr>
                <w:rFonts w:ascii="宋体" w:hAnsi="宋体" w:cs="宋体"/>
                <w:sz w:val="24"/>
              </w:rPr>
            </w:pPr>
            <w:r>
              <w:rPr>
                <w:rFonts w:hint="eastAsia" w:ascii="宋体" w:hAnsi="宋体" w:cs="宋体"/>
                <w:sz w:val="24"/>
              </w:rPr>
              <w:t>推拉绿板（提供样品1块，尺寸要求不小于1个平方）</w:t>
            </w:r>
          </w:p>
        </w:tc>
        <w:tc>
          <w:tcPr>
            <w:tcW w:w="5288" w:type="dxa"/>
            <w:vAlign w:val="center"/>
          </w:tcPr>
          <w:p>
            <w:pPr>
              <w:tabs>
                <w:tab w:val="left" w:pos="182"/>
              </w:tabs>
              <w:adjustRightInd/>
              <w:spacing w:line="264" w:lineRule="auto"/>
              <w:jc w:val="left"/>
              <w:rPr>
                <w:rFonts w:ascii="宋体" w:hAnsi="宋体" w:cs="宋体"/>
                <w:sz w:val="24"/>
              </w:rPr>
            </w:pPr>
            <w:r>
              <w:rPr>
                <w:rFonts w:hint="eastAsia" w:ascii="宋体" w:hAnsi="宋体" w:cs="宋体"/>
                <w:b/>
                <w:bCs/>
                <w:sz w:val="24"/>
              </w:rPr>
              <w:t>触控一体机嵌入绿板，</w:t>
            </w:r>
            <w:r>
              <w:rPr>
                <w:rFonts w:hint="eastAsia" w:ascii="宋体" w:hAnsi="宋体" w:cs="宋体"/>
                <w:sz w:val="24"/>
              </w:rPr>
              <w:t>边框采用铝合金全包，安装形式根据学校实际需求进行。</w:t>
            </w:r>
          </w:p>
          <w:p>
            <w:pPr>
              <w:tabs>
                <w:tab w:val="left" w:pos="182"/>
              </w:tabs>
              <w:adjustRightInd/>
              <w:spacing w:line="264" w:lineRule="auto"/>
              <w:jc w:val="left"/>
              <w:rPr>
                <w:rFonts w:ascii="宋体" w:hAnsi="宋体" w:cs="宋体"/>
                <w:sz w:val="24"/>
              </w:rPr>
            </w:pPr>
            <w:r>
              <w:rPr>
                <w:rFonts w:hint="eastAsia" w:ascii="宋体" w:hAnsi="宋体" w:cs="宋体"/>
                <w:sz w:val="24"/>
              </w:rPr>
              <w:t>结构：双层结构，左右滑动设计，由大框及书写板组成，触控一体机位置及书写板的组合方式由学校确认，滑动板配锁定功能，移动时不得碰撞USB设备。</w:t>
            </w:r>
          </w:p>
          <w:p>
            <w:pPr>
              <w:tabs>
                <w:tab w:val="left" w:pos="182"/>
              </w:tabs>
              <w:adjustRightInd/>
              <w:spacing w:line="264" w:lineRule="auto"/>
              <w:jc w:val="left"/>
              <w:rPr>
                <w:rFonts w:ascii="宋体" w:hAnsi="宋体" w:cs="宋体"/>
                <w:sz w:val="24"/>
              </w:rPr>
            </w:pPr>
            <w:r>
              <w:rPr>
                <w:rFonts w:hint="eastAsia" w:ascii="宋体" w:hAnsi="宋体" w:cs="宋体"/>
                <w:b/>
                <w:bCs/>
                <w:sz w:val="24"/>
              </w:rPr>
              <w:t>基本尺寸：</w:t>
            </w:r>
            <w:r>
              <w:rPr>
                <w:rFonts w:hint="eastAsia" w:ascii="宋体" w:hAnsi="宋体" w:cs="宋体"/>
                <w:sz w:val="24"/>
              </w:rPr>
              <w:t>推拉绿板按触控一体机尺寸订制，保证与触控一体机尺寸配套。长不少于4米，高不少于1.2米，同时提供绿板样品一块。</w:t>
            </w:r>
          </w:p>
          <w:p>
            <w:pPr>
              <w:tabs>
                <w:tab w:val="left" w:pos="182"/>
              </w:tabs>
              <w:adjustRightInd/>
              <w:spacing w:line="264" w:lineRule="auto"/>
              <w:jc w:val="left"/>
              <w:rPr>
                <w:rFonts w:ascii="宋体" w:hAnsi="宋体" w:cs="宋体"/>
                <w:sz w:val="24"/>
              </w:rPr>
            </w:pPr>
            <w:r>
              <w:rPr>
                <w:rFonts w:hint="eastAsia" w:ascii="宋体" w:hAnsi="宋体" w:cs="宋体"/>
                <w:sz w:val="24"/>
              </w:rPr>
              <w:t>书写板面：采用高温烤漆板面，厚度≥0.32mm，亚光、墨绿色，没有因书写板本身原因产生的眩光，书写流畅字迹清晰、板面表面附有一层透明保护膜。</w:t>
            </w:r>
          </w:p>
          <w:p>
            <w:pPr>
              <w:tabs>
                <w:tab w:val="left" w:pos="182"/>
              </w:tabs>
              <w:adjustRightInd/>
              <w:spacing w:line="264" w:lineRule="auto"/>
              <w:jc w:val="left"/>
              <w:rPr>
                <w:rFonts w:ascii="宋体" w:hAnsi="宋体" w:cs="宋体"/>
                <w:sz w:val="24"/>
              </w:rPr>
            </w:pPr>
            <w:r>
              <w:rPr>
                <w:rFonts w:hint="eastAsia" w:ascii="宋体" w:hAnsi="宋体" w:cs="宋体"/>
                <w:sz w:val="24"/>
              </w:rPr>
              <w:t>内芯材料：高强度、吸音、双A瓦楞纸板或泡沫，采用适用工艺，书写流程、无噪音，改善书写手感。</w:t>
            </w:r>
          </w:p>
          <w:p>
            <w:pPr>
              <w:tabs>
                <w:tab w:val="left" w:pos="182"/>
              </w:tabs>
              <w:adjustRightInd/>
              <w:spacing w:line="264" w:lineRule="auto"/>
              <w:jc w:val="left"/>
              <w:rPr>
                <w:rFonts w:ascii="宋体" w:hAnsi="宋体" w:cs="宋体"/>
                <w:sz w:val="24"/>
              </w:rPr>
            </w:pPr>
            <w:r>
              <w:rPr>
                <w:rFonts w:hint="eastAsia" w:ascii="宋体" w:hAnsi="宋体" w:cs="宋体"/>
                <w:sz w:val="24"/>
              </w:rPr>
              <w:t>背板：采用优质镀锌板或彩钢板，厚度≥0.2mm，不影响红外线操控的触控一体机。</w:t>
            </w:r>
          </w:p>
          <w:p>
            <w:pPr>
              <w:tabs>
                <w:tab w:val="left" w:pos="182"/>
              </w:tabs>
              <w:adjustRightInd/>
              <w:spacing w:line="264" w:lineRule="auto"/>
              <w:jc w:val="left"/>
              <w:rPr>
                <w:rFonts w:ascii="宋体" w:hAnsi="宋体" w:cs="宋体"/>
                <w:sz w:val="24"/>
              </w:rPr>
            </w:pPr>
            <w:r>
              <w:rPr>
                <w:rFonts w:hint="eastAsia" w:ascii="宋体" w:hAnsi="宋体" w:cs="宋体"/>
                <w:sz w:val="24"/>
              </w:rPr>
              <w:t>滑轨：双U型，上轨采用双吊轮（8个），下轨采用前后平移轮（4个）。</w:t>
            </w:r>
          </w:p>
          <w:p>
            <w:pPr>
              <w:tabs>
                <w:tab w:val="left" w:pos="182"/>
              </w:tabs>
              <w:adjustRightInd/>
              <w:spacing w:line="264" w:lineRule="auto"/>
              <w:jc w:val="left"/>
              <w:rPr>
                <w:rFonts w:ascii="宋体" w:hAnsi="宋体" w:cs="宋体"/>
                <w:b/>
                <w:sz w:val="24"/>
              </w:rPr>
            </w:pPr>
            <w:r>
              <w:rPr>
                <w:rFonts w:hint="eastAsia" w:ascii="宋体" w:hAnsi="宋体" w:cs="宋体"/>
                <w:b/>
                <w:sz w:val="24"/>
              </w:rPr>
              <w:t>绿板符合GB28231-2011《书写板安全卫生要求》。</w:t>
            </w:r>
          </w:p>
        </w:tc>
        <w:tc>
          <w:tcPr>
            <w:tcW w:w="870" w:type="dxa"/>
            <w:vAlign w:val="center"/>
          </w:tcPr>
          <w:p>
            <w:pPr>
              <w:adjustRightInd/>
              <w:spacing w:line="264" w:lineRule="auto"/>
              <w:jc w:val="center"/>
              <w:rPr>
                <w:rFonts w:ascii="宋体" w:hAnsi="宋体" w:cs="宋体"/>
                <w:sz w:val="24"/>
              </w:rPr>
            </w:pPr>
            <w:r>
              <w:rPr>
                <w:rFonts w:hint="eastAsia" w:ascii="宋体" w:hAnsi="宋体" w:cs="宋体"/>
                <w:sz w:val="24"/>
              </w:rPr>
              <w:t>537</w:t>
            </w:r>
          </w:p>
        </w:tc>
        <w:tc>
          <w:tcPr>
            <w:tcW w:w="782" w:type="dxa"/>
            <w:vAlign w:val="center"/>
          </w:tcPr>
          <w:p>
            <w:pPr>
              <w:widowControl/>
              <w:spacing w:line="264" w:lineRule="auto"/>
              <w:jc w:val="center"/>
              <w:textAlignment w:val="center"/>
              <w:rPr>
                <w:rFonts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785" w:type="dxa"/>
            <w:vAlign w:val="center"/>
          </w:tcPr>
          <w:p>
            <w:pPr>
              <w:tabs>
                <w:tab w:val="left" w:pos="182"/>
              </w:tabs>
              <w:adjustRightInd/>
              <w:spacing w:line="264" w:lineRule="auto"/>
              <w:jc w:val="center"/>
              <w:rPr>
                <w:rFonts w:ascii="宋体" w:hAnsi="宋体" w:cs="宋体"/>
                <w:sz w:val="24"/>
              </w:rPr>
            </w:pPr>
            <w:r>
              <w:rPr>
                <w:rFonts w:hint="eastAsia" w:ascii="宋体" w:hAnsi="宋体" w:cs="宋体"/>
                <w:sz w:val="24"/>
              </w:rPr>
              <w:t>6</w:t>
            </w:r>
          </w:p>
        </w:tc>
        <w:tc>
          <w:tcPr>
            <w:tcW w:w="1050" w:type="dxa"/>
            <w:vAlign w:val="center"/>
          </w:tcPr>
          <w:p>
            <w:pPr>
              <w:tabs>
                <w:tab w:val="left" w:pos="182"/>
              </w:tabs>
              <w:adjustRightInd/>
              <w:spacing w:line="264" w:lineRule="auto"/>
              <w:jc w:val="center"/>
              <w:rPr>
                <w:rFonts w:ascii="宋体" w:hAnsi="宋体" w:cs="宋体"/>
                <w:sz w:val="24"/>
              </w:rPr>
            </w:pPr>
            <w:r>
              <w:rPr>
                <w:rFonts w:hint="eastAsia" w:ascii="宋体" w:hAnsi="宋体" w:cs="宋体"/>
                <w:sz w:val="24"/>
              </w:rPr>
              <w:t>附件</w:t>
            </w:r>
          </w:p>
        </w:tc>
        <w:tc>
          <w:tcPr>
            <w:tcW w:w="5288" w:type="dxa"/>
            <w:vAlign w:val="center"/>
          </w:tcPr>
          <w:p>
            <w:pPr>
              <w:tabs>
                <w:tab w:val="left" w:pos="182"/>
              </w:tabs>
              <w:adjustRightInd/>
              <w:spacing w:line="264" w:lineRule="auto"/>
              <w:jc w:val="left"/>
              <w:rPr>
                <w:rFonts w:ascii="宋体" w:hAnsi="宋体" w:cs="宋体"/>
                <w:sz w:val="24"/>
              </w:rPr>
            </w:pPr>
            <w:r>
              <w:rPr>
                <w:rFonts w:hint="eastAsia" w:ascii="宋体" w:hAnsi="宋体" w:cs="宋体"/>
                <w:sz w:val="24"/>
              </w:rPr>
              <w:t>不限于满足安装所需的支架、安装线、电源线、HDMI信号线、塑料PVC槽板、开槽及修复</w:t>
            </w:r>
            <w:r>
              <w:rPr>
                <w:rFonts w:hint="eastAsia" w:ascii="宋体" w:hAnsi="宋体" w:cs="宋体"/>
                <w:b/>
                <w:bCs/>
                <w:sz w:val="24"/>
              </w:rPr>
              <w:t>等，</w:t>
            </w:r>
            <w:r>
              <w:rPr>
                <w:rFonts w:hint="eastAsia" w:ascii="宋体" w:hAnsi="宋体" w:cs="宋体"/>
                <w:sz w:val="24"/>
              </w:rPr>
              <w:t>触控一体机须安装（或具有）漏电保护器</w:t>
            </w:r>
            <w:r>
              <w:rPr>
                <w:rFonts w:hint="eastAsia" w:ascii="宋体" w:hAnsi="宋体" w:cs="宋体"/>
              </w:rPr>
              <w:t>。</w:t>
            </w:r>
          </w:p>
        </w:tc>
        <w:tc>
          <w:tcPr>
            <w:tcW w:w="870" w:type="dxa"/>
            <w:vAlign w:val="center"/>
          </w:tcPr>
          <w:p>
            <w:pPr>
              <w:widowControl/>
              <w:spacing w:line="264" w:lineRule="auto"/>
              <w:textAlignment w:val="center"/>
              <w:rPr>
                <w:rFonts w:ascii="宋体" w:hAnsi="宋体" w:cs="宋体"/>
                <w:sz w:val="24"/>
              </w:rPr>
            </w:pPr>
            <w:r>
              <w:rPr>
                <w:rFonts w:hint="eastAsia" w:ascii="宋体" w:hAnsi="宋体" w:cs="宋体"/>
                <w:sz w:val="24"/>
              </w:rPr>
              <w:t>1（与安装配套）</w:t>
            </w:r>
          </w:p>
        </w:tc>
        <w:tc>
          <w:tcPr>
            <w:tcW w:w="782" w:type="dxa"/>
            <w:vAlign w:val="center"/>
          </w:tcPr>
          <w:p>
            <w:pPr>
              <w:widowControl/>
              <w:spacing w:line="264" w:lineRule="auto"/>
              <w:textAlignment w:val="center"/>
              <w:rPr>
                <w:rFonts w:ascii="宋体" w:hAnsi="宋体" w:cs="宋体"/>
                <w:sz w:val="24"/>
              </w:rPr>
            </w:pPr>
            <w:r>
              <w:rPr>
                <w:rFonts w:ascii="宋体" w:hAnsi="宋体" w:cs="宋体"/>
                <w:sz w:val="24"/>
              </w:rPr>
              <w:t>批</w:t>
            </w:r>
          </w:p>
        </w:tc>
      </w:tr>
    </w:tbl>
    <w:p>
      <w:pPr>
        <w:spacing w:line="360" w:lineRule="auto"/>
        <w:jc w:val="left"/>
        <w:rPr>
          <w:rFonts w:ascii="宋体" w:hAnsi="宋体" w:cs="仿宋_GB2312"/>
          <w:sz w:val="24"/>
        </w:rPr>
      </w:pPr>
      <w:r>
        <w:rPr>
          <w:rFonts w:hint="eastAsia" w:ascii="宋体" w:hAnsi="宋体" w:cs="仿宋_GB2312"/>
          <w:sz w:val="24"/>
        </w:rPr>
        <w:t xml:space="preserve">   注：提供安装学校4</w:t>
      </w:r>
      <w:r>
        <w:rPr>
          <w:rFonts w:ascii="宋体" w:hAnsi="宋体" w:cs="仿宋_GB2312"/>
          <w:sz w:val="24"/>
        </w:rPr>
        <w:t>6</w:t>
      </w:r>
      <w:r>
        <w:rPr>
          <w:rFonts w:hint="eastAsia" w:ascii="宋体" w:hAnsi="宋体" w:cs="仿宋_GB2312"/>
          <w:sz w:val="24"/>
        </w:rPr>
        <w:t>所余。</w:t>
      </w:r>
    </w:p>
    <w:p>
      <w:pPr>
        <w:spacing w:line="360" w:lineRule="auto"/>
        <w:jc w:val="left"/>
        <w:rPr>
          <w:rFonts w:ascii="宋体" w:hAnsi="宋体" w:cs="仿宋_GB2312"/>
          <w:b/>
          <w:bCs/>
          <w:sz w:val="24"/>
        </w:rPr>
      </w:pPr>
      <w:r>
        <w:rPr>
          <w:rFonts w:hint="eastAsia" w:ascii="宋体" w:hAnsi="宋体" w:cs="仿宋_GB2312"/>
          <w:b/>
          <w:bCs/>
          <w:sz w:val="24"/>
        </w:rPr>
        <w:t>三、商务要求</w:t>
      </w:r>
    </w:p>
    <w:p>
      <w:pPr>
        <w:spacing w:line="360" w:lineRule="auto"/>
        <w:ind w:left="210" w:leftChars="100"/>
        <w:jc w:val="left"/>
        <w:rPr>
          <w:rFonts w:ascii="宋体" w:hAnsi="宋体" w:cs="仿宋_GB2312"/>
          <w:sz w:val="24"/>
        </w:rPr>
      </w:pPr>
      <w:r>
        <w:rPr>
          <w:rFonts w:hint="eastAsia" w:ascii="宋体" w:hAnsi="宋体" w:cs="仿宋_GB2312"/>
          <w:sz w:val="24"/>
        </w:rPr>
        <w:t>1.交付（实施）的时间（期限）：</w:t>
      </w:r>
      <w:r>
        <w:rPr>
          <w:rFonts w:hint="eastAsia" w:ascii="宋体" w:hAnsi="宋体"/>
          <w:sz w:val="24"/>
          <w:u w:val="single"/>
        </w:rPr>
        <w:t xml:space="preserve"> 原则上2023年7月31日前完成供货、安装调试及学校初步验收。具体安装时间可与学校协商，但不得影响学校正常教学使用</w:t>
      </w:r>
      <w:r>
        <w:rPr>
          <w:rFonts w:hint="eastAsia" w:ascii="宋体" w:hAnsi="宋体"/>
          <w:sz w:val="24"/>
        </w:rPr>
        <w:t xml:space="preserve">。 </w:t>
      </w:r>
    </w:p>
    <w:p>
      <w:pPr>
        <w:spacing w:line="360" w:lineRule="auto"/>
        <w:ind w:left="210" w:leftChars="100"/>
        <w:jc w:val="left"/>
        <w:rPr>
          <w:rFonts w:ascii="宋体" w:hAnsi="宋体" w:cs="仿宋_GB2312"/>
          <w:sz w:val="24"/>
        </w:rPr>
      </w:pPr>
      <w:r>
        <w:rPr>
          <w:rFonts w:hint="eastAsia" w:ascii="宋体" w:hAnsi="宋体" w:cs="仿宋_GB2312"/>
          <w:sz w:val="24"/>
        </w:rPr>
        <w:t>2.交付（实施）的地点（范围）：</w:t>
      </w:r>
      <w:r>
        <w:rPr>
          <w:rFonts w:hint="eastAsia" w:ascii="宋体" w:hAnsi="宋体"/>
          <w:sz w:val="24"/>
          <w:u w:val="single"/>
        </w:rPr>
        <w:t>采购人指定学校</w:t>
      </w:r>
      <w:r>
        <w:rPr>
          <w:rFonts w:hint="eastAsia" w:ascii="宋体" w:hAnsi="宋体"/>
          <w:sz w:val="24"/>
        </w:rPr>
        <w:t xml:space="preserve">。    </w:t>
      </w:r>
    </w:p>
    <w:p>
      <w:pPr>
        <w:spacing w:line="360" w:lineRule="auto"/>
        <w:ind w:left="210" w:leftChars="100"/>
        <w:jc w:val="left"/>
        <w:rPr>
          <w:rFonts w:ascii="宋体" w:hAnsi="宋体" w:cs="仿宋_GB2312"/>
          <w:sz w:val="24"/>
        </w:rPr>
      </w:pPr>
      <w:r>
        <w:rPr>
          <w:rFonts w:hint="eastAsia" w:ascii="宋体" w:hAnsi="宋体" w:cs="仿宋_GB2312"/>
          <w:sz w:val="24"/>
        </w:rPr>
        <w:t>3.付款条件（进度和方式）</w:t>
      </w:r>
    </w:p>
    <w:tbl>
      <w:tblPr>
        <w:tblStyle w:val="62"/>
        <w:tblW w:w="8285" w:type="dxa"/>
        <w:tblInd w:w="21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63"/>
        <w:gridCol w:w="1884"/>
        <w:gridCol w:w="563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trPr>
        <w:tc>
          <w:tcPr>
            <w:tcW w:w="763" w:type="dxa"/>
            <w:vAlign w:val="center"/>
          </w:tcPr>
          <w:p>
            <w:pPr>
              <w:spacing w:line="360" w:lineRule="auto"/>
              <w:jc w:val="center"/>
              <w:rPr>
                <w:rFonts w:ascii="宋体" w:hAnsi="宋体" w:cs="仿宋_GB2312"/>
                <w:sz w:val="24"/>
              </w:rPr>
            </w:pPr>
            <w:r>
              <w:rPr>
                <w:rFonts w:hint="eastAsia" w:ascii="宋体" w:hAnsi="宋体" w:cs="仿宋_GB2312"/>
                <w:sz w:val="24"/>
              </w:rPr>
              <w:t>序号</w:t>
            </w:r>
          </w:p>
        </w:tc>
        <w:tc>
          <w:tcPr>
            <w:tcW w:w="1884" w:type="dxa"/>
            <w:vAlign w:val="center"/>
          </w:tcPr>
          <w:p>
            <w:pPr>
              <w:spacing w:line="360" w:lineRule="auto"/>
              <w:jc w:val="center"/>
              <w:rPr>
                <w:rFonts w:ascii="宋体" w:hAnsi="宋体" w:cs="仿宋_GB2312"/>
                <w:sz w:val="24"/>
              </w:rPr>
            </w:pPr>
            <w:r>
              <w:rPr>
                <w:rFonts w:hint="eastAsia" w:ascii="宋体" w:hAnsi="宋体" w:cs="仿宋_GB2312"/>
                <w:sz w:val="24"/>
              </w:rPr>
              <w:t>付款比例（%）</w:t>
            </w:r>
          </w:p>
        </w:tc>
        <w:tc>
          <w:tcPr>
            <w:tcW w:w="5638" w:type="dxa"/>
            <w:vAlign w:val="center"/>
          </w:tcPr>
          <w:p>
            <w:pPr>
              <w:spacing w:line="360" w:lineRule="auto"/>
              <w:jc w:val="center"/>
              <w:rPr>
                <w:rFonts w:ascii="宋体" w:hAnsi="宋体" w:cs="仿宋_GB2312"/>
                <w:sz w:val="24"/>
              </w:rPr>
            </w:pPr>
            <w:r>
              <w:rPr>
                <w:rFonts w:hint="eastAsia" w:ascii="宋体" w:hAnsi="宋体" w:cs="仿宋_GB2312"/>
                <w:sz w:val="24"/>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662" w:hRule="atLeast"/>
        </w:trPr>
        <w:tc>
          <w:tcPr>
            <w:tcW w:w="763" w:type="dxa"/>
            <w:vAlign w:val="center"/>
          </w:tcPr>
          <w:p>
            <w:pPr>
              <w:spacing w:line="360" w:lineRule="auto"/>
              <w:jc w:val="center"/>
              <w:rPr>
                <w:rFonts w:ascii="宋体" w:hAnsi="宋体" w:cs="仿宋_GB2312"/>
                <w:sz w:val="24"/>
              </w:rPr>
            </w:pPr>
            <w:r>
              <w:rPr>
                <w:rFonts w:hint="eastAsia" w:ascii="宋体" w:hAnsi="宋体" w:cs="宋体"/>
                <w:sz w:val="24"/>
              </w:rPr>
              <w:t>1</w:t>
            </w:r>
          </w:p>
        </w:tc>
        <w:tc>
          <w:tcPr>
            <w:tcW w:w="1884" w:type="dxa"/>
            <w:vAlign w:val="center"/>
          </w:tcPr>
          <w:p>
            <w:pPr>
              <w:spacing w:line="360" w:lineRule="auto"/>
              <w:jc w:val="center"/>
              <w:rPr>
                <w:rFonts w:ascii="宋体" w:hAnsi="宋体" w:cs="仿宋_GB2312"/>
                <w:sz w:val="24"/>
              </w:rPr>
            </w:pPr>
            <w:r>
              <w:rPr>
                <w:rFonts w:hint="eastAsia" w:ascii="宋体" w:hAnsi="宋体" w:cs="仿宋_GB2312"/>
                <w:sz w:val="24"/>
              </w:rPr>
              <w:t>合同金额50%</w:t>
            </w:r>
          </w:p>
        </w:tc>
        <w:tc>
          <w:tcPr>
            <w:tcW w:w="5638" w:type="dxa"/>
            <w:vAlign w:val="center"/>
          </w:tcPr>
          <w:p>
            <w:pPr>
              <w:spacing w:line="360" w:lineRule="auto"/>
              <w:jc w:val="left"/>
              <w:rPr>
                <w:rFonts w:ascii="宋体" w:hAnsi="宋体" w:cs="仿宋_GB2312"/>
                <w:sz w:val="24"/>
              </w:rPr>
            </w:pPr>
            <w:r>
              <w:rPr>
                <w:rFonts w:hint="eastAsia" w:ascii="宋体" w:hAnsi="宋体" w:cs="仿宋_GB2312"/>
                <w:sz w:val="24"/>
              </w:rPr>
              <w:t>《2023年度余杭区教育系统触控一体机及配套设备规模化采购项目供货协议》签订生效及具备实施条件后7个工作日内，向中标单位支付合同金额50％的预付款。</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763" w:type="dxa"/>
            <w:vAlign w:val="center"/>
          </w:tcPr>
          <w:p>
            <w:pPr>
              <w:spacing w:line="360" w:lineRule="auto"/>
              <w:jc w:val="center"/>
              <w:rPr>
                <w:rFonts w:ascii="宋体" w:hAnsi="宋体" w:cs="仿宋_GB2312"/>
                <w:sz w:val="24"/>
              </w:rPr>
            </w:pPr>
            <w:r>
              <w:rPr>
                <w:rFonts w:hint="eastAsia" w:ascii="宋体" w:hAnsi="宋体" w:cs="宋体"/>
                <w:sz w:val="24"/>
              </w:rPr>
              <w:t>2</w:t>
            </w:r>
          </w:p>
        </w:tc>
        <w:tc>
          <w:tcPr>
            <w:tcW w:w="1884" w:type="dxa"/>
            <w:vAlign w:val="center"/>
          </w:tcPr>
          <w:p>
            <w:pPr>
              <w:spacing w:line="360" w:lineRule="auto"/>
              <w:jc w:val="center"/>
              <w:rPr>
                <w:rFonts w:ascii="宋体" w:hAnsi="宋体" w:cs="仿宋_GB2312"/>
                <w:sz w:val="24"/>
              </w:rPr>
            </w:pPr>
            <w:r>
              <w:rPr>
                <w:rFonts w:hint="eastAsia" w:ascii="宋体" w:hAnsi="宋体" w:cs="仿宋_GB2312"/>
                <w:sz w:val="24"/>
              </w:rPr>
              <w:t>合同金额50%</w:t>
            </w:r>
          </w:p>
        </w:tc>
        <w:tc>
          <w:tcPr>
            <w:tcW w:w="5638" w:type="dxa"/>
            <w:vAlign w:val="center"/>
          </w:tcPr>
          <w:p>
            <w:pPr>
              <w:spacing w:line="360" w:lineRule="auto"/>
              <w:jc w:val="left"/>
              <w:rPr>
                <w:rFonts w:ascii="宋体" w:hAnsi="宋体" w:cs="仿宋_GB2312"/>
                <w:sz w:val="24"/>
              </w:rPr>
            </w:pPr>
            <w:r>
              <w:rPr>
                <w:rFonts w:hint="eastAsia" w:ascii="宋体" w:hAnsi="宋体" w:cs="仿宋_GB2312"/>
                <w:sz w:val="24"/>
              </w:rPr>
              <w:t>中标单位向采购人提供有效发票且最终验收合格后，采购人向中标单位支付剩余货款（合同金额50％）。</w:t>
            </w:r>
          </w:p>
        </w:tc>
      </w:tr>
    </w:tbl>
    <w:p>
      <w:pPr>
        <w:spacing w:line="360" w:lineRule="auto"/>
        <w:ind w:left="210" w:leftChars="100"/>
        <w:jc w:val="left"/>
        <w:rPr>
          <w:rFonts w:ascii="宋体" w:hAnsi="宋体" w:cs="仿宋_GB2312"/>
          <w:sz w:val="24"/>
        </w:rPr>
      </w:pPr>
      <w:r>
        <w:rPr>
          <w:rFonts w:hint="eastAsia" w:ascii="宋体" w:hAnsi="宋体" w:cs="仿宋_GB2312"/>
          <w:sz w:val="24"/>
        </w:rPr>
        <w:t>4.履约保证金：</w:t>
      </w:r>
    </w:p>
    <w:p>
      <w:pPr>
        <w:spacing w:line="360" w:lineRule="auto"/>
        <w:ind w:left="210" w:leftChars="100" w:firstLine="480" w:firstLineChars="200"/>
        <w:jc w:val="left"/>
        <w:rPr>
          <w:rFonts w:ascii="宋体" w:hAnsi="宋体" w:cs="仿宋_GB2312"/>
          <w:sz w:val="24"/>
        </w:rPr>
      </w:pPr>
      <w:r>
        <w:rPr>
          <w:rFonts w:hint="eastAsia" w:ascii="宋体" w:hAnsi="宋体" w:cs="仿宋_GB2312"/>
          <w:sz w:val="24"/>
        </w:rPr>
        <w:t>合同生效后7个工作日内供应商向采购单位交纳不超过合同金额的1%的履约保证金。履约保证金可以以保函形式提交。</w:t>
      </w:r>
    </w:p>
    <w:p>
      <w:pPr>
        <w:spacing w:line="360" w:lineRule="auto"/>
        <w:ind w:left="210" w:leftChars="100"/>
        <w:jc w:val="left"/>
        <w:rPr>
          <w:rFonts w:ascii="宋体" w:hAnsi="宋体" w:cs="仿宋_GB2312"/>
          <w:b/>
          <w:bCs/>
          <w:sz w:val="24"/>
        </w:rPr>
      </w:pPr>
      <w:r>
        <w:rPr>
          <w:rFonts w:hint="eastAsia" w:ascii="宋体" w:hAnsi="宋体" w:cs="仿宋_GB2312"/>
          <w:b/>
          <w:bCs/>
          <w:sz w:val="24"/>
        </w:rPr>
        <w:t>5.售后服务要求</w:t>
      </w:r>
    </w:p>
    <w:p>
      <w:pPr>
        <w:tabs>
          <w:tab w:val="left" w:pos="3780"/>
        </w:tabs>
        <w:adjustRightInd/>
        <w:spacing w:line="360" w:lineRule="auto"/>
        <w:ind w:firstLine="482" w:firstLineChars="200"/>
        <w:rPr>
          <w:rFonts w:ascii="宋体" w:hAnsi="宋体" w:cs="宋体"/>
          <w:sz w:val="24"/>
        </w:rPr>
      </w:pPr>
      <w:r>
        <w:rPr>
          <w:rFonts w:hint="eastAsia" w:ascii="宋体" w:hAnsi="宋体" w:cs="宋体"/>
          <w:b/>
          <w:sz w:val="24"/>
        </w:rPr>
        <w:t>5.1从验收合格之日起，本项目设备质保期为原厂5年，并提供不少于5年7×24小时的电话技术支持和5×12小时的免费上门现场技术服务。</w:t>
      </w:r>
      <w:r>
        <w:rPr>
          <w:rFonts w:hint="eastAsia" w:ascii="宋体" w:hAnsi="宋体" w:cs="宋体"/>
          <w:sz w:val="24"/>
        </w:rPr>
        <w:t>在使用的所有时间范围内，提供多种方式的技术支持。提供免费上门维护、升级服务，接到通知后10分钟内响应，1小时以内到现场处理，2小时内解决问题，现场不能修复的，采取无偿提供采购物品的备用件或整机等措施，以保证用户单位的正常使用。</w:t>
      </w:r>
    </w:p>
    <w:p>
      <w:pPr>
        <w:tabs>
          <w:tab w:val="left" w:pos="3780"/>
        </w:tabs>
        <w:adjustRightInd/>
        <w:spacing w:line="360" w:lineRule="auto"/>
        <w:ind w:firstLine="480" w:firstLineChars="200"/>
        <w:rPr>
          <w:rFonts w:ascii="宋体" w:hAnsi="宋体" w:cs="宋体"/>
          <w:sz w:val="24"/>
        </w:rPr>
      </w:pPr>
      <w:r>
        <w:rPr>
          <w:rFonts w:hint="eastAsia" w:ascii="宋体" w:hAnsi="宋体" w:cs="宋体"/>
          <w:sz w:val="24"/>
        </w:rPr>
        <w:t>5.2售后服务及时周到，每学期开学前一个月，供应商须与使用单位提前沟通好时间，进行设备巡检，调试每台设备使用状态，如有问题，马上进行解决，以保障开学期间的正常使用。</w:t>
      </w:r>
    </w:p>
    <w:p>
      <w:pPr>
        <w:tabs>
          <w:tab w:val="left" w:pos="3780"/>
        </w:tabs>
        <w:adjustRightInd/>
        <w:spacing w:line="360" w:lineRule="auto"/>
        <w:ind w:firstLine="480" w:firstLineChars="200"/>
        <w:rPr>
          <w:rFonts w:ascii="宋体" w:hAnsi="宋体" w:cs="宋体"/>
          <w:sz w:val="24"/>
        </w:rPr>
      </w:pPr>
      <w:r>
        <w:rPr>
          <w:rFonts w:hint="eastAsia" w:ascii="宋体" w:hAnsi="宋体" w:cs="宋体"/>
          <w:sz w:val="24"/>
        </w:rPr>
        <w:t>5.3质保期内的维修费用（包括配件）全部由中标单位负责，质保修期后的维修酌情以成本价收费。</w:t>
      </w:r>
    </w:p>
    <w:p>
      <w:pPr>
        <w:spacing w:line="360" w:lineRule="auto"/>
        <w:ind w:firstLine="420"/>
        <w:jc w:val="left"/>
        <w:rPr>
          <w:rFonts w:ascii="宋体" w:hAnsi="宋体" w:cs="宋体"/>
          <w:sz w:val="24"/>
        </w:rPr>
      </w:pPr>
      <w:r>
        <w:rPr>
          <w:rFonts w:hint="eastAsia" w:ascii="宋体" w:hAnsi="宋体" w:cs="宋体"/>
          <w:sz w:val="24"/>
        </w:rPr>
        <w:t>5.4在保修期内供应商必须不得以任何理由影响用户的正常使用。供应商必须对所供产品实行终身维修。</w:t>
      </w:r>
      <w:r>
        <w:rPr>
          <w:rFonts w:hint="eastAsia" w:ascii="宋体" w:hAnsi="宋体" w:cs="宋体"/>
          <w:b/>
          <w:bCs/>
          <w:sz w:val="24"/>
        </w:rPr>
        <w:t>中标后合同签订前提供设备原厂质保承诺书。集中管理控制平台，在质保期内需根据要求提供有效的等保测评报告、数据保密协议、数据安全承诺书。</w:t>
      </w:r>
      <w:r>
        <w:rPr>
          <w:rFonts w:hint="eastAsia" w:ascii="宋体" w:hAnsi="宋体" w:cs="宋体"/>
          <w:sz w:val="24"/>
        </w:rPr>
        <w:t xml:space="preserve"> </w:t>
      </w:r>
    </w:p>
    <w:p>
      <w:pPr>
        <w:spacing w:line="360" w:lineRule="auto"/>
        <w:ind w:firstLine="420"/>
        <w:jc w:val="left"/>
        <w:rPr>
          <w:rFonts w:ascii="宋体" w:hAnsi="宋体" w:cs="仿宋_GB2312"/>
          <w:sz w:val="24"/>
        </w:rPr>
      </w:pPr>
      <w:r>
        <w:rPr>
          <w:rFonts w:hint="eastAsia" w:ascii="宋体" w:hAnsi="宋体" w:cs="仿宋_GB2312"/>
          <w:sz w:val="24"/>
        </w:rPr>
        <w:t>5.5在质保期内，供应商需免费提供软件、管控平台的更新及使用服务。</w:t>
      </w:r>
    </w:p>
    <w:p>
      <w:pPr>
        <w:adjustRightInd/>
        <w:spacing w:line="360" w:lineRule="auto"/>
        <w:ind w:firstLine="482" w:firstLineChars="200"/>
        <w:rPr>
          <w:rFonts w:ascii="宋体" w:hAnsi="宋体" w:cs="宋体"/>
          <w:b/>
          <w:bCs/>
          <w:sz w:val="24"/>
        </w:rPr>
      </w:pPr>
      <w:r>
        <w:rPr>
          <w:rFonts w:hint="eastAsia" w:ascii="宋体" w:hAnsi="宋体" w:cs="宋体"/>
          <w:b/>
          <w:bCs/>
          <w:sz w:val="24"/>
        </w:rPr>
        <w:t>根据上述内容投标人提供</w:t>
      </w:r>
      <w:r>
        <w:rPr>
          <w:rFonts w:hint="eastAsia" w:ascii="宋体" w:hAnsi="宋体" w:cs="仿宋_GB2312"/>
          <w:b/>
          <w:bCs/>
          <w:sz w:val="24"/>
        </w:rPr>
        <w:t>在满足招标文件要求的基础上，技术支持、售后服务响应时间，出现质量问题的处理，日常检测及保养，故障处理效率，应急维修承诺等 。</w:t>
      </w:r>
    </w:p>
    <w:p>
      <w:pPr>
        <w:adjustRightInd/>
        <w:spacing w:line="360" w:lineRule="auto"/>
        <w:ind w:firstLine="482" w:firstLineChars="200"/>
        <w:rPr>
          <w:rFonts w:ascii="宋体" w:hAnsi="宋体" w:cs="宋体"/>
          <w:bCs/>
          <w:sz w:val="24"/>
        </w:rPr>
      </w:pPr>
      <w:r>
        <w:rPr>
          <w:rFonts w:hint="eastAsia" w:ascii="宋体" w:hAnsi="宋体" w:cs="宋体"/>
          <w:b/>
          <w:sz w:val="24"/>
        </w:rPr>
        <w:t>四、培训要求：</w:t>
      </w:r>
      <w:r>
        <w:rPr>
          <w:rFonts w:hint="eastAsia" w:ascii="宋体" w:hAnsi="宋体" w:cs="宋体"/>
          <w:bCs/>
          <w:sz w:val="24"/>
        </w:rPr>
        <w:t>安装调试后，对各学校设备使用老师进行现场实地培训，培训时间安排与使用校方进行协调沟通，培训直至会熟练使用。</w:t>
      </w:r>
    </w:p>
    <w:p>
      <w:pPr>
        <w:spacing w:line="360" w:lineRule="auto"/>
        <w:ind w:firstLine="482" w:firstLineChars="200"/>
        <w:jc w:val="left"/>
        <w:rPr>
          <w:rFonts w:ascii="宋体" w:hAnsi="宋体" w:cs="宋体"/>
          <w:iCs/>
          <w:sz w:val="24"/>
        </w:rPr>
      </w:pPr>
      <w:r>
        <w:rPr>
          <w:rFonts w:hint="eastAsia" w:ascii="宋体" w:hAnsi="宋体" w:cs="宋体"/>
          <w:b/>
          <w:bCs/>
          <w:iCs/>
          <w:sz w:val="24"/>
        </w:rPr>
        <w:t>五、</w:t>
      </w:r>
      <w:r>
        <w:rPr>
          <w:rFonts w:hint="eastAsia" w:ascii="宋体" w:hAnsi="宋体" w:cs="宋体"/>
          <w:b/>
          <w:sz w:val="24"/>
        </w:rPr>
        <w:t>项目实施要求</w:t>
      </w:r>
    </w:p>
    <w:p>
      <w:pPr>
        <w:spacing w:line="360" w:lineRule="auto"/>
        <w:ind w:firstLine="482" w:firstLineChars="200"/>
        <w:rPr>
          <w:rFonts w:ascii="宋体" w:hAnsi="宋体" w:cs="宋体"/>
          <w:b/>
          <w:sz w:val="24"/>
        </w:rPr>
      </w:pPr>
      <w:r>
        <w:rPr>
          <w:rFonts w:hint="eastAsia" w:ascii="宋体" w:hAnsi="宋体" w:cs="宋体"/>
          <w:b/>
          <w:sz w:val="24"/>
        </w:rPr>
        <w:t>1.到货</w:t>
      </w:r>
    </w:p>
    <w:p>
      <w:pPr>
        <w:spacing w:line="360" w:lineRule="auto"/>
        <w:ind w:firstLine="480" w:firstLineChars="200"/>
        <w:rPr>
          <w:rFonts w:ascii="宋体" w:hAnsi="宋体" w:cs="宋体"/>
          <w:sz w:val="24"/>
        </w:rPr>
      </w:pPr>
      <w:r>
        <w:rPr>
          <w:rFonts w:hint="eastAsia" w:ascii="宋体" w:hAnsi="宋体" w:cs="宋体"/>
          <w:sz w:val="24"/>
        </w:rPr>
        <w:t>设备到达现场后，中标人必须派员到现场与使用人一起开箱检验,按供货清单验收,若有缺少或损坏，中标人应立即补足或更换全新同规格产品，并承担相关费用直至使采购人满意为止。</w:t>
      </w:r>
    </w:p>
    <w:p>
      <w:pPr>
        <w:spacing w:line="360" w:lineRule="auto"/>
        <w:ind w:firstLine="482" w:firstLineChars="200"/>
        <w:rPr>
          <w:rFonts w:ascii="宋体" w:hAnsi="宋体" w:cs="宋体"/>
          <w:b/>
          <w:sz w:val="24"/>
        </w:rPr>
      </w:pPr>
      <w:r>
        <w:rPr>
          <w:rFonts w:hint="eastAsia" w:ascii="宋体" w:hAnsi="宋体" w:cs="宋体"/>
          <w:b/>
          <w:sz w:val="24"/>
        </w:rPr>
        <w:t>2.安装、调试</w:t>
      </w:r>
    </w:p>
    <w:p>
      <w:pPr>
        <w:spacing w:line="360" w:lineRule="auto"/>
        <w:ind w:firstLine="480" w:firstLineChars="200"/>
        <w:rPr>
          <w:rFonts w:ascii="宋体" w:hAnsi="宋体" w:cs="宋体"/>
          <w:sz w:val="24"/>
        </w:rPr>
      </w:pPr>
      <w:r>
        <w:rPr>
          <w:rFonts w:hint="eastAsia" w:ascii="宋体" w:hAnsi="宋体" w:cs="宋体"/>
          <w:sz w:val="24"/>
        </w:rPr>
        <w:t>（1）为确保安装调试工作安全有序的进行，要求中标人在货物运抵安装现场前3天内，向采购人提供一份详细的安装、调试验收计划和所采用的标准及方法，现场负责人、工程师和参与安装人员的名单，此计划和采用的标准一旦被采购人确认就不得随意更改，否则中标人应承担相应责任。</w:t>
      </w:r>
    </w:p>
    <w:p>
      <w:pPr>
        <w:spacing w:line="360" w:lineRule="auto"/>
        <w:ind w:firstLine="480" w:firstLineChars="200"/>
        <w:rPr>
          <w:rFonts w:ascii="宋体" w:hAnsi="宋体" w:cs="宋体"/>
          <w:sz w:val="24"/>
        </w:rPr>
      </w:pPr>
      <w:r>
        <w:rPr>
          <w:rFonts w:hint="eastAsia" w:ascii="宋体" w:hAnsi="宋体" w:cs="宋体"/>
          <w:sz w:val="24"/>
        </w:rPr>
        <w:t>（2）设备的安装必须符合有关标准和规范。安装过程中使用人将对设备的安装质量进行监督，安装过程中安全责任由中标人承担。</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3.验收、交付标准和方法</w:t>
      </w:r>
    </w:p>
    <w:p>
      <w:pPr>
        <w:adjustRightInd/>
        <w:spacing w:line="360" w:lineRule="auto"/>
        <w:ind w:left="60" w:right="62" w:firstLine="435"/>
        <w:rPr>
          <w:rFonts w:ascii="宋体" w:hAnsi="宋体" w:cs="宋体"/>
          <w:sz w:val="24"/>
        </w:rPr>
      </w:pPr>
      <w:r>
        <w:rPr>
          <w:rFonts w:hint="eastAsia" w:ascii="宋体" w:hAnsi="宋体" w:cs="宋体"/>
          <w:kern w:val="0"/>
          <w:sz w:val="24"/>
        </w:rPr>
        <w:t>（1）</w:t>
      </w:r>
      <w:r>
        <w:rPr>
          <w:rFonts w:hint="eastAsia" w:ascii="宋体" w:hAnsi="宋体" w:cs="宋体"/>
          <w:sz w:val="24"/>
        </w:rPr>
        <w:t>供货完成后，组织初验，初验完成后学校先行试用，组织培训并试运行后，最终验收不合格，中标方整改，由此所产生的所有损失由中标单位承担（包括验收评审费用等）。</w:t>
      </w:r>
    </w:p>
    <w:p>
      <w:pPr>
        <w:spacing w:line="360" w:lineRule="auto"/>
        <w:ind w:firstLine="480" w:firstLineChars="200"/>
        <w:rPr>
          <w:rFonts w:ascii="宋体" w:hAnsi="宋体" w:cs="宋体"/>
          <w:kern w:val="0"/>
          <w:sz w:val="24"/>
        </w:rPr>
      </w:pPr>
      <w:r>
        <w:rPr>
          <w:rFonts w:hint="eastAsia" w:ascii="宋体" w:hAnsi="宋体" w:cs="宋体"/>
          <w:kern w:val="0"/>
          <w:sz w:val="24"/>
        </w:rPr>
        <w:t>采购人按照《杭州市政府采购履约验收暂行办法》（杭财采监[2019]10号）规定组织对</w:t>
      </w:r>
      <w:r>
        <w:rPr>
          <w:rFonts w:hint="eastAsia" w:ascii="宋体" w:hAnsi="宋体" w:cs="宋体"/>
          <w:sz w:val="24"/>
        </w:rPr>
        <w:t>中标人</w:t>
      </w:r>
      <w:r>
        <w:rPr>
          <w:rFonts w:hint="eastAsia" w:ascii="宋体" w:hAnsi="宋体" w:cs="宋体"/>
          <w:kern w:val="0"/>
          <w:sz w:val="24"/>
        </w:rPr>
        <w:t>履约的验收。验收方成员应当在验收书上签字，并承担相应的法律责任。如果发现与合同中要求不符，</w:t>
      </w:r>
      <w:r>
        <w:rPr>
          <w:rFonts w:hint="eastAsia" w:ascii="宋体" w:hAnsi="宋体" w:cs="宋体"/>
          <w:sz w:val="24"/>
        </w:rPr>
        <w:t>中标人</w:t>
      </w:r>
      <w:r>
        <w:rPr>
          <w:rFonts w:hint="eastAsia" w:ascii="宋体" w:hAnsi="宋体" w:cs="宋体"/>
          <w:kern w:val="0"/>
          <w:sz w:val="24"/>
        </w:rPr>
        <w:t>须承担由此发生的一切损失和费用，并接受相应的处理。</w:t>
      </w:r>
    </w:p>
    <w:p>
      <w:pPr>
        <w:spacing w:line="360" w:lineRule="auto"/>
        <w:ind w:firstLine="480" w:firstLineChars="200"/>
        <w:rPr>
          <w:rFonts w:ascii="宋体" w:hAnsi="宋体" w:cs="宋体"/>
          <w:kern w:val="0"/>
          <w:sz w:val="24"/>
        </w:rPr>
      </w:pPr>
      <w:r>
        <w:rPr>
          <w:rFonts w:hint="eastAsia" w:ascii="宋体" w:hAnsi="宋体" w:cs="宋体"/>
          <w:kern w:val="0"/>
          <w:sz w:val="24"/>
        </w:rPr>
        <w:t>（2）严格按照采购合同开展履约验收。验收结果与采购合同约定的资金支付及履约保证金返还条件挂钩。履约验收的各项资料应当存档备查。</w:t>
      </w:r>
    </w:p>
    <w:p>
      <w:pPr>
        <w:spacing w:line="360" w:lineRule="auto"/>
        <w:ind w:firstLine="480" w:firstLineChars="200"/>
        <w:rPr>
          <w:rFonts w:ascii="宋体" w:hAnsi="宋体" w:cs="宋体"/>
          <w:kern w:val="0"/>
          <w:sz w:val="24"/>
        </w:rPr>
      </w:pPr>
      <w:r>
        <w:rPr>
          <w:rFonts w:hint="eastAsia" w:ascii="宋体" w:hAnsi="宋体" w:cs="宋体"/>
          <w:kern w:val="0"/>
          <w:sz w:val="24"/>
        </w:rPr>
        <w:t>（3）验收合格的项目，采购人将根据采购合同的约定及时向供应商支付采购资金、退还履约保证金（如有）。验收不合格的项目，采购人将依法及时处理。采购合同的履行、违约责任和解决争议的方式等适用《中华人民共和国民法典》。</w:t>
      </w:r>
    </w:p>
    <w:p>
      <w:pPr>
        <w:spacing w:line="360" w:lineRule="auto"/>
        <w:ind w:firstLine="480" w:firstLineChars="200"/>
        <w:rPr>
          <w:rFonts w:ascii="宋体" w:hAnsi="宋体" w:cs="宋体"/>
          <w:sz w:val="24"/>
        </w:rPr>
      </w:pPr>
      <w:r>
        <w:rPr>
          <w:rFonts w:hint="eastAsia" w:ascii="宋体" w:hAnsi="宋体" w:cs="宋体"/>
          <w:kern w:val="0"/>
          <w:sz w:val="24"/>
        </w:rPr>
        <w:t>（4）验收产生的费用首次验收费用由采购人承担，如首次验收不合格，后续验收费用由</w:t>
      </w:r>
      <w:r>
        <w:rPr>
          <w:rFonts w:hint="eastAsia" w:ascii="宋体" w:hAnsi="宋体" w:cs="宋体"/>
          <w:sz w:val="24"/>
        </w:rPr>
        <w:t>中标人</w:t>
      </w:r>
      <w:r>
        <w:rPr>
          <w:rFonts w:hint="eastAsia" w:ascii="宋体" w:hAnsi="宋体" w:cs="宋体"/>
          <w:kern w:val="0"/>
          <w:sz w:val="24"/>
        </w:rPr>
        <w:t>支付所有费用。</w:t>
      </w:r>
    </w:p>
    <w:p>
      <w:pPr>
        <w:tabs>
          <w:tab w:val="left" w:pos="904"/>
        </w:tabs>
        <w:snapToGrid w:val="0"/>
        <w:spacing w:line="360" w:lineRule="auto"/>
        <w:ind w:firstLine="480" w:firstLineChars="200"/>
        <w:jc w:val="left"/>
        <w:rPr>
          <w:rFonts w:ascii="宋体" w:hAnsi="宋体" w:cs="宋体"/>
          <w:sz w:val="24"/>
        </w:rPr>
      </w:pPr>
      <w:r>
        <w:rPr>
          <w:rFonts w:hint="eastAsia" w:ascii="宋体" w:hAnsi="宋体" w:cs="宋体"/>
          <w:sz w:val="24"/>
        </w:rPr>
        <w:t>（5）验收内容及资料要求：</w:t>
      </w:r>
    </w:p>
    <w:p>
      <w:pPr>
        <w:tabs>
          <w:tab w:val="left" w:pos="904"/>
        </w:tabs>
        <w:snapToGrid w:val="0"/>
        <w:spacing w:line="360" w:lineRule="auto"/>
        <w:ind w:firstLine="480" w:firstLineChars="200"/>
        <w:jc w:val="left"/>
        <w:rPr>
          <w:rFonts w:ascii="宋体" w:hAnsi="宋体" w:cs="宋体"/>
          <w:sz w:val="24"/>
        </w:rPr>
      </w:pPr>
      <w:r>
        <w:rPr>
          <w:rFonts w:hint="eastAsia" w:ascii="宋体" w:hAnsi="宋体" w:cs="宋体"/>
          <w:sz w:val="24"/>
        </w:rPr>
        <w:t>根据采购文件确定的技术指标或者服务要求确定验收指标和标准。未进行相应约定的，应当符合国家强制性规定、政策要求、安全标准、行业或企业有关标准等。</w:t>
      </w:r>
    </w:p>
    <w:p>
      <w:pPr>
        <w:tabs>
          <w:tab w:val="left" w:pos="904"/>
        </w:tabs>
        <w:snapToGrid w:val="0"/>
        <w:spacing w:line="360" w:lineRule="auto"/>
        <w:ind w:firstLine="480" w:firstLineChars="200"/>
        <w:jc w:val="left"/>
        <w:rPr>
          <w:rFonts w:ascii="宋体" w:hAnsi="宋体" w:cs="宋体"/>
          <w:sz w:val="24"/>
        </w:rPr>
      </w:pPr>
      <w:r>
        <w:rPr>
          <w:rFonts w:hint="eastAsia" w:ascii="宋体" w:hAnsi="宋体" w:cs="宋体"/>
          <w:sz w:val="24"/>
        </w:rPr>
        <w:t>5.1验收内容</w:t>
      </w:r>
    </w:p>
    <w:tbl>
      <w:tblPr>
        <w:tblStyle w:val="62"/>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669"/>
        <w:gridCol w:w="6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37" w:type="dxa"/>
            <w:vAlign w:val="center"/>
          </w:tcPr>
          <w:p>
            <w:pPr>
              <w:tabs>
                <w:tab w:val="left" w:pos="904"/>
              </w:tabs>
              <w:snapToGrid w:val="0"/>
              <w:spacing w:line="360" w:lineRule="auto"/>
              <w:jc w:val="center"/>
              <w:rPr>
                <w:rFonts w:ascii="宋体" w:hAnsi="宋体" w:cs="宋体"/>
                <w:sz w:val="24"/>
              </w:rPr>
            </w:pPr>
            <w:r>
              <w:rPr>
                <w:rFonts w:hint="eastAsia" w:ascii="宋体" w:hAnsi="宋体" w:cs="宋体"/>
                <w:sz w:val="24"/>
              </w:rPr>
              <w:t>序号</w:t>
            </w:r>
          </w:p>
        </w:tc>
        <w:tc>
          <w:tcPr>
            <w:tcW w:w="1669" w:type="dxa"/>
            <w:vAlign w:val="center"/>
          </w:tcPr>
          <w:p>
            <w:pPr>
              <w:tabs>
                <w:tab w:val="left" w:pos="904"/>
              </w:tabs>
              <w:snapToGrid w:val="0"/>
              <w:spacing w:line="360" w:lineRule="auto"/>
              <w:jc w:val="center"/>
              <w:rPr>
                <w:rFonts w:ascii="宋体" w:hAnsi="宋体" w:cs="宋体"/>
                <w:sz w:val="24"/>
              </w:rPr>
            </w:pPr>
            <w:r>
              <w:rPr>
                <w:rFonts w:hint="eastAsia" w:ascii="宋体" w:hAnsi="宋体" w:cs="宋体"/>
                <w:sz w:val="24"/>
              </w:rPr>
              <w:t>验收内容</w:t>
            </w:r>
          </w:p>
        </w:tc>
        <w:tc>
          <w:tcPr>
            <w:tcW w:w="6011" w:type="dxa"/>
            <w:vAlign w:val="center"/>
          </w:tcPr>
          <w:p>
            <w:pPr>
              <w:tabs>
                <w:tab w:val="left" w:pos="904"/>
              </w:tabs>
              <w:snapToGrid w:val="0"/>
              <w:spacing w:line="360" w:lineRule="auto"/>
              <w:jc w:val="center"/>
              <w:rPr>
                <w:rFonts w:ascii="宋体" w:hAnsi="宋体" w:cs="宋体"/>
                <w:sz w:val="24"/>
              </w:rPr>
            </w:pPr>
            <w:r>
              <w:rPr>
                <w:rFonts w:hint="eastAsia" w:ascii="宋体" w:hAnsi="宋体" w:cs="宋体"/>
                <w:sz w:val="24"/>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37" w:type="dxa"/>
            <w:vAlign w:val="center"/>
          </w:tcPr>
          <w:p>
            <w:pPr>
              <w:tabs>
                <w:tab w:val="left" w:pos="904"/>
              </w:tabs>
              <w:snapToGrid w:val="0"/>
              <w:spacing w:line="360" w:lineRule="auto"/>
              <w:jc w:val="center"/>
              <w:rPr>
                <w:rFonts w:ascii="宋体" w:hAnsi="宋体" w:cs="宋体"/>
                <w:sz w:val="24"/>
              </w:rPr>
            </w:pPr>
            <w:r>
              <w:rPr>
                <w:rFonts w:hint="eastAsia" w:ascii="宋体" w:hAnsi="宋体" w:cs="宋体"/>
                <w:sz w:val="24"/>
              </w:rPr>
              <w:t>1</w:t>
            </w:r>
          </w:p>
        </w:tc>
        <w:tc>
          <w:tcPr>
            <w:tcW w:w="1669" w:type="dxa"/>
            <w:vAlign w:val="center"/>
          </w:tcPr>
          <w:p>
            <w:pPr>
              <w:tabs>
                <w:tab w:val="left" w:pos="904"/>
              </w:tabs>
              <w:snapToGrid w:val="0"/>
              <w:spacing w:line="360" w:lineRule="auto"/>
              <w:jc w:val="left"/>
              <w:rPr>
                <w:rFonts w:ascii="宋体" w:hAnsi="宋体" w:cs="宋体"/>
                <w:sz w:val="24"/>
              </w:rPr>
            </w:pPr>
            <w:r>
              <w:rPr>
                <w:rFonts w:hint="eastAsia" w:ascii="宋体" w:hAnsi="宋体" w:cs="宋体"/>
                <w:sz w:val="24"/>
              </w:rPr>
              <w:t>交货产品数量</w:t>
            </w:r>
          </w:p>
        </w:tc>
        <w:tc>
          <w:tcPr>
            <w:tcW w:w="6011" w:type="dxa"/>
            <w:vAlign w:val="center"/>
          </w:tcPr>
          <w:p>
            <w:pPr>
              <w:tabs>
                <w:tab w:val="left" w:pos="904"/>
              </w:tabs>
              <w:snapToGrid w:val="0"/>
              <w:spacing w:line="360" w:lineRule="auto"/>
              <w:ind w:firstLine="480" w:firstLineChars="200"/>
              <w:jc w:val="left"/>
              <w:rPr>
                <w:rFonts w:ascii="宋体" w:hAnsi="宋体" w:cs="宋体"/>
                <w:sz w:val="24"/>
              </w:rPr>
            </w:pPr>
            <w:r>
              <w:rPr>
                <w:rFonts w:hint="eastAsia" w:ascii="宋体" w:hAnsi="宋体" w:cs="宋体"/>
                <w:sz w:val="24"/>
              </w:rPr>
              <w:t>根据采购人下单情况和实际到货核验清单（需学校核验人、复核人及中标人三方签字盖章）；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37" w:type="dxa"/>
            <w:vAlign w:val="center"/>
          </w:tcPr>
          <w:p>
            <w:pPr>
              <w:tabs>
                <w:tab w:val="left" w:pos="904"/>
              </w:tabs>
              <w:snapToGrid w:val="0"/>
              <w:spacing w:line="360" w:lineRule="auto"/>
              <w:jc w:val="center"/>
              <w:rPr>
                <w:rFonts w:ascii="宋体" w:hAnsi="宋体" w:cs="宋体"/>
                <w:sz w:val="24"/>
              </w:rPr>
            </w:pPr>
            <w:r>
              <w:rPr>
                <w:rFonts w:hint="eastAsia" w:ascii="宋体" w:hAnsi="宋体" w:cs="宋体"/>
                <w:sz w:val="24"/>
              </w:rPr>
              <w:t>2</w:t>
            </w:r>
          </w:p>
        </w:tc>
        <w:tc>
          <w:tcPr>
            <w:tcW w:w="1669" w:type="dxa"/>
            <w:vAlign w:val="center"/>
          </w:tcPr>
          <w:p>
            <w:pPr>
              <w:tabs>
                <w:tab w:val="left" w:pos="904"/>
              </w:tabs>
              <w:snapToGrid w:val="0"/>
              <w:spacing w:line="360" w:lineRule="auto"/>
              <w:jc w:val="left"/>
              <w:rPr>
                <w:rFonts w:ascii="宋体" w:hAnsi="宋体" w:cs="宋体"/>
                <w:sz w:val="24"/>
              </w:rPr>
            </w:pPr>
            <w:r>
              <w:rPr>
                <w:rFonts w:hint="eastAsia" w:ascii="宋体" w:hAnsi="宋体" w:cs="宋体"/>
                <w:sz w:val="24"/>
              </w:rPr>
              <w:t>交货产品的质量文件</w:t>
            </w:r>
          </w:p>
        </w:tc>
        <w:tc>
          <w:tcPr>
            <w:tcW w:w="6011" w:type="dxa"/>
            <w:vAlign w:val="center"/>
          </w:tcPr>
          <w:p>
            <w:pPr>
              <w:tabs>
                <w:tab w:val="left" w:pos="904"/>
              </w:tabs>
              <w:snapToGrid w:val="0"/>
              <w:spacing w:line="360" w:lineRule="auto"/>
              <w:ind w:firstLine="480" w:firstLineChars="200"/>
              <w:jc w:val="left"/>
              <w:rPr>
                <w:rFonts w:ascii="宋体" w:hAnsi="宋体" w:cs="宋体"/>
                <w:sz w:val="24"/>
              </w:rPr>
            </w:pPr>
            <w:r>
              <w:rPr>
                <w:rFonts w:hint="eastAsia" w:ascii="宋体" w:hAnsi="宋体" w:cs="宋体"/>
                <w:sz w:val="24"/>
              </w:rPr>
              <w:t>质量保证书原件、原厂质保承诺函、出厂合格证、第三方检测机构出具的检测报告等；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37" w:type="dxa"/>
            <w:vAlign w:val="center"/>
          </w:tcPr>
          <w:p>
            <w:pPr>
              <w:tabs>
                <w:tab w:val="left" w:pos="904"/>
              </w:tabs>
              <w:snapToGrid w:val="0"/>
              <w:spacing w:line="360" w:lineRule="auto"/>
              <w:jc w:val="center"/>
              <w:rPr>
                <w:rFonts w:ascii="宋体" w:hAnsi="宋体" w:cs="宋体"/>
                <w:sz w:val="24"/>
              </w:rPr>
            </w:pPr>
            <w:r>
              <w:rPr>
                <w:rFonts w:hint="eastAsia" w:ascii="宋体" w:hAnsi="宋体" w:cs="宋体"/>
                <w:sz w:val="24"/>
              </w:rPr>
              <w:t>3</w:t>
            </w:r>
          </w:p>
        </w:tc>
        <w:tc>
          <w:tcPr>
            <w:tcW w:w="1669" w:type="dxa"/>
            <w:vAlign w:val="center"/>
          </w:tcPr>
          <w:p>
            <w:pPr>
              <w:tabs>
                <w:tab w:val="left" w:pos="904"/>
              </w:tabs>
              <w:snapToGrid w:val="0"/>
              <w:spacing w:line="360" w:lineRule="auto"/>
              <w:jc w:val="left"/>
              <w:rPr>
                <w:rFonts w:ascii="宋体" w:hAnsi="宋体" w:cs="宋体"/>
                <w:sz w:val="24"/>
              </w:rPr>
            </w:pPr>
            <w:r>
              <w:rPr>
                <w:rFonts w:hint="eastAsia" w:ascii="宋体" w:hAnsi="宋体" w:cs="宋体"/>
                <w:sz w:val="24"/>
              </w:rPr>
              <w:t xml:space="preserve">交货产品技术、性能指标 </w:t>
            </w:r>
          </w:p>
        </w:tc>
        <w:tc>
          <w:tcPr>
            <w:tcW w:w="6011" w:type="dxa"/>
            <w:vAlign w:val="center"/>
          </w:tcPr>
          <w:p>
            <w:pPr>
              <w:tabs>
                <w:tab w:val="left" w:pos="904"/>
              </w:tabs>
              <w:snapToGrid w:val="0"/>
              <w:spacing w:line="360" w:lineRule="auto"/>
              <w:ind w:firstLine="480" w:firstLineChars="200"/>
              <w:jc w:val="left"/>
              <w:rPr>
                <w:rFonts w:ascii="宋体" w:hAnsi="宋体" w:cs="宋体"/>
                <w:sz w:val="24"/>
              </w:rPr>
            </w:pPr>
            <w:r>
              <w:rPr>
                <w:rFonts w:hint="eastAsia" w:ascii="宋体" w:hAnsi="宋体" w:cs="宋体"/>
                <w:sz w:val="24"/>
              </w:rPr>
              <w:t>交付产品符合合同约定的品牌、型号、参数；</w:t>
            </w:r>
          </w:p>
          <w:p>
            <w:pPr>
              <w:tabs>
                <w:tab w:val="left" w:pos="904"/>
              </w:tabs>
              <w:snapToGrid w:val="0"/>
              <w:spacing w:line="360" w:lineRule="auto"/>
              <w:jc w:val="left"/>
              <w:rPr>
                <w:rFonts w:ascii="宋体" w:hAnsi="宋体" w:cs="宋体"/>
                <w:sz w:val="24"/>
              </w:rPr>
            </w:pPr>
            <w:r>
              <w:rPr>
                <w:rFonts w:hint="eastAsia" w:ascii="宋体" w:hAnsi="宋体" w:cs="宋体"/>
                <w:sz w:val="24"/>
              </w:rPr>
              <w:t>同时每批次供货产品均须检查，抽查须有学校单位代表在场，并填写产品初验抽查表和现场抽查照片等证明材料进行存档。</w:t>
            </w:r>
          </w:p>
          <w:p>
            <w:pPr>
              <w:tabs>
                <w:tab w:val="left" w:pos="904"/>
              </w:tabs>
              <w:snapToGrid w:val="0"/>
              <w:spacing w:line="360" w:lineRule="auto"/>
              <w:rPr>
                <w:rFonts w:ascii="宋体" w:hAnsi="宋体" w:cs="宋体"/>
                <w:sz w:val="24"/>
              </w:rPr>
            </w:pPr>
            <w:r>
              <w:rPr>
                <w:rFonts w:hint="eastAsia" w:ascii="宋体" w:hAnsi="宋体" w:cs="宋体"/>
                <w:sz w:val="24"/>
              </w:rPr>
              <w:t>上述内容包括隐秘工程的施工影像材料（如有）。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37" w:type="dxa"/>
            <w:vAlign w:val="center"/>
          </w:tcPr>
          <w:p>
            <w:pPr>
              <w:tabs>
                <w:tab w:val="left" w:pos="904"/>
              </w:tabs>
              <w:snapToGrid w:val="0"/>
              <w:spacing w:line="360" w:lineRule="auto"/>
              <w:jc w:val="center"/>
              <w:rPr>
                <w:rFonts w:ascii="宋体" w:hAnsi="宋体" w:cs="宋体"/>
                <w:sz w:val="24"/>
              </w:rPr>
            </w:pPr>
            <w:r>
              <w:rPr>
                <w:rFonts w:hint="eastAsia" w:ascii="宋体" w:hAnsi="宋体" w:cs="宋体"/>
                <w:sz w:val="24"/>
              </w:rPr>
              <w:t>4</w:t>
            </w:r>
          </w:p>
        </w:tc>
        <w:tc>
          <w:tcPr>
            <w:tcW w:w="1669" w:type="dxa"/>
            <w:vAlign w:val="center"/>
          </w:tcPr>
          <w:p>
            <w:pPr>
              <w:tabs>
                <w:tab w:val="left" w:pos="904"/>
              </w:tabs>
              <w:snapToGrid w:val="0"/>
              <w:spacing w:line="360" w:lineRule="auto"/>
              <w:jc w:val="left"/>
              <w:rPr>
                <w:rFonts w:ascii="宋体" w:hAnsi="宋体" w:cs="宋体"/>
                <w:sz w:val="24"/>
              </w:rPr>
            </w:pPr>
            <w:r>
              <w:rPr>
                <w:rFonts w:hint="eastAsia" w:ascii="宋体" w:hAnsi="宋体" w:cs="宋体"/>
                <w:sz w:val="24"/>
              </w:rPr>
              <w:t>其他技术方案</w:t>
            </w:r>
          </w:p>
        </w:tc>
        <w:tc>
          <w:tcPr>
            <w:tcW w:w="6011" w:type="dxa"/>
            <w:vAlign w:val="center"/>
          </w:tcPr>
          <w:p>
            <w:pPr>
              <w:tabs>
                <w:tab w:val="left" w:pos="904"/>
              </w:tabs>
              <w:snapToGrid w:val="0"/>
              <w:spacing w:line="360" w:lineRule="auto"/>
              <w:rPr>
                <w:rFonts w:ascii="宋体" w:hAnsi="宋体" w:cs="宋体"/>
                <w:sz w:val="24"/>
              </w:rPr>
            </w:pPr>
            <w:r>
              <w:rPr>
                <w:rFonts w:hint="eastAsia" w:ascii="宋体" w:hAnsi="宋体" w:cs="宋体"/>
                <w:sz w:val="24"/>
              </w:rPr>
              <w:t>如施工及设计组织材料。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37" w:type="dxa"/>
            <w:vAlign w:val="center"/>
          </w:tcPr>
          <w:p>
            <w:pPr>
              <w:tabs>
                <w:tab w:val="left" w:pos="904"/>
              </w:tabs>
              <w:snapToGrid w:val="0"/>
              <w:spacing w:line="360" w:lineRule="auto"/>
              <w:jc w:val="center"/>
              <w:rPr>
                <w:rFonts w:ascii="宋体" w:hAnsi="宋体" w:cs="宋体"/>
                <w:sz w:val="24"/>
              </w:rPr>
            </w:pPr>
            <w:r>
              <w:rPr>
                <w:rFonts w:hint="eastAsia" w:ascii="宋体" w:hAnsi="宋体" w:cs="宋体"/>
                <w:sz w:val="24"/>
              </w:rPr>
              <w:t>5</w:t>
            </w:r>
          </w:p>
        </w:tc>
        <w:tc>
          <w:tcPr>
            <w:tcW w:w="1669" w:type="dxa"/>
            <w:vAlign w:val="center"/>
          </w:tcPr>
          <w:p>
            <w:pPr>
              <w:tabs>
                <w:tab w:val="left" w:pos="904"/>
              </w:tabs>
              <w:snapToGrid w:val="0"/>
              <w:spacing w:line="360" w:lineRule="auto"/>
              <w:jc w:val="left"/>
              <w:rPr>
                <w:rFonts w:ascii="宋体" w:hAnsi="宋体" w:cs="宋体"/>
                <w:sz w:val="24"/>
              </w:rPr>
            </w:pPr>
            <w:r>
              <w:rPr>
                <w:rFonts w:hint="eastAsia" w:ascii="宋体" w:hAnsi="宋体" w:cs="宋体"/>
                <w:sz w:val="24"/>
              </w:rPr>
              <w:t>其他工作</w:t>
            </w:r>
          </w:p>
        </w:tc>
        <w:tc>
          <w:tcPr>
            <w:tcW w:w="6011" w:type="dxa"/>
            <w:vAlign w:val="center"/>
          </w:tcPr>
          <w:p>
            <w:pPr>
              <w:tabs>
                <w:tab w:val="left" w:pos="904"/>
              </w:tabs>
              <w:snapToGrid w:val="0"/>
              <w:spacing w:line="360" w:lineRule="auto"/>
              <w:jc w:val="left"/>
              <w:rPr>
                <w:rFonts w:ascii="宋体" w:hAnsi="宋体" w:cs="宋体"/>
                <w:sz w:val="24"/>
              </w:rPr>
            </w:pPr>
            <w:r>
              <w:rPr>
                <w:rFonts w:hint="eastAsia" w:ascii="宋体" w:hAnsi="宋体" w:cs="宋体"/>
                <w:sz w:val="24"/>
              </w:rPr>
              <w:t xml:space="preserve">履行项目采购文件、投标文件、合同条款中涉及的其他承诺的情况。 </w:t>
            </w:r>
          </w:p>
        </w:tc>
      </w:tr>
    </w:tbl>
    <w:p>
      <w:pPr>
        <w:tabs>
          <w:tab w:val="left" w:pos="904"/>
        </w:tabs>
        <w:snapToGrid w:val="0"/>
        <w:spacing w:line="360" w:lineRule="auto"/>
        <w:ind w:firstLine="480" w:firstLineChars="200"/>
        <w:jc w:val="left"/>
        <w:rPr>
          <w:rFonts w:ascii="宋体" w:hAnsi="宋体" w:cs="宋体"/>
          <w:sz w:val="24"/>
        </w:rPr>
      </w:pPr>
    </w:p>
    <w:p>
      <w:pPr>
        <w:tabs>
          <w:tab w:val="left" w:pos="3780"/>
        </w:tabs>
        <w:adjustRightInd/>
        <w:spacing w:line="360" w:lineRule="auto"/>
        <w:ind w:firstLine="480" w:firstLineChars="200"/>
        <w:jc w:val="left"/>
        <w:rPr>
          <w:rFonts w:ascii="宋体" w:hAnsi="宋体" w:cs="宋体"/>
          <w:sz w:val="24"/>
        </w:rPr>
      </w:pPr>
      <w:r>
        <w:rPr>
          <w:rFonts w:hint="eastAsia" w:ascii="宋体" w:hAnsi="宋体" w:cs="宋体"/>
          <w:sz w:val="24"/>
        </w:rPr>
        <w:t>5.2验收资料要求</w:t>
      </w:r>
    </w:p>
    <w:p>
      <w:pPr>
        <w:tabs>
          <w:tab w:val="left" w:pos="3780"/>
        </w:tabs>
        <w:adjustRightInd/>
        <w:spacing w:line="360" w:lineRule="auto"/>
        <w:ind w:firstLine="480" w:firstLineChars="200"/>
        <w:jc w:val="left"/>
        <w:rPr>
          <w:rFonts w:ascii="宋体" w:hAnsi="宋体" w:cs="宋体"/>
          <w:sz w:val="24"/>
        </w:rPr>
      </w:pPr>
      <w:r>
        <w:rPr>
          <w:rFonts w:hint="eastAsia" w:ascii="宋体" w:hAnsi="宋体" w:cs="宋体"/>
          <w:sz w:val="24"/>
        </w:rPr>
        <w:t>验收资料要求包括（不限于）以下内容：</w:t>
      </w:r>
    </w:p>
    <w:p>
      <w:pPr>
        <w:tabs>
          <w:tab w:val="left" w:pos="3780"/>
        </w:tabs>
        <w:adjustRightInd/>
        <w:spacing w:line="360" w:lineRule="auto"/>
        <w:ind w:firstLine="480" w:firstLineChars="200"/>
        <w:jc w:val="left"/>
        <w:rPr>
          <w:rFonts w:ascii="宋体" w:hAnsi="宋体" w:cs="宋体"/>
          <w:sz w:val="24"/>
        </w:rPr>
      </w:pPr>
      <w:r>
        <w:rPr>
          <w:rFonts w:hint="eastAsia" w:ascii="宋体" w:hAnsi="宋体" w:cs="宋体"/>
          <w:sz w:val="24"/>
        </w:rPr>
        <w:t>①采购文件；</w:t>
      </w:r>
    </w:p>
    <w:p>
      <w:pPr>
        <w:tabs>
          <w:tab w:val="left" w:pos="3780"/>
        </w:tabs>
        <w:adjustRightInd/>
        <w:spacing w:line="360" w:lineRule="auto"/>
        <w:ind w:firstLine="480" w:firstLineChars="200"/>
        <w:jc w:val="left"/>
        <w:rPr>
          <w:rFonts w:ascii="宋体" w:hAnsi="宋体" w:cs="宋体"/>
          <w:sz w:val="24"/>
        </w:rPr>
      </w:pPr>
      <w:r>
        <w:rPr>
          <w:rFonts w:hint="eastAsia" w:ascii="宋体" w:hAnsi="宋体" w:cs="宋体"/>
          <w:sz w:val="24"/>
        </w:rPr>
        <w:t>②投标文件；</w:t>
      </w:r>
    </w:p>
    <w:p>
      <w:pPr>
        <w:tabs>
          <w:tab w:val="left" w:pos="3780"/>
        </w:tabs>
        <w:adjustRightInd/>
        <w:spacing w:line="360" w:lineRule="auto"/>
        <w:ind w:firstLine="480" w:firstLineChars="200"/>
        <w:jc w:val="left"/>
        <w:rPr>
          <w:rFonts w:ascii="宋体" w:hAnsi="宋体" w:cs="宋体"/>
          <w:sz w:val="24"/>
        </w:rPr>
      </w:pPr>
      <w:r>
        <w:rPr>
          <w:rFonts w:hint="eastAsia" w:ascii="宋体" w:hAnsi="宋体" w:cs="宋体"/>
          <w:sz w:val="24"/>
        </w:rPr>
        <w:t>③采购合同；</w:t>
      </w:r>
    </w:p>
    <w:p>
      <w:pPr>
        <w:tabs>
          <w:tab w:val="left" w:pos="3780"/>
        </w:tabs>
        <w:adjustRightInd/>
        <w:spacing w:line="360" w:lineRule="auto"/>
        <w:ind w:firstLine="480" w:firstLineChars="200"/>
        <w:jc w:val="left"/>
        <w:rPr>
          <w:rFonts w:ascii="宋体" w:hAnsi="宋体" w:cs="宋体"/>
          <w:sz w:val="24"/>
        </w:rPr>
      </w:pPr>
      <w:r>
        <w:rPr>
          <w:rFonts w:hint="eastAsia" w:ascii="宋体" w:hAnsi="宋体" w:cs="宋体"/>
          <w:sz w:val="24"/>
        </w:rPr>
        <w:t>④产品清单：产品数量、规格、质量证明文件；</w:t>
      </w:r>
    </w:p>
    <w:p>
      <w:pPr>
        <w:tabs>
          <w:tab w:val="left" w:pos="3780"/>
        </w:tabs>
        <w:adjustRightInd/>
        <w:spacing w:line="360" w:lineRule="auto"/>
        <w:ind w:firstLine="480" w:firstLineChars="200"/>
        <w:jc w:val="left"/>
        <w:rPr>
          <w:rFonts w:ascii="宋体" w:hAnsi="宋体" w:cs="宋体"/>
          <w:sz w:val="24"/>
        </w:rPr>
      </w:pPr>
      <w:r>
        <w:rPr>
          <w:rFonts w:hint="eastAsia" w:ascii="宋体" w:hAnsi="宋体" w:cs="宋体"/>
          <w:sz w:val="24"/>
        </w:rPr>
        <w:t>⑤到货核验单（需学校核验人、复核人及中标人三方签字盖章）、出厂合格证、检测报告、产品说明书、原厂质保函、质量保证书原件、三包凭证、产品拍照图片；</w:t>
      </w:r>
    </w:p>
    <w:p>
      <w:pPr>
        <w:tabs>
          <w:tab w:val="left" w:pos="3780"/>
        </w:tabs>
        <w:adjustRightInd/>
        <w:spacing w:line="360" w:lineRule="auto"/>
        <w:ind w:firstLine="480" w:firstLineChars="200"/>
        <w:jc w:val="left"/>
        <w:rPr>
          <w:rFonts w:ascii="宋体" w:hAnsi="宋体" w:cs="宋体"/>
          <w:sz w:val="24"/>
        </w:rPr>
      </w:pPr>
      <w:r>
        <w:rPr>
          <w:rFonts w:hint="eastAsia" w:ascii="宋体" w:hAnsi="宋体" w:cs="宋体"/>
          <w:sz w:val="24"/>
        </w:rPr>
        <w:t>⑥其他需提供的相关材料（含上述材料及使用方的培训、使用记录及初验报告以及隐秘工程的施工影像材料等，如有。）。</w:t>
      </w:r>
    </w:p>
    <w:p>
      <w:pPr>
        <w:tabs>
          <w:tab w:val="left" w:pos="3780"/>
        </w:tabs>
        <w:adjustRightInd/>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7 \* GB3 \* MERGEFORMAT </w:instrText>
      </w:r>
      <w:r>
        <w:rPr>
          <w:rFonts w:hint="eastAsia" w:ascii="宋体" w:hAnsi="宋体" w:cs="宋体"/>
          <w:sz w:val="24"/>
        </w:rPr>
        <w:fldChar w:fldCharType="separate"/>
      </w:r>
      <w:r>
        <w:rPr>
          <w:rFonts w:hint="eastAsia" w:ascii="宋体" w:hAnsi="宋体" w:cs="宋体"/>
          <w:sz w:val="24"/>
        </w:rPr>
        <w:t>⑦</w:t>
      </w:r>
      <w:r>
        <w:rPr>
          <w:rFonts w:hint="eastAsia" w:ascii="宋体" w:hAnsi="宋体" w:cs="宋体"/>
          <w:sz w:val="24"/>
        </w:rPr>
        <w:fldChar w:fldCharType="end"/>
      </w:r>
      <w:r>
        <w:rPr>
          <w:rFonts w:hint="eastAsia" w:ascii="宋体" w:hAnsi="宋体" w:cs="宋体"/>
          <w:sz w:val="24"/>
        </w:rPr>
        <w:t>施工及设计组织材料，履行项目采购文件、投标文件、合同条款中涉及的其他承诺的情况等。</w:t>
      </w:r>
    </w:p>
    <w:p>
      <w:pPr>
        <w:tabs>
          <w:tab w:val="left" w:pos="3780"/>
        </w:tabs>
        <w:adjustRightInd/>
        <w:spacing w:line="360" w:lineRule="auto"/>
        <w:ind w:firstLine="482" w:firstLineChars="200"/>
        <w:rPr>
          <w:rFonts w:ascii="宋体" w:hAnsi="宋体" w:cs="宋体"/>
          <w:b/>
          <w:bCs/>
          <w:sz w:val="24"/>
        </w:rPr>
      </w:pPr>
      <w:r>
        <w:rPr>
          <w:rFonts w:hint="eastAsia" w:ascii="宋体" w:hAnsi="宋体" w:cs="宋体"/>
          <w:b/>
          <w:bCs/>
          <w:sz w:val="24"/>
        </w:rPr>
        <w:t>六、服务质量</w:t>
      </w:r>
    </w:p>
    <w:p>
      <w:pPr>
        <w:tabs>
          <w:tab w:val="left" w:pos="3780"/>
        </w:tabs>
        <w:adjustRightInd/>
        <w:spacing w:line="360" w:lineRule="auto"/>
        <w:ind w:firstLine="480" w:firstLineChars="200"/>
        <w:rPr>
          <w:rFonts w:ascii="宋体" w:hAnsi="宋体" w:cs="宋体"/>
          <w:sz w:val="24"/>
        </w:rPr>
      </w:pPr>
      <w:r>
        <w:rPr>
          <w:rFonts w:hint="eastAsia" w:ascii="宋体" w:hAnsi="宋体" w:cs="宋体"/>
          <w:sz w:val="24"/>
        </w:rPr>
        <w:t>1、签订合同后，供应商按照其与采购人的事先约定将所供货物免费上门送货至采购人指定地点后拆箱，负责免费安装调试，正常运行后交用户单位验收。6.2中标单位所供的货物是2023年01月01日以后生产的，符合国家标准的合格产品。设备安装调试完毕后，在其功能范围内保障用户的系统安全、稳定运行。</w:t>
      </w:r>
    </w:p>
    <w:p>
      <w:pPr>
        <w:tabs>
          <w:tab w:val="left" w:pos="3780"/>
        </w:tabs>
        <w:spacing w:line="360" w:lineRule="auto"/>
        <w:ind w:firstLine="480" w:firstLineChars="200"/>
        <w:rPr>
          <w:rFonts w:ascii="宋体" w:hAnsi="宋体" w:cs="宋体"/>
          <w:sz w:val="24"/>
        </w:rPr>
      </w:pPr>
      <w:r>
        <w:rPr>
          <w:rFonts w:hint="eastAsia" w:ascii="宋体" w:hAnsi="宋体" w:cs="宋体"/>
          <w:sz w:val="24"/>
        </w:rPr>
        <w:t>2、投标人所提供的货物必须是符合需求的合法产品，且符合质量检测标准，杜绝三无、假冒和走私产品。投标人使用材料必须具有质量保证书，或符合规定做的试验资料报告。严禁使用质量不合格或不符合设计要求的材料，否则供应商及厂家必须承担由此产生的一切责任。</w:t>
      </w:r>
    </w:p>
    <w:p>
      <w:pPr>
        <w:spacing w:line="360" w:lineRule="auto"/>
        <w:ind w:firstLine="420"/>
        <w:rPr>
          <w:rFonts w:ascii="宋体" w:hAnsi="宋体" w:cs="宋体"/>
          <w:sz w:val="24"/>
        </w:rPr>
      </w:pPr>
      <w:r>
        <w:rPr>
          <w:rFonts w:hint="eastAsia" w:ascii="宋体" w:hAnsi="宋体" w:cs="宋体"/>
          <w:sz w:val="24"/>
        </w:rPr>
        <w:t>3、设备在安装时不得损坏墙体、门窗等，如有损坏要予以赔偿。所有设备安装确保牢固安全。请供应商综合考虑投标总报价内。</w:t>
      </w:r>
    </w:p>
    <w:p>
      <w:pPr>
        <w:spacing w:line="360" w:lineRule="auto"/>
        <w:ind w:firstLine="480" w:firstLineChars="200"/>
        <w:rPr>
          <w:rFonts w:ascii="宋体" w:hAnsi="宋体" w:cs="宋体"/>
          <w:sz w:val="24"/>
        </w:rPr>
      </w:pPr>
      <w:r>
        <w:rPr>
          <w:rFonts w:hint="eastAsia" w:ascii="宋体" w:hAnsi="宋体" w:cs="宋体"/>
          <w:sz w:val="24"/>
        </w:rPr>
        <w:t>4、推拉绿板严格执行美观、实用、设计合理，在推拉式绿板的左右两侧分别设有橡皮胶垫。</w:t>
      </w:r>
    </w:p>
    <w:p>
      <w:pPr>
        <w:spacing w:line="360" w:lineRule="auto"/>
        <w:ind w:firstLine="420"/>
        <w:rPr>
          <w:rFonts w:ascii="宋体" w:hAnsi="宋体" w:cs="宋体"/>
          <w:sz w:val="24"/>
        </w:rPr>
      </w:pPr>
      <w:r>
        <w:rPr>
          <w:rFonts w:hint="eastAsia" w:ascii="宋体" w:hAnsi="宋体" w:cs="宋体"/>
          <w:sz w:val="24"/>
        </w:rPr>
        <w:t xml:space="preserve">5、项目整体布线须美观，不要漏线在外面，影响整体美观及安全性。 </w:t>
      </w:r>
    </w:p>
    <w:p>
      <w:pPr>
        <w:spacing w:line="360" w:lineRule="auto"/>
        <w:ind w:firstLine="480" w:firstLineChars="200"/>
        <w:rPr>
          <w:rFonts w:ascii="宋体" w:hAnsi="宋体" w:cs="宋体"/>
          <w:sz w:val="24"/>
        </w:rPr>
      </w:pPr>
      <w:r>
        <w:rPr>
          <w:rFonts w:hint="eastAsia" w:ascii="宋体" w:hAnsi="宋体" w:cs="宋体"/>
          <w:sz w:val="24"/>
        </w:rPr>
        <w:t>6、必须保证所有货物全新的，与规定的型号与配置相一致；</w:t>
      </w:r>
    </w:p>
    <w:p>
      <w:pPr>
        <w:spacing w:line="360" w:lineRule="auto"/>
        <w:ind w:firstLine="482" w:firstLineChars="200"/>
        <w:rPr>
          <w:rFonts w:ascii="宋体" w:hAnsi="宋体" w:cs="宋体"/>
          <w:b/>
          <w:bCs/>
          <w:sz w:val="24"/>
        </w:rPr>
      </w:pPr>
      <w:r>
        <w:rPr>
          <w:rFonts w:hint="eastAsia" w:ascii="宋体" w:hAnsi="宋体" w:cs="宋体"/>
          <w:b/>
          <w:bCs/>
          <w:sz w:val="24"/>
        </w:rPr>
        <w:t>根据上述内容投标人提供服务质量保证方案，有明确的维护质量目标，质量保证措施，并具有详细可行的实施内容。</w:t>
      </w:r>
    </w:p>
    <w:p>
      <w:pPr>
        <w:spacing w:line="360" w:lineRule="auto"/>
        <w:ind w:firstLine="482" w:firstLineChars="200"/>
        <w:jc w:val="left"/>
        <w:rPr>
          <w:rFonts w:ascii="宋体" w:hAnsi="宋体" w:cs="宋体"/>
          <w:b/>
          <w:bCs/>
          <w:sz w:val="24"/>
        </w:rPr>
      </w:pPr>
      <w:r>
        <w:rPr>
          <w:rFonts w:hint="eastAsia" w:ascii="宋体" w:hAnsi="宋体" w:cs="宋体"/>
          <w:b/>
          <w:bCs/>
          <w:sz w:val="24"/>
        </w:rPr>
        <w:t>七、其他说明</w:t>
      </w:r>
    </w:p>
    <w:p>
      <w:pPr>
        <w:spacing w:line="360" w:lineRule="auto"/>
        <w:ind w:firstLine="420"/>
        <w:jc w:val="left"/>
        <w:rPr>
          <w:rFonts w:ascii="宋体" w:hAnsi="宋体" w:cs="宋体"/>
          <w:sz w:val="24"/>
        </w:rPr>
      </w:pPr>
      <w:r>
        <w:rPr>
          <w:rFonts w:hint="eastAsia" w:ascii="宋体" w:hAnsi="宋体" w:cs="宋体"/>
          <w:sz w:val="24"/>
        </w:rPr>
        <w:t>1.关于知识产权：采购人在中华人民共和国境内因使用本招标项目产品和服务中的任何一部分时，采购人免受第三方提出的侵犯其专利权、商标权或其它知识产权的起诉。若出现以上情况，所有责任由投标人承担。</w:t>
      </w:r>
    </w:p>
    <w:p>
      <w:pPr>
        <w:spacing w:line="360" w:lineRule="auto"/>
        <w:ind w:firstLine="420"/>
        <w:jc w:val="left"/>
        <w:rPr>
          <w:rFonts w:ascii="宋体" w:hAnsi="宋体" w:cs="宋体"/>
          <w:sz w:val="24"/>
        </w:rPr>
      </w:pPr>
      <w:r>
        <w:rPr>
          <w:rFonts w:hint="eastAsia" w:ascii="宋体" w:hAnsi="宋体" w:cs="宋体"/>
          <w:sz w:val="24"/>
        </w:rPr>
        <w:t>2.投标价格应包括所有应支付的对专利权、版权、设计或其他因知识产权而需要向其他方支付的税费。</w:t>
      </w:r>
    </w:p>
    <w:p>
      <w:pPr>
        <w:spacing w:line="360" w:lineRule="auto"/>
        <w:ind w:firstLine="420"/>
        <w:jc w:val="left"/>
        <w:rPr>
          <w:rFonts w:ascii="宋体" w:hAnsi="宋体" w:cs="宋体"/>
          <w:sz w:val="24"/>
        </w:rPr>
      </w:pPr>
      <w:r>
        <w:rPr>
          <w:rFonts w:hint="eastAsia" w:ascii="宋体" w:hAnsi="宋体" w:cs="宋体"/>
          <w:sz w:val="24"/>
        </w:rPr>
        <w:t xml:space="preserve">3.中标单位不得以任何形式将本项目转包给其他单位，否则招标单位有权终止合同，所发生的一切损失均由中标单位承担。    </w:t>
      </w:r>
    </w:p>
    <w:p>
      <w:pPr>
        <w:snapToGrid w:val="0"/>
        <w:spacing w:line="360" w:lineRule="auto"/>
        <w:ind w:firstLine="482" w:firstLineChars="200"/>
        <w:rPr>
          <w:rFonts w:ascii="宋体" w:hAnsi="宋体" w:cs="宋体"/>
          <w:b/>
          <w:sz w:val="24"/>
        </w:rPr>
      </w:pPr>
      <w:r>
        <w:rPr>
          <w:rFonts w:hint="eastAsia" w:ascii="宋体" w:hAnsi="宋体" w:cs="宋体"/>
          <w:b/>
          <w:sz w:val="24"/>
        </w:rPr>
        <w:t>八、国家相关标准、行业标准、地方标准或者其他标准、规范</w:t>
      </w:r>
    </w:p>
    <w:p>
      <w:pPr>
        <w:tabs>
          <w:tab w:val="left" w:pos="0"/>
        </w:tabs>
        <w:adjustRightInd/>
        <w:spacing w:line="360" w:lineRule="auto"/>
        <w:ind w:firstLine="480"/>
        <w:rPr>
          <w:rFonts w:ascii="宋体" w:hAnsi="宋体" w:cs="宋体"/>
          <w:sz w:val="24"/>
        </w:rPr>
      </w:pPr>
      <w:r>
        <w:rPr>
          <w:rFonts w:hint="eastAsia" w:ascii="宋体" w:hAnsi="宋体" w:cs="宋体"/>
          <w:sz w:val="24"/>
        </w:rPr>
        <w:t>绿板符合GB28231-2011《书写板安全卫生要求》，其中▲甲醛释放限量应不大于1.5mg/L。</w:t>
      </w:r>
    </w:p>
    <w:p>
      <w:pPr>
        <w:adjustRightInd/>
        <w:spacing w:line="360" w:lineRule="auto"/>
        <w:ind w:left="60" w:right="62" w:firstLine="435"/>
        <w:rPr>
          <w:rFonts w:ascii="宋体" w:hAnsi="宋体" w:cs="宋体"/>
          <w:sz w:val="24"/>
        </w:rPr>
      </w:pPr>
      <w:r>
        <w:rPr>
          <w:rFonts w:hint="eastAsia" w:ascii="宋体" w:hAnsi="宋体" w:cs="宋体"/>
          <w:sz w:val="24"/>
        </w:rPr>
        <w:t>▲触控一体机满足GB 40070—2021《儿童青少年学习用品近视防控卫生要求》中教学多媒体产品显示技术相关要求。</w:t>
      </w:r>
    </w:p>
    <w:p>
      <w:pPr>
        <w:pStyle w:val="2"/>
        <w:ind w:left="0" w:firstLine="482" w:firstLineChars="200"/>
        <w:rPr>
          <w:rFonts w:ascii="宋体" w:hAnsi="宋体" w:eastAsia="宋体" w:cs="宋体"/>
          <w:sz w:val="24"/>
        </w:rPr>
      </w:pPr>
      <w:r>
        <w:rPr>
          <w:rFonts w:hint="eastAsia" w:ascii="宋体" w:hAnsi="宋体" w:eastAsia="宋体" w:cs="宋体"/>
          <w:sz w:val="24"/>
        </w:rPr>
        <w:t>▲无线电发射设备须符合中华人民共和国无线电管理规定和技术标准。</w:t>
      </w: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1" w:name="_Toc184312126"/>
      <w:bookmarkEnd w:id="31"/>
      <w:bookmarkStart w:id="32" w:name="_Toc184310276"/>
      <w:bookmarkEnd w:id="32"/>
      <w:bookmarkStart w:id="33" w:name="_Toc184310282"/>
      <w:bookmarkEnd w:id="33"/>
      <w:bookmarkStart w:id="34" w:name="_Toc184313250"/>
      <w:bookmarkEnd w:id="34"/>
      <w:bookmarkStart w:id="35" w:name="_Toc184308080"/>
      <w:bookmarkEnd w:id="35"/>
      <w:bookmarkStart w:id="36" w:name="_Toc184310315"/>
      <w:bookmarkEnd w:id="36"/>
      <w:bookmarkStart w:id="37" w:name="_Toc184310297"/>
      <w:bookmarkEnd w:id="37"/>
      <w:bookmarkStart w:id="38" w:name="_Toc184308053"/>
      <w:bookmarkEnd w:id="38"/>
      <w:bookmarkStart w:id="39" w:name="_Toc184314467"/>
      <w:bookmarkEnd w:id="39"/>
      <w:bookmarkStart w:id="40" w:name="_Toc184313260"/>
      <w:bookmarkEnd w:id="40"/>
      <w:bookmarkStart w:id="41" w:name="_Toc184314441"/>
      <w:bookmarkEnd w:id="41"/>
      <w:bookmarkStart w:id="42" w:name="_Toc184308101"/>
      <w:bookmarkEnd w:id="42"/>
      <w:bookmarkStart w:id="43" w:name="_Toc184313265"/>
      <w:bookmarkEnd w:id="43"/>
      <w:bookmarkStart w:id="44" w:name="_Toc184313292"/>
      <w:bookmarkEnd w:id="44"/>
      <w:bookmarkStart w:id="45" w:name="_Toc184314422"/>
      <w:bookmarkEnd w:id="45"/>
      <w:bookmarkStart w:id="46" w:name="_Toc184312122"/>
      <w:bookmarkEnd w:id="46"/>
      <w:bookmarkStart w:id="47" w:name="_Toc184310277"/>
      <w:bookmarkEnd w:id="47"/>
      <w:bookmarkStart w:id="48" w:name="_Toc184313271"/>
      <w:bookmarkEnd w:id="48"/>
      <w:bookmarkStart w:id="49" w:name="_Toc184313263"/>
      <w:bookmarkEnd w:id="49"/>
      <w:bookmarkStart w:id="50" w:name="_Toc184314471"/>
      <w:bookmarkEnd w:id="50"/>
      <w:bookmarkStart w:id="51" w:name="_Toc184308077"/>
      <w:bookmarkEnd w:id="51"/>
      <w:bookmarkStart w:id="52" w:name="_Toc184310292"/>
      <w:bookmarkEnd w:id="52"/>
      <w:bookmarkStart w:id="53" w:name="_Toc184310318"/>
      <w:bookmarkEnd w:id="53"/>
      <w:bookmarkStart w:id="54" w:name="_Toc184308093"/>
      <w:bookmarkEnd w:id="54"/>
      <w:bookmarkStart w:id="55" w:name="_Toc184314423"/>
      <w:bookmarkEnd w:id="55"/>
      <w:bookmarkStart w:id="56" w:name="_Toc184308060"/>
      <w:bookmarkEnd w:id="56"/>
      <w:bookmarkStart w:id="57" w:name="_Toc184314448"/>
      <w:bookmarkEnd w:id="57"/>
      <w:bookmarkStart w:id="58" w:name="_Toc184312107"/>
      <w:bookmarkEnd w:id="58"/>
      <w:bookmarkStart w:id="59" w:name="_Toc184310313"/>
      <w:bookmarkEnd w:id="59"/>
      <w:bookmarkStart w:id="60" w:name="_Toc184310304"/>
      <w:bookmarkEnd w:id="60"/>
      <w:bookmarkStart w:id="61" w:name="_Toc184310310"/>
      <w:bookmarkEnd w:id="61"/>
      <w:bookmarkStart w:id="62" w:name="_Toc184313252"/>
      <w:bookmarkEnd w:id="62"/>
      <w:bookmarkStart w:id="63" w:name="_Toc184313247"/>
      <w:bookmarkEnd w:id="63"/>
      <w:bookmarkStart w:id="64" w:name="_Toc184310334"/>
      <w:bookmarkEnd w:id="64"/>
      <w:bookmarkStart w:id="65" w:name="_Toc184310275"/>
      <w:bookmarkEnd w:id="65"/>
      <w:bookmarkStart w:id="66" w:name="_Toc184308068"/>
      <w:bookmarkEnd w:id="66"/>
      <w:bookmarkStart w:id="67" w:name="_Toc184313285"/>
      <w:bookmarkEnd w:id="67"/>
      <w:bookmarkStart w:id="68" w:name="_Toc184310327"/>
      <w:bookmarkEnd w:id="68"/>
      <w:bookmarkStart w:id="69" w:name="_Toc184310329"/>
      <w:bookmarkEnd w:id="69"/>
      <w:bookmarkStart w:id="70" w:name="_Toc184313269"/>
      <w:bookmarkEnd w:id="70"/>
      <w:bookmarkStart w:id="71" w:name="_Toc184314469"/>
      <w:bookmarkEnd w:id="71"/>
      <w:bookmarkStart w:id="72" w:name="_Toc184312069"/>
      <w:bookmarkEnd w:id="72"/>
      <w:bookmarkStart w:id="73" w:name="_Toc184308052"/>
      <w:bookmarkEnd w:id="73"/>
      <w:bookmarkStart w:id="74" w:name="_Toc184310321"/>
      <w:bookmarkEnd w:id="74"/>
      <w:bookmarkStart w:id="75" w:name="_Toc184308076"/>
      <w:bookmarkEnd w:id="75"/>
      <w:bookmarkStart w:id="76" w:name="_Toc184308063"/>
      <w:bookmarkEnd w:id="76"/>
      <w:bookmarkStart w:id="77" w:name="_Toc184312118"/>
      <w:bookmarkEnd w:id="77"/>
      <w:bookmarkStart w:id="78" w:name="_Toc184310338"/>
      <w:bookmarkEnd w:id="78"/>
      <w:bookmarkStart w:id="79" w:name="_Toc184313291"/>
      <w:bookmarkEnd w:id="79"/>
      <w:bookmarkStart w:id="80" w:name="_Toc184313280"/>
      <w:bookmarkEnd w:id="80"/>
      <w:bookmarkStart w:id="81" w:name="_Toc184313294"/>
      <w:bookmarkEnd w:id="81"/>
      <w:bookmarkStart w:id="82" w:name="_Toc184308049"/>
      <w:bookmarkEnd w:id="82"/>
      <w:bookmarkStart w:id="83" w:name="_Toc184313240"/>
      <w:bookmarkEnd w:id="83"/>
      <w:bookmarkStart w:id="84" w:name="_Toc184310307"/>
      <w:bookmarkEnd w:id="84"/>
      <w:bookmarkStart w:id="85" w:name="_Toc184310336"/>
      <w:bookmarkEnd w:id="85"/>
      <w:bookmarkStart w:id="86" w:name="_Toc184312113"/>
      <w:bookmarkEnd w:id="86"/>
      <w:bookmarkStart w:id="87" w:name="_Toc184310320"/>
      <w:bookmarkEnd w:id="87"/>
      <w:bookmarkStart w:id="88" w:name="_Toc184308082"/>
      <w:bookmarkEnd w:id="88"/>
      <w:bookmarkStart w:id="89" w:name="_Toc184313255"/>
      <w:bookmarkEnd w:id="89"/>
      <w:bookmarkStart w:id="90" w:name="_Toc184313302"/>
      <w:bookmarkEnd w:id="90"/>
      <w:bookmarkStart w:id="91" w:name="_Toc184310332"/>
      <w:bookmarkEnd w:id="91"/>
      <w:bookmarkStart w:id="92" w:name="_Toc184310343"/>
      <w:bookmarkEnd w:id="92"/>
      <w:bookmarkStart w:id="93" w:name="_Toc184313279"/>
      <w:bookmarkEnd w:id="93"/>
      <w:bookmarkStart w:id="94" w:name="_Toc184312096"/>
      <w:bookmarkEnd w:id="94"/>
      <w:bookmarkStart w:id="95" w:name="_Toc184308105"/>
      <w:bookmarkEnd w:id="95"/>
      <w:bookmarkStart w:id="96" w:name="_Toc184313300"/>
      <w:bookmarkEnd w:id="96"/>
      <w:bookmarkStart w:id="97" w:name="_Toc184312131"/>
      <w:bookmarkEnd w:id="97"/>
      <w:bookmarkStart w:id="98" w:name="_Toc184308083"/>
      <w:bookmarkEnd w:id="98"/>
      <w:bookmarkStart w:id="99" w:name="_Toc184313276"/>
      <w:bookmarkEnd w:id="99"/>
      <w:bookmarkStart w:id="100" w:name="_Toc184308070"/>
      <w:bookmarkEnd w:id="100"/>
      <w:bookmarkStart w:id="101" w:name="_Toc184314427"/>
      <w:bookmarkEnd w:id="101"/>
      <w:bookmarkStart w:id="102" w:name="_Toc184313267"/>
      <w:bookmarkEnd w:id="102"/>
      <w:bookmarkStart w:id="103" w:name="_Toc184308091"/>
      <w:bookmarkEnd w:id="103"/>
      <w:bookmarkStart w:id="104" w:name="_Toc184312120"/>
      <w:bookmarkEnd w:id="104"/>
      <w:bookmarkStart w:id="105" w:name="_Toc184308081"/>
      <w:bookmarkEnd w:id="105"/>
      <w:bookmarkStart w:id="106" w:name="_Toc184312133"/>
      <w:bookmarkEnd w:id="106"/>
      <w:bookmarkStart w:id="107" w:name="_Toc184308040"/>
      <w:bookmarkEnd w:id="107"/>
      <w:bookmarkStart w:id="108" w:name="_Toc184308047"/>
      <w:bookmarkEnd w:id="108"/>
      <w:bookmarkStart w:id="109" w:name="_Toc184313289"/>
      <w:bookmarkEnd w:id="109"/>
      <w:bookmarkStart w:id="110" w:name="_Toc184310281"/>
      <w:bookmarkEnd w:id="110"/>
      <w:bookmarkStart w:id="111" w:name="_Toc184313253"/>
      <w:bookmarkEnd w:id="111"/>
      <w:bookmarkStart w:id="112" w:name="_Toc184313273"/>
      <w:bookmarkEnd w:id="112"/>
      <w:bookmarkStart w:id="113" w:name="_Toc184313286"/>
      <w:bookmarkEnd w:id="113"/>
      <w:bookmarkStart w:id="114" w:name="_Toc184314430"/>
      <w:bookmarkEnd w:id="114"/>
      <w:bookmarkStart w:id="115" w:name="_Toc184308099"/>
      <w:bookmarkEnd w:id="115"/>
      <w:bookmarkStart w:id="116" w:name="_Toc184313258"/>
      <w:bookmarkEnd w:id="116"/>
      <w:bookmarkStart w:id="117" w:name="_Toc184314437"/>
      <w:bookmarkEnd w:id="117"/>
      <w:bookmarkStart w:id="118" w:name="_Toc184313297"/>
      <w:bookmarkEnd w:id="118"/>
      <w:bookmarkStart w:id="119" w:name="_Toc184314470"/>
      <w:bookmarkEnd w:id="119"/>
      <w:bookmarkStart w:id="120" w:name="_Toc184310340"/>
      <w:bookmarkEnd w:id="120"/>
      <w:bookmarkStart w:id="121" w:name="_Toc184314458"/>
      <w:bookmarkEnd w:id="121"/>
      <w:bookmarkStart w:id="122" w:name="_Toc184310298"/>
      <w:bookmarkEnd w:id="122"/>
      <w:bookmarkStart w:id="123" w:name="_Toc184310330"/>
      <w:bookmarkEnd w:id="123"/>
      <w:bookmarkStart w:id="124" w:name="_Toc184313246"/>
      <w:bookmarkEnd w:id="124"/>
      <w:bookmarkStart w:id="125" w:name="_Toc184308072"/>
      <w:bookmarkEnd w:id="125"/>
      <w:bookmarkStart w:id="126" w:name="_Toc184308074"/>
      <w:bookmarkEnd w:id="126"/>
      <w:bookmarkStart w:id="127" w:name="_Toc184312117"/>
      <w:bookmarkEnd w:id="127"/>
      <w:bookmarkStart w:id="128" w:name="_Toc184308055"/>
      <w:bookmarkEnd w:id="128"/>
      <w:bookmarkStart w:id="129" w:name="_Toc184314412"/>
      <w:bookmarkEnd w:id="129"/>
      <w:bookmarkStart w:id="130" w:name="_Toc184310278"/>
      <w:bookmarkEnd w:id="130"/>
      <w:bookmarkStart w:id="131" w:name="_Toc184308057"/>
      <w:bookmarkEnd w:id="131"/>
      <w:bookmarkStart w:id="132" w:name="_Toc184313268"/>
      <w:bookmarkEnd w:id="132"/>
      <w:bookmarkStart w:id="133" w:name="_Toc184312077"/>
      <w:bookmarkEnd w:id="133"/>
      <w:bookmarkStart w:id="134" w:name="_Toc184312097"/>
      <w:bookmarkEnd w:id="134"/>
      <w:bookmarkStart w:id="135" w:name="_Toc184314453"/>
      <w:bookmarkEnd w:id="135"/>
      <w:bookmarkStart w:id="136" w:name="_Toc184308061"/>
      <w:bookmarkEnd w:id="136"/>
      <w:bookmarkStart w:id="137" w:name="_Toc184312084"/>
      <w:bookmarkEnd w:id="137"/>
      <w:bookmarkStart w:id="138" w:name="_Toc184313278"/>
      <w:bookmarkEnd w:id="138"/>
      <w:bookmarkStart w:id="139" w:name="_Toc184313242"/>
      <w:bookmarkEnd w:id="139"/>
      <w:bookmarkStart w:id="140" w:name="_Toc184314451"/>
      <w:bookmarkEnd w:id="140"/>
      <w:bookmarkStart w:id="141" w:name="_Toc184312128"/>
      <w:bookmarkEnd w:id="141"/>
      <w:bookmarkStart w:id="142" w:name="_Toc184314438"/>
      <w:bookmarkEnd w:id="142"/>
      <w:bookmarkStart w:id="143" w:name="_Toc184312068"/>
      <w:bookmarkEnd w:id="143"/>
      <w:bookmarkStart w:id="144" w:name="_Toc184308037"/>
      <w:bookmarkEnd w:id="144"/>
      <w:bookmarkStart w:id="145" w:name="_Toc184314480"/>
      <w:bookmarkEnd w:id="145"/>
      <w:bookmarkStart w:id="146" w:name="_Toc184308095"/>
      <w:bookmarkEnd w:id="146"/>
      <w:bookmarkStart w:id="147" w:name="_Toc184308043"/>
      <w:bookmarkEnd w:id="147"/>
      <w:bookmarkStart w:id="148" w:name="_Toc184308069"/>
      <w:bookmarkEnd w:id="148"/>
      <w:bookmarkStart w:id="149" w:name="_Toc184313245"/>
      <w:bookmarkEnd w:id="149"/>
      <w:bookmarkStart w:id="150" w:name="_Toc184310331"/>
      <w:bookmarkEnd w:id="150"/>
      <w:bookmarkStart w:id="151" w:name="_Toc184308038"/>
      <w:bookmarkEnd w:id="151"/>
      <w:bookmarkStart w:id="152" w:name="_Toc184308064"/>
      <w:bookmarkEnd w:id="152"/>
      <w:bookmarkStart w:id="153" w:name="_Toc184314434"/>
      <w:bookmarkEnd w:id="153"/>
      <w:bookmarkStart w:id="154" w:name="_Toc184308085"/>
      <w:bookmarkEnd w:id="154"/>
      <w:bookmarkStart w:id="155" w:name="_Toc184310337"/>
      <w:bookmarkEnd w:id="155"/>
      <w:bookmarkStart w:id="156" w:name="_Toc184308092"/>
      <w:bookmarkEnd w:id="156"/>
      <w:bookmarkStart w:id="157" w:name="_Toc184308046"/>
      <w:bookmarkEnd w:id="157"/>
      <w:bookmarkStart w:id="158" w:name="_Toc184310290"/>
      <w:bookmarkEnd w:id="158"/>
      <w:bookmarkStart w:id="159" w:name="_Toc184308065"/>
      <w:bookmarkEnd w:id="159"/>
      <w:bookmarkStart w:id="160" w:name="_Toc184308084"/>
      <w:bookmarkEnd w:id="160"/>
      <w:bookmarkStart w:id="161" w:name="_Toc184310326"/>
      <w:bookmarkEnd w:id="161"/>
      <w:bookmarkStart w:id="162" w:name="_Toc184313287"/>
      <w:bookmarkEnd w:id="162"/>
      <w:bookmarkStart w:id="163" w:name="_Toc184312091"/>
      <w:bookmarkEnd w:id="163"/>
      <w:bookmarkStart w:id="164" w:name="_Toc184312083"/>
      <w:bookmarkEnd w:id="164"/>
      <w:bookmarkStart w:id="165" w:name="_Toc184314424"/>
      <w:bookmarkEnd w:id="165"/>
      <w:bookmarkStart w:id="166" w:name="_Toc184310342"/>
      <w:bookmarkEnd w:id="166"/>
      <w:bookmarkStart w:id="167" w:name="_Toc184314419"/>
      <w:bookmarkEnd w:id="167"/>
      <w:bookmarkStart w:id="168" w:name="_Toc184312094"/>
      <w:bookmarkEnd w:id="168"/>
      <w:bookmarkStart w:id="169" w:name="_Toc184312072"/>
      <w:bookmarkEnd w:id="169"/>
      <w:bookmarkStart w:id="170" w:name="_Toc184313310"/>
      <w:bookmarkEnd w:id="170"/>
      <w:bookmarkStart w:id="171" w:name="_Toc184310273"/>
      <w:bookmarkEnd w:id="171"/>
      <w:bookmarkStart w:id="172" w:name="_Toc184308058"/>
      <w:bookmarkEnd w:id="172"/>
      <w:bookmarkStart w:id="173" w:name="_Toc184308103"/>
      <w:bookmarkEnd w:id="173"/>
      <w:bookmarkStart w:id="174" w:name="_Toc184308075"/>
      <w:bookmarkEnd w:id="174"/>
      <w:bookmarkStart w:id="175" w:name="_Toc184312132"/>
      <w:bookmarkEnd w:id="175"/>
      <w:bookmarkStart w:id="176" w:name="_Toc184313270"/>
      <w:bookmarkEnd w:id="176"/>
      <w:bookmarkStart w:id="177" w:name="_Toc184314425"/>
      <w:bookmarkEnd w:id="177"/>
      <w:bookmarkStart w:id="178" w:name="_Toc184313308"/>
      <w:bookmarkEnd w:id="178"/>
      <w:bookmarkStart w:id="179" w:name="_Toc184313304"/>
      <w:bookmarkEnd w:id="179"/>
      <w:bookmarkStart w:id="180" w:name="_Toc184310274"/>
      <w:bookmarkEnd w:id="180"/>
      <w:bookmarkStart w:id="181" w:name="_Toc184312108"/>
      <w:bookmarkEnd w:id="181"/>
      <w:bookmarkStart w:id="182" w:name="_Toc184310291"/>
      <w:bookmarkEnd w:id="182"/>
      <w:bookmarkStart w:id="183" w:name="_Toc184312088"/>
      <w:bookmarkEnd w:id="183"/>
      <w:bookmarkStart w:id="184" w:name="_Toc184313281"/>
      <w:bookmarkEnd w:id="184"/>
      <w:bookmarkStart w:id="185" w:name="_Toc184314466"/>
      <w:bookmarkEnd w:id="185"/>
      <w:bookmarkStart w:id="186" w:name="_Toc184312123"/>
      <w:bookmarkEnd w:id="186"/>
      <w:bookmarkStart w:id="187" w:name="_Toc184313303"/>
      <w:bookmarkEnd w:id="187"/>
      <w:bookmarkStart w:id="188" w:name="_Toc184314463"/>
      <w:bookmarkEnd w:id="188"/>
      <w:bookmarkStart w:id="189" w:name="_Toc184308090"/>
      <w:bookmarkEnd w:id="189"/>
      <w:bookmarkStart w:id="190" w:name="_Toc184310322"/>
      <w:bookmarkEnd w:id="190"/>
      <w:bookmarkStart w:id="191" w:name="_Toc184313248"/>
      <w:bookmarkEnd w:id="191"/>
      <w:bookmarkStart w:id="192" w:name="_Toc184314413"/>
      <w:bookmarkEnd w:id="192"/>
      <w:bookmarkStart w:id="193" w:name="_Toc184312121"/>
      <w:bookmarkEnd w:id="193"/>
      <w:bookmarkStart w:id="194" w:name="_Toc184310305"/>
      <w:bookmarkEnd w:id="194"/>
      <w:bookmarkStart w:id="195" w:name="_Toc184314436"/>
      <w:bookmarkEnd w:id="195"/>
      <w:bookmarkStart w:id="196" w:name="_Toc184313257"/>
      <w:bookmarkEnd w:id="196"/>
      <w:bookmarkStart w:id="197" w:name="_Toc184308107"/>
      <w:bookmarkEnd w:id="197"/>
      <w:bookmarkStart w:id="198" w:name="_Toc184312106"/>
      <w:bookmarkEnd w:id="198"/>
      <w:bookmarkStart w:id="199" w:name="_Toc184314417"/>
      <w:bookmarkEnd w:id="199"/>
      <w:bookmarkStart w:id="200" w:name="_Toc184312112"/>
      <w:bookmarkEnd w:id="200"/>
      <w:bookmarkStart w:id="201" w:name="_Toc184314435"/>
      <w:bookmarkEnd w:id="201"/>
      <w:bookmarkStart w:id="202" w:name="_Toc184308073"/>
      <w:bookmarkEnd w:id="202"/>
      <w:bookmarkStart w:id="203" w:name="_Toc184314475"/>
      <w:bookmarkEnd w:id="203"/>
      <w:bookmarkStart w:id="204" w:name="_Toc184310288"/>
      <w:bookmarkEnd w:id="204"/>
      <w:bookmarkStart w:id="205" w:name="_Toc184312119"/>
      <w:bookmarkEnd w:id="205"/>
      <w:bookmarkStart w:id="206" w:name="_Toc184314454"/>
      <w:bookmarkEnd w:id="206"/>
      <w:bookmarkStart w:id="207" w:name="_Toc184312135"/>
      <w:bookmarkEnd w:id="207"/>
      <w:bookmarkStart w:id="208" w:name="_Toc184314468"/>
      <w:bookmarkEnd w:id="208"/>
      <w:bookmarkStart w:id="209" w:name="_Toc184312125"/>
      <w:bookmarkEnd w:id="209"/>
      <w:bookmarkStart w:id="210" w:name="_Toc184312109"/>
      <w:bookmarkEnd w:id="210"/>
      <w:bookmarkStart w:id="211" w:name="_Toc184314479"/>
      <w:bookmarkEnd w:id="211"/>
      <w:bookmarkStart w:id="212" w:name="_Toc184313293"/>
      <w:bookmarkEnd w:id="212"/>
      <w:bookmarkStart w:id="213" w:name="_Toc184312134"/>
      <w:bookmarkEnd w:id="213"/>
      <w:bookmarkStart w:id="214" w:name="_Toc184313241"/>
      <w:bookmarkEnd w:id="214"/>
      <w:bookmarkStart w:id="215" w:name="_Toc184314459"/>
      <w:bookmarkEnd w:id="215"/>
      <w:bookmarkStart w:id="216" w:name="_Toc184314439"/>
      <w:bookmarkEnd w:id="216"/>
      <w:bookmarkStart w:id="217" w:name="_Toc184312082"/>
      <w:bookmarkEnd w:id="217"/>
      <w:bookmarkStart w:id="218" w:name="_Toc184308102"/>
      <w:bookmarkEnd w:id="218"/>
      <w:bookmarkStart w:id="219" w:name="_Toc184312136"/>
      <w:bookmarkEnd w:id="219"/>
      <w:bookmarkStart w:id="220" w:name="_Toc184310308"/>
      <w:bookmarkEnd w:id="220"/>
      <w:bookmarkStart w:id="221" w:name="_Toc184314476"/>
      <w:bookmarkEnd w:id="221"/>
      <w:bookmarkStart w:id="222" w:name="_Toc184312076"/>
      <w:bookmarkEnd w:id="222"/>
      <w:bookmarkStart w:id="223" w:name="_Toc184312124"/>
      <w:bookmarkEnd w:id="223"/>
      <w:bookmarkStart w:id="224" w:name="_Toc184308051"/>
      <w:bookmarkEnd w:id="224"/>
      <w:bookmarkStart w:id="225" w:name="_Toc184312095"/>
      <w:bookmarkEnd w:id="225"/>
      <w:bookmarkStart w:id="226" w:name="_Toc184308036"/>
      <w:bookmarkEnd w:id="226"/>
      <w:bookmarkStart w:id="227" w:name="_Toc184314410"/>
      <w:bookmarkEnd w:id="227"/>
      <w:bookmarkStart w:id="228" w:name="_Toc184310286"/>
      <w:bookmarkEnd w:id="228"/>
      <w:bookmarkStart w:id="229" w:name="_Toc184310302"/>
      <w:bookmarkEnd w:id="229"/>
      <w:bookmarkStart w:id="230" w:name="_Toc184314452"/>
      <w:bookmarkEnd w:id="230"/>
      <w:bookmarkStart w:id="231" w:name="_Toc184313299"/>
      <w:bookmarkEnd w:id="231"/>
      <w:bookmarkStart w:id="232" w:name="_Toc184312098"/>
      <w:bookmarkEnd w:id="232"/>
      <w:bookmarkStart w:id="233" w:name="_Toc184314446"/>
      <w:bookmarkEnd w:id="233"/>
      <w:bookmarkStart w:id="234" w:name="_Toc184313290"/>
      <w:bookmarkEnd w:id="234"/>
      <w:bookmarkStart w:id="235" w:name="_Toc184313298"/>
      <w:bookmarkEnd w:id="235"/>
      <w:bookmarkStart w:id="236" w:name="_Toc184312116"/>
      <w:bookmarkEnd w:id="236"/>
      <w:bookmarkStart w:id="237" w:name="_Toc184308078"/>
      <w:bookmarkEnd w:id="237"/>
      <w:bookmarkStart w:id="238" w:name="_Toc184310335"/>
      <w:bookmarkEnd w:id="238"/>
      <w:bookmarkStart w:id="239" w:name="_Toc184308104"/>
      <w:bookmarkEnd w:id="239"/>
      <w:bookmarkStart w:id="240" w:name="_Toc184312087"/>
      <w:bookmarkEnd w:id="240"/>
      <w:bookmarkStart w:id="241" w:name="_Toc184313251"/>
      <w:bookmarkEnd w:id="241"/>
      <w:bookmarkStart w:id="242" w:name="_Toc184310317"/>
      <w:bookmarkEnd w:id="242"/>
      <w:bookmarkStart w:id="243" w:name="_Toc184308056"/>
      <w:bookmarkEnd w:id="243"/>
      <w:bookmarkStart w:id="244" w:name="_Toc184308088"/>
      <w:bookmarkEnd w:id="244"/>
      <w:bookmarkStart w:id="245" w:name="_Toc184312104"/>
      <w:bookmarkEnd w:id="245"/>
      <w:bookmarkStart w:id="246" w:name="_Toc184314455"/>
      <w:bookmarkEnd w:id="246"/>
      <w:bookmarkStart w:id="247" w:name="_Toc184310294"/>
      <w:bookmarkEnd w:id="247"/>
      <w:bookmarkStart w:id="248" w:name="_Toc184313288"/>
      <w:bookmarkEnd w:id="248"/>
      <w:bookmarkStart w:id="249" w:name="_Toc184312114"/>
      <w:bookmarkEnd w:id="249"/>
      <w:bookmarkStart w:id="250" w:name="_Toc184310325"/>
      <w:bookmarkEnd w:id="250"/>
      <w:bookmarkStart w:id="251" w:name="_Toc184312101"/>
      <w:bookmarkEnd w:id="251"/>
      <w:bookmarkStart w:id="252" w:name="_Toc184314481"/>
      <w:bookmarkEnd w:id="252"/>
      <w:bookmarkStart w:id="253" w:name="_Toc184314464"/>
      <w:bookmarkEnd w:id="253"/>
      <w:bookmarkStart w:id="254" w:name="_Toc184312090"/>
      <w:bookmarkEnd w:id="254"/>
      <w:bookmarkStart w:id="255" w:name="_Toc184308050"/>
      <w:bookmarkEnd w:id="255"/>
      <w:bookmarkStart w:id="256" w:name="_Toc184308098"/>
      <w:bookmarkEnd w:id="256"/>
      <w:bookmarkStart w:id="257" w:name="_Toc184312103"/>
      <w:bookmarkEnd w:id="257"/>
      <w:bookmarkStart w:id="258" w:name="_Toc184314416"/>
      <w:bookmarkEnd w:id="258"/>
      <w:bookmarkStart w:id="259" w:name="_Toc184313262"/>
      <w:bookmarkEnd w:id="259"/>
      <w:bookmarkStart w:id="260" w:name="_Toc184313266"/>
      <w:bookmarkEnd w:id="260"/>
      <w:bookmarkStart w:id="261" w:name="_Toc184313307"/>
      <w:bookmarkEnd w:id="261"/>
      <w:bookmarkStart w:id="262" w:name="_Toc184314429"/>
      <w:bookmarkEnd w:id="262"/>
      <w:bookmarkStart w:id="263" w:name="_Toc184313243"/>
      <w:bookmarkEnd w:id="263"/>
      <w:bookmarkStart w:id="264" w:name="_Toc184310339"/>
      <w:bookmarkEnd w:id="264"/>
      <w:bookmarkStart w:id="265" w:name="_Toc184314440"/>
      <w:bookmarkEnd w:id="265"/>
      <w:bookmarkStart w:id="266" w:name="_Toc184314442"/>
      <w:bookmarkEnd w:id="266"/>
      <w:bookmarkStart w:id="267" w:name="_Toc184308079"/>
      <w:bookmarkEnd w:id="267"/>
      <w:bookmarkStart w:id="268" w:name="_Toc184312137"/>
      <w:bookmarkEnd w:id="268"/>
      <w:bookmarkStart w:id="269" w:name="_Toc184310280"/>
      <w:bookmarkEnd w:id="269"/>
      <w:bookmarkStart w:id="270" w:name="_Toc184308071"/>
      <w:bookmarkEnd w:id="270"/>
      <w:bookmarkStart w:id="271" w:name="_Toc184314456"/>
      <w:bookmarkEnd w:id="271"/>
      <w:bookmarkStart w:id="272" w:name="_Toc184312130"/>
      <w:bookmarkEnd w:id="272"/>
      <w:bookmarkStart w:id="273" w:name="_Toc184308048"/>
      <w:bookmarkEnd w:id="273"/>
      <w:bookmarkStart w:id="274" w:name="_Toc184314421"/>
      <w:bookmarkEnd w:id="274"/>
      <w:bookmarkStart w:id="275" w:name="_Toc184308054"/>
      <w:bookmarkEnd w:id="275"/>
      <w:bookmarkStart w:id="276" w:name="_Toc184314443"/>
      <w:bookmarkEnd w:id="276"/>
      <w:bookmarkStart w:id="277" w:name="_Toc184313296"/>
      <w:bookmarkEnd w:id="277"/>
      <w:bookmarkStart w:id="278" w:name="_Toc184312115"/>
      <w:bookmarkEnd w:id="278"/>
      <w:bookmarkStart w:id="279" w:name="_Toc184314465"/>
      <w:bookmarkEnd w:id="279"/>
      <w:bookmarkStart w:id="280" w:name="_Toc184310309"/>
      <w:bookmarkEnd w:id="280"/>
      <w:bookmarkStart w:id="281" w:name="_Toc184310295"/>
      <w:bookmarkEnd w:id="281"/>
      <w:bookmarkStart w:id="282" w:name="_Toc184314426"/>
      <w:bookmarkEnd w:id="282"/>
      <w:bookmarkStart w:id="283" w:name="_Toc184312080"/>
      <w:bookmarkEnd w:id="283"/>
      <w:bookmarkStart w:id="284" w:name="_Toc184308097"/>
      <w:bookmarkEnd w:id="284"/>
      <w:bookmarkStart w:id="285" w:name="_Toc184310324"/>
      <w:bookmarkEnd w:id="285"/>
      <w:bookmarkStart w:id="286" w:name="_Toc184312111"/>
      <w:bookmarkEnd w:id="286"/>
      <w:bookmarkStart w:id="287" w:name="_Toc184312100"/>
      <w:bookmarkEnd w:id="287"/>
      <w:bookmarkStart w:id="288" w:name="_Toc184312078"/>
      <w:bookmarkEnd w:id="288"/>
      <w:bookmarkStart w:id="289" w:name="_Toc184310287"/>
      <w:bookmarkEnd w:id="289"/>
      <w:bookmarkStart w:id="290" w:name="_Toc184310299"/>
      <w:bookmarkEnd w:id="290"/>
      <w:bookmarkStart w:id="291" w:name="_Toc184308045"/>
      <w:bookmarkEnd w:id="291"/>
      <w:bookmarkStart w:id="292" w:name="_Toc184310319"/>
      <w:bookmarkEnd w:id="292"/>
      <w:bookmarkStart w:id="293" w:name="_Toc184314433"/>
      <w:bookmarkEnd w:id="293"/>
      <w:bookmarkStart w:id="294" w:name="_Toc184313274"/>
      <w:bookmarkEnd w:id="294"/>
      <w:bookmarkStart w:id="295" w:name="_Toc184312070"/>
      <w:bookmarkEnd w:id="295"/>
      <w:bookmarkStart w:id="296" w:name="_Toc184312110"/>
      <w:bookmarkEnd w:id="296"/>
      <w:bookmarkStart w:id="297" w:name="_Toc184310296"/>
      <w:bookmarkEnd w:id="297"/>
      <w:bookmarkStart w:id="298" w:name="_Toc184314460"/>
      <w:bookmarkEnd w:id="298"/>
      <w:bookmarkStart w:id="299" w:name="_Toc184310293"/>
      <w:bookmarkEnd w:id="299"/>
      <w:bookmarkStart w:id="300" w:name="_Toc184314415"/>
      <w:bookmarkEnd w:id="300"/>
      <w:bookmarkStart w:id="301" w:name="_Toc184308041"/>
      <w:bookmarkEnd w:id="301"/>
      <w:bookmarkStart w:id="302" w:name="_Toc184313264"/>
      <w:bookmarkEnd w:id="302"/>
      <w:bookmarkStart w:id="303" w:name="_Toc184310283"/>
      <w:bookmarkEnd w:id="303"/>
      <w:bookmarkStart w:id="304" w:name="_Toc184312099"/>
      <w:bookmarkEnd w:id="304"/>
      <w:bookmarkStart w:id="305" w:name="_Toc184313283"/>
      <w:bookmarkEnd w:id="305"/>
      <w:bookmarkStart w:id="306" w:name="_Toc184310328"/>
      <w:bookmarkEnd w:id="306"/>
      <w:bookmarkStart w:id="307" w:name="_Toc184314462"/>
      <w:bookmarkEnd w:id="307"/>
      <w:bookmarkStart w:id="308" w:name="_Toc184313305"/>
      <w:bookmarkEnd w:id="308"/>
      <w:bookmarkStart w:id="309" w:name="_Toc184313256"/>
      <w:bookmarkEnd w:id="309"/>
      <w:bookmarkStart w:id="310" w:name="_Toc184310344"/>
      <w:bookmarkEnd w:id="310"/>
      <w:bookmarkStart w:id="311" w:name="_Toc184313309"/>
      <w:bookmarkEnd w:id="311"/>
      <w:bookmarkStart w:id="312" w:name="_Toc184314477"/>
      <w:bookmarkEnd w:id="312"/>
      <w:bookmarkStart w:id="313" w:name="_Toc184313249"/>
      <w:bookmarkEnd w:id="313"/>
      <w:bookmarkStart w:id="314" w:name="_Toc184310316"/>
      <w:bookmarkEnd w:id="314"/>
      <w:bookmarkStart w:id="315" w:name="_Toc184313259"/>
      <w:bookmarkEnd w:id="315"/>
      <w:bookmarkStart w:id="316" w:name="_Toc184308059"/>
      <w:bookmarkEnd w:id="316"/>
      <w:bookmarkStart w:id="317" w:name="_Toc184313277"/>
      <w:bookmarkEnd w:id="317"/>
      <w:bookmarkStart w:id="318" w:name="_Toc184310312"/>
      <w:bookmarkEnd w:id="318"/>
      <w:bookmarkStart w:id="319" w:name="_Toc184312081"/>
      <w:bookmarkEnd w:id="319"/>
      <w:bookmarkStart w:id="320" w:name="_Toc184312127"/>
      <w:bookmarkEnd w:id="320"/>
      <w:bookmarkStart w:id="321" w:name="_Toc184314428"/>
      <w:bookmarkEnd w:id="321"/>
      <w:bookmarkStart w:id="322" w:name="_Toc184312102"/>
      <w:bookmarkEnd w:id="322"/>
      <w:bookmarkStart w:id="323" w:name="_Toc184313295"/>
      <w:bookmarkEnd w:id="323"/>
      <w:bookmarkStart w:id="324" w:name="_Toc184312086"/>
      <w:bookmarkEnd w:id="324"/>
      <w:bookmarkStart w:id="325" w:name="_Toc184310301"/>
      <w:bookmarkEnd w:id="325"/>
      <w:bookmarkStart w:id="326" w:name="_Toc184313275"/>
      <w:bookmarkEnd w:id="326"/>
      <w:bookmarkStart w:id="327" w:name="_Toc184310284"/>
      <w:bookmarkEnd w:id="327"/>
      <w:bookmarkStart w:id="328" w:name="_Toc184310303"/>
      <w:bookmarkEnd w:id="328"/>
      <w:bookmarkStart w:id="329" w:name="_Toc184308089"/>
      <w:bookmarkEnd w:id="329"/>
      <w:bookmarkStart w:id="330" w:name="_Toc184313254"/>
      <w:bookmarkEnd w:id="330"/>
      <w:bookmarkStart w:id="331" w:name="_Toc184313261"/>
      <w:bookmarkEnd w:id="331"/>
      <w:bookmarkStart w:id="332" w:name="_Toc184312074"/>
      <w:bookmarkEnd w:id="332"/>
      <w:bookmarkStart w:id="333" w:name="_Toc184312092"/>
      <w:bookmarkEnd w:id="333"/>
      <w:bookmarkStart w:id="334" w:name="_Toc184314457"/>
      <w:bookmarkEnd w:id="334"/>
      <w:bookmarkStart w:id="335" w:name="_Toc184312089"/>
      <w:bookmarkEnd w:id="335"/>
      <w:bookmarkStart w:id="336" w:name="_Toc184314478"/>
      <w:bookmarkEnd w:id="336"/>
      <w:bookmarkStart w:id="337" w:name="_Toc184310300"/>
      <w:bookmarkEnd w:id="337"/>
      <w:bookmarkStart w:id="338" w:name="_Toc184308044"/>
      <w:bookmarkEnd w:id="338"/>
      <w:bookmarkStart w:id="339" w:name="_Toc184314445"/>
      <w:bookmarkEnd w:id="339"/>
      <w:bookmarkStart w:id="340" w:name="_Toc184310306"/>
      <w:bookmarkEnd w:id="340"/>
      <w:bookmarkStart w:id="341" w:name="_Toc184314411"/>
      <w:bookmarkEnd w:id="341"/>
      <w:bookmarkStart w:id="342" w:name="_Toc184312075"/>
      <w:bookmarkEnd w:id="342"/>
      <w:bookmarkStart w:id="343" w:name="_Toc184312105"/>
      <w:bookmarkEnd w:id="343"/>
      <w:bookmarkStart w:id="344" w:name="_Toc184313239"/>
      <w:bookmarkEnd w:id="344"/>
      <w:bookmarkStart w:id="345" w:name="_Toc184308039"/>
      <w:bookmarkEnd w:id="345"/>
      <w:bookmarkStart w:id="346" w:name="_Toc184310341"/>
      <w:bookmarkEnd w:id="346"/>
      <w:bookmarkStart w:id="347" w:name="_Toc184312079"/>
      <w:bookmarkEnd w:id="347"/>
      <w:bookmarkStart w:id="348" w:name="_Toc184313238"/>
      <w:bookmarkEnd w:id="348"/>
      <w:bookmarkStart w:id="349" w:name="_Toc184313284"/>
      <w:bookmarkEnd w:id="349"/>
      <w:bookmarkStart w:id="350" w:name="_Toc184308087"/>
      <w:bookmarkEnd w:id="350"/>
      <w:bookmarkStart w:id="351" w:name="_Toc184312139"/>
      <w:bookmarkEnd w:id="351"/>
      <w:bookmarkStart w:id="352" w:name="_Toc184308067"/>
      <w:bookmarkEnd w:id="352"/>
      <w:bookmarkStart w:id="353" w:name="_Toc184313272"/>
      <w:bookmarkEnd w:id="353"/>
      <w:bookmarkStart w:id="354" w:name="_Toc184314473"/>
      <w:bookmarkEnd w:id="354"/>
      <w:bookmarkStart w:id="355" w:name="_Toc184310289"/>
      <w:bookmarkEnd w:id="355"/>
      <w:bookmarkStart w:id="356" w:name="_Toc184310272"/>
      <w:bookmarkEnd w:id="356"/>
      <w:bookmarkStart w:id="357" w:name="_Toc184308042"/>
      <w:bookmarkEnd w:id="357"/>
      <w:bookmarkStart w:id="358" w:name="_Toc184314418"/>
      <w:bookmarkEnd w:id="358"/>
      <w:bookmarkStart w:id="359" w:name="_Toc184314461"/>
      <w:bookmarkEnd w:id="359"/>
      <w:bookmarkStart w:id="360" w:name="_Toc184308086"/>
      <w:bookmarkEnd w:id="360"/>
      <w:bookmarkStart w:id="361" w:name="_Toc184312093"/>
      <w:bookmarkEnd w:id="361"/>
      <w:bookmarkStart w:id="362" w:name="_Toc184312138"/>
      <w:bookmarkEnd w:id="362"/>
      <w:bookmarkStart w:id="363" w:name="_Toc184314447"/>
      <w:bookmarkEnd w:id="363"/>
      <w:bookmarkStart w:id="364" w:name="_Toc184312085"/>
      <w:bookmarkEnd w:id="364"/>
      <w:bookmarkStart w:id="365" w:name="_Toc184310333"/>
      <w:bookmarkEnd w:id="365"/>
      <w:bookmarkStart w:id="366" w:name="_Toc184308100"/>
      <w:bookmarkEnd w:id="366"/>
      <w:bookmarkStart w:id="367" w:name="_Toc184314474"/>
      <w:bookmarkEnd w:id="367"/>
      <w:bookmarkStart w:id="368" w:name="_Toc184310314"/>
      <w:bookmarkEnd w:id="368"/>
      <w:bookmarkStart w:id="369" w:name="_Toc184313244"/>
      <w:bookmarkEnd w:id="369"/>
      <w:bookmarkStart w:id="370" w:name="_Toc184312073"/>
      <w:bookmarkEnd w:id="370"/>
      <w:bookmarkStart w:id="371" w:name="_Toc184308062"/>
      <w:bookmarkEnd w:id="371"/>
      <w:bookmarkStart w:id="372" w:name="_Toc184314472"/>
      <w:bookmarkEnd w:id="372"/>
      <w:bookmarkStart w:id="373" w:name="_Toc184314450"/>
      <w:bookmarkEnd w:id="373"/>
      <w:bookmarkStart w:id="374" w:name="_Toc184308108"/>
      <w:bookmarkEnd w:id="374"/>
      <w:bookmarkStart w:id="375" w:name="_Toc184310285"/>
      <w:bookmarkEnd w:id="375"/>
      <w:bookmarkStart w:id="376" w:name="_Toc184313301"/>
      <w:bookmarkEnd w:id="376"/>
      <w:bookmarkStart w:id="377" w:name="_Toc184308066"/>
      <w:bookmarkEnd w:id="377"/>
      <w:bookmarkStart w:id="378" w:name="_Toc184314431"/>
      <w:bookmarkEnd w:id="378"/>
      <w:bookmarkStart w:id="379" w:name="_Toc184312129"/>
      <w:bookmarkEnd w:id="379"/>
      <w:bookmarkStart w:id="380" w:name="_Toc184314432"/>
      <w:bookmarkEnd w:id="380"/>
      <w:bookmarkStart w:id="381" w:name="_Toc184308094"/>
      <w:bookmarkEnd w:id="381"/>
      <w:bookmarkStart w:id="382" w:name="_Toc184312071"/>
      <w:bookmarkEnd w:id="382"/>
      <w:bookmarkStart w:id="383" w:name="_Toc184314420"/>
      <w:bookmarkEnd w:id="383"/>
      <w:bookmarkStart w:id="384" w:name="_Toc184308106"/>
      <w:bookmarkEnd w:id="384"/>
      <w:bookmarkStart w:id="385" w:name="_Toc184314444"/>
      <w:bookmarkEnd w:id="385"/>
      <w:bookmarkStart w:id="386" w:name="_Toc184314482"/>
      <w:bookmarkEnd w:id="386"/>
      <w:bookmarkStart w:id="387" w:name="_Toc184313306"/>
      <w:bookmarkEnd w:id="387"/>
      <w:bookmarkStart w:id="388" w:name="_Toc184310311"/>
      <w:bookmarkEnd w:id="388"/>
      <w:bookmarkStart w:id="389" w:name="_Toc184312067"/>
      <w:bookmarkEnd w:id="389"/>
      <w:bookmarkStart w:id="390" w:name="_Toc184314414"/>
      <w:bookmarkEnd w:id="390"/>
      <w:bookmarkStart w:id="391" w:name="_Toc184313282"/>
      <w:bookmarkEnd w:id="391"/>
      <w:bookmarkStart w:id="392" w:name="_Toc184308096"/>
      <w:bookmarkEnd w:id="392"/>
      <w:bookmarkStart w:id="393" w:name="_Toc184314449"/>
      <w:bookmarkEnd w:id="393"/>
      <w:bookmarkStart w:id="394" w:name="_Toc184310279"/>
      <w:bookmarkEnd w:id="394"/>
      <w:bookmarkStart w:id="395" w:name="_Toc184310323"/>
      <w:bookmarkEnd w:id="395"/>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4986"/>
        <w:gridCol w:w="966"/>
        <w:gridCol w:w="1126"/>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序号</w:t>
            </w:r>
          </w:p>
        </w:tc>
        <w:tc>
          <w:tcPr>
            <w:tcW w:w="4394" w:type="dxa"/>
            <w:vAlign w:val="center"/>
          </w:tcPr>
          <w:p>
            <w:pPr>
              <w:snapToGrid w:val="0"/>
              <w:spacing w:line="360" w:lineRule="auto"/>
              <w:jc w:val="center"/>
              <w:rPr>
                <w:rFonts w:ascii="宋体" w:hAnsi="宋体" w:cs="仿宋_GB2312"/>
                <w:sz w:val="24"/>
              </w:rPr>
            </w:pPr>
            <w:r>
              <w:rPr>
                <w:rFonts w:hint="eastAsia" w:ascii="宋体" w:hAnsi="宋体" w:cs="仿宋_GB2312"/>
                <w:sz w:val="24"/>
              </w:rPr>
              <w:t>评标标准</w:t>
            </w:r>
          </w:p>
        </w:tc>
        <w:tc>
          <w:tcPr>
            <w:tcW w:w="851" w:type="dxa"/>
            <w:vAlign w:val="center"/>
          </w:tcPr>
          <w:p>
            <w:pPr>
              <w:snapToGrid w:val="0"/>
              <w:spacing w:line="360" w:lineRule="auto"/>
              <w:jc w:val="center"/>
              <w:rPr>
                <w:rFonts w:ascii="宋体" w:hAnsi="宋体" w:cs="仿宋_GB2312"/>
                <w:sz w:val="24"/>
              </w:rPr>
            </w:pPr>
            <w:r>
              <w:rPr>
                <w:rFonts w:hint="eastAsia" w:ascii="宋体" w:hAnsi="宋体" w:cs="仿宋_GB2312"/>
                <w:sz w:val="24"/>
              </w:rPr>
              <w:t>最高分值</w:t>
            </w:r>
          </w:p>
        </w:tc>
        <w:tc>
          <w:tcPr>
            <w:tcW w:w="992" w:type="dxa"/>
            <w:vAlign w:val="center"/>
          </w:tcPr>
          <w:p>
            <w:pPr>
              <w:snapToGrid w:val="0"/>
              <w:spacing w:line="360" w:lineRule="auto"/>
              <w:jc w:val="center"/>
              <w:rPr>
                <w:rFonts w:ascii="宋体" w:hAnsi="宋体" w:cs="仿宋_GB2312"/>
                <w:bCs/>
                <w:sz w:val="24"/>
              </w:rPr>
            </w:pPr>
            <w:r>
              <w:rPr>
                <w:rFonts w:hint="eastAsia" w:ascii="宋体" w:hAnsi="宋体" w:cs="仿宋_GB2312"/>
                <w:bCs/>
                <w:sz w:val="24"/>
              </w:rPr>
              <w:t>主观分/客观分属性</w:t>
            </w:r>
          </w:p>
        </w:tc>
        <w:tc>
          <w:tcPr>
            <w:tcW w:w="1441" w:type="dxa"/>
          </w:tcPr>
          <w:p>
            <w:pPr>
              <w:snapToGrid w:val="0"/>
              <w:spacing w:line="360" w:lineRule="auto"/>
              <w:jc w:val="center"/>
              <w:rPr>
                <w:rFonts w:ascii="宋体" w:hAnsi="宋体" w:cs="仿宋_GB2312"/>
                <w:sz w:val="24"/>
              </w:rPr>
            </w:pPr>
            <w:r>
              <w:rPr>
                <w:rFonts w:hint="eastAsia" w:ascii="宋体" w:hAnsi="宋体" w:cs="仿宋_GB2312"/>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817" w:type="dxa"/>
            <w:vMerge w:val="restart"/>
            <w:vAlign w:val="center"/>
          </w:tcPr>
          <w:p>
            <w:pPr>
              <w:snapToGrid w:val="0"/>
              <w:spacing w:line="360" w:lineRule="auto"/>
              <w:jc w:val="center"/>
              <w:rPr>
                <w:rFonts w:ascii="宋体" w:hAnsi="宋体" w:cs="仿宋_GB2312"/>
                <w:sz w:val="24"/>
              </w:rPr>
            </w:pPr>
            <w:r>
              <w:rPr>
                <w:rFonts w:hint="eastAsia" w:ascii="宋体" w:hAnsi="宋体" w:cs="仿宋_GB2312"/>
                <w:sz w:val="24"/>
              </w:rPr>
              <w:t>1</w:t>
            </w:r>
          </w:p>
        </w:tc>
        <w:tc>
          <w:tcPr>
            <w:tcW w:w="4394" w:type="dxa"/>
          </w:tcPr>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（1）书写时有跳笔、跳位、断笔、时滞、变形走样等现象进行扣分，每种现象扣0.5分，本项共2分，2分扣完为止。</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（2）边写边擦功能：两人在选择书写工具的状态下可同时书写和擦除，互不干扰的得2分。</w:t>
            </w:r>
          </w:p>
        </w:tc>
        <w:tc>
          <w:tcPr>
            <w:tcW w:w="851" w:type="dxa"/>
            <w:vMerge w:val="restart"/>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12分</w:t>
            </w:r>
          </w:p>
        </w:tc>
        <w:tc>
          <w:tcPr>
            <w:tcW w:w="992" w:type="dxa"/>
            <w:vMerge w:val="restart"/>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主观分</w:t>
            </w:r>
          </w:p>
        </w:tc>
        <w:tc>
          <w:tcPr>
            <w:tcW w:w="1441" w:type="dxa"/>
            <w:vMerge w:val="restart"/>
            <w:vAlign w:val="center"/>
          </w:tcPr>
          <w:p>
            <w:pPr>
              <w:adjustRightInd/>
              <w:spacing w:line="312" w:lineRule="auto"/>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触控一体机演示</w:t>
            </w:r>
          </w:p>
          <w:p>
            <w:pPr>
              <w:adjustRightInd/>
              <w:jc w:val="left"/>
              <w:rPr>
                <w:rFonts w:cs="仿宋"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817" w:type="dxa"/>
            <w:vMerge w:val="continue"/>
            <w:vAlign w:val="center"/>
          </w:tcPr>
          <w:p>
            <w:pPr>
              <w:snapToGrid w:val="0"/>
              <w:spacing w:line="360" w:lineRule="auto"/>
              <w:jc w:val="center"/>
              <w:rPr>
                <w:rFonts w:ascii="宋体" w:hAnsi="宋体" w:cs="仿宋_GB2312"/>
                <w:sz w:val="24"/>
              </w:rPr>
            </w:pPr>
          </w:p>
        </w:tc>
        <w:tc>
          <w:tcPr>
            <w:tcW w:w="4394" w:type="dxa"/>
          </w:tcPr>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（1）触控一体机中控功能：便捷地调取屏幕中控触摸菜单实现信号源切换、声音、亮度等调节功能的得2分。</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（2）根据制作的教学课件一键生成二维码，扫描获取全部教学内容，满足的得2分，不满足的不得分。</w:t>
            </w:r>
          </w:p>
        </w:tc>
        <w:tc>
          <w:tcPr>
            <w:tcW w:w="851" w:type="dxa"/>
            <w:vMerge w:val="continue"/>
            <w:vAlign w:val="center"/>
          </w:tcPr>
          <w:p>
            <w:pPr>
              <w:snapToGrid w:val="0"/>
              <w:spacing w:line="360" w:lineRule="auto"/>
              <w:jc w:val="center"/>
              <w:rPr>
                <w:rFonts w:cs="仿宋_GB2312" w:asciiTheme="minorEastAsia" w:hAnsiTheme="minorEastAsia" w:eastAsiaTheme="minorEastAsia"/>
                <w:sz w:val="24"/>
              </w:rPr>
            </w:pPr>
          </w:p>
        </w:tc>
        <w:tc>
          <w:tcPr>
            <w:tcW w:w="992" w:type="dxa"/>
            <w:vMerge w:val="continue"/>
            <w:vAlign w:val="center"/>
          </w:tcPr>
          <w:p>
            <w:pPr>
              <w:snapToGrid w:val="0"/>
              <w:spacing w:line="360" w:lineRule="auto"/>
              <w:jc w:val="center"/>
              <w:rPr>
                <w:rFonts w:cs="仿宋_GB2312" w:asciiTheme="minorEastAsia" w:hAnsiTheme="minorEastAsia" w:eastAsiaTheme="minorEastAsia"/>
                <w:sz w:val="24"/>
              </w:rPr>
            </w:pPr>
          </w:p>
        </w:tc>
        <w:tc>
          <w:tcPr>
            <w:tcW w:w="1441" w:type="dxa"/>
            <w:vMerge w:val="continue"/>
            <w:vAlign w:val="center"/>
          </w:tcPr>
          <w:p>
            <w:pPr>
              <w:snapToGrid w:val="0"/>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817" w:type="dxa"/>
            <w:vMerge w:val="continue"/>
            <w:vAlign w:val="center"/>
          </w:tcPr>
          <w:p>
            <w:pPr>
              <w:snapToGrid w:val="0"/>
              <w:spacing w:line="360" w:lineRule="auto"/>
              <w:jc w:val="center"/>
              <w:rPr>
                <w:rFonts w:ascii="宋体" w:hAnsi="宋体" w:cs="仿宋_GB2312"/>
                <w:sz w:val="24"/>
              </w:rPr>
            </w:pPr>
          </w:p>
        </w:tc>
        <w:tc>
          <w:tcPr>
            <w:tcW w:w="4394" w:type="dxa"/>
          </w:tcPr>
          <w:p>
            <w:pPr>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（1）能实现与手机、笔记本电脑终端无线连接的得2分，不满足得0分。</w:t>
            </w:r>
          </w:p>
          <w:p>
            <w:pPr>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（2）在无外接设备情况下使用移动端演示同步传送9张学生作业图片在触控一体机上做对比展示，并支持将9分屏图片内其中任意一张图片全屏显示，以及在全屏画面下一键切换回9分屏画面的得2分，不满足得0分。</w:t>
            </w:r>
          </w:p>
        </w:tc>
        <w:tc>
          <w:tcPr>
            <w:tcW w:w="851" w:type="dxa"/>
            <w:vMerge w:val="continue"/>
            <w:vAlign w:val="center"/>
          </w:tcPr>
          <w:p>
            <w:pPr>
              <w:snapToGrid w:val="0"/>
              <w:spacing w:line="360" w:lineRule="auto"/>
              <w:jc w:val="center"/>
              <w:rPr>
                <w:rFonts w:cs="仿宋_GB2312" w:asciiTheme="minorEastAsia" w:hAnsiTheme="minorEastAsia" w:eastAsiaTheme="minorEastAsia"/>
                <w:sz w:val="24"/>
              </w:rPr>
            </w:pPr>
          </w:p>
        </w:tc>
        <w:tc>
          <w:tcPr>
            <w:tcW w:w="992" w:type="dxa"/>
            <w:vMerge w:val="continue"/>
            <w:vAlign w:val="center"/>
          </w:tcPr>
          <w:p>
            <w:pPr>
              <w:snapToGrid w:val="0"/>
              <w:spacing w:line="360" w:lineRule="auto"/>
              <w:jc w:val="center"/>
              <w:rPr>
                <w:rFonts w:cs="仿宋_GB2312" w:asciiTheme="minorEastAsia" w:hAnsiTheme="minorEastAsia" w:eastAsiaTheme="minorEastAsia"/>
                <w:sz w:val="24"/>
              </w:rPr>
            </w:pPr>
          </w:p>
        </w:tc>
        <w:tc>
          <w:tcPr>
            <w:tcW w:w="1441" w:type="dxa"/>
            <w:vMerge w:val="continue"/>
            <w:vAlign w:val="center"/>
          </w:tcPr>
          <w:p>
            <w:pPr>
              <w:snapToGrid w:val="0"/>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2</w:t>
            </w:r>
          </w:p>
        </w:tc>
        <w:tc>
          <w:tcPr>
            <w:tcW w:w="4394" w:type="dxa"/>
          </w:tcPr>
          <w:p>
            <w:pPr>
              <w:tabs>
                <w:tab w:val="left" w:pos="3060"/>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（1）根据产品辅助教学功能及技术参数演示，体现人性化设计、便利性视为满足。（0-2分）</w:t>
            </w:r>
          </w:p>
          <w:p>
            <w:pPr>
              <w:tabs>
                <w:tab w:val="left" w:pos="3060"/>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（2）支持对设备进行锁屏，具备一键锁定功能。具备一键锁定且支持无网解锁、有网解锁方式的得2分，少一个解锁方式扣1分，扣完为止。</w:t>
            </w:r>
          </w:p>
        </w:tc>
        <w:tc>
          <w:tcPr>
            <w:tcW w:w="85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4分</w:t>
            </w:r>
          </w:p>
        </w:tc>
        <w:tc>
          <w:tcPr>
            <w:tcW w:w="992" w:type="dxa"/>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主观分</w:t>
            </w:r>
          </w:p>
        </w:tc>
        <w:tc>
          <w:tcPr>
            <w:tcW w:w="144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设备集中管理控制平台演示分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3</w:t>
            </w:r>
          </w:p>
        </w:tc>
        <w:tc>
          <w:tcPr>
            <w:tcW w:w="4394" w:type="dxa"/>
            <w:vAlign w:val="center"/>
          </w:tcPr>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所投产品具体配置表、技术参数及偏离情况（不包含评标标准1、2、4项中涉及的技术参数、功能以及标“▲”的实质性要求条款）：产品参数配置、总体性能等所有指标均满足的，得基本分25分；内置电脑模块CPU、内存每实质性正偏离一项，加1.5分，最多加3分；</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采购需求“采购清单”中带“◆”号为重要指标，如有一项不满足的，在基本分基础上扣4分，扣完为止；其它指标负偏离或未响应的，每项扣2分，扣完为止。</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注：根据要求提供证明/证书等资料证明或根据要求进行响应，否则视为不满足或不响应或负偏离该项指标或要求。其中屏幕要求由采购人统一提供样片，进行播放测试，样片格式为MP4。PC通道下将系统画面分辨率设置为3840*2160，播放不流畅、画面不清晰、未播放视为不满足，予以扣分。</w:t>
            </w:r>
          </w:p>
        </w:tc>
        <w:tc>
          <w:tcPr>
            <w:tcW w:w="85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28分</w:t>
            </w:r>
          </w:p>
        </w:tc>
        <w:tc>
          <w:tcPr>
            <w:tcW w:w="992" w:type="dxa"/>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客观分</w:t>
            </w:r>
          </w:p>
        </w:tc>
        <w:tc>
          <w:tcPr>
            <w:tcW w:w="144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所投产品具体配置、技术参数及偏离情况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4</w:t>
            </w:r>
          </w:p>
        </w:tc>
        <w:tc>
          <w:tcPr>
            <w:tcW w:w="4394" w:type="dxa"/>
            <w:vAlign w:val="center"/>
          </w:tcPr>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绿板样品打分内容：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（1）产品的制作质量、烤漆板工艺进行打分（0-1分）；</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（2）款式是否符合招标文件的要求，外观式样，美观情况进行打分（0-1分）；</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（3)投标产品选用的主要材料（含边框封装的材料）、辅助材料及配件是否优良进行打分（0-1分）；</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（4）现场书写板面质量、书写效果进行打分（0-1分）。</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注：</w:t>
            </w:r>
            <w:r>
              <w:rPr>
                <w:rFonts w:hint="eastAsia" w:cs="仿宋_GB2312" w:asciiTheme="minorEastAsia" w:hAnsiTheme="minorEastAsia" w:eastAsiaTheme="minorEastAsia"/>
                <w:b/>
                <w:sz w:val="24"/>
              </w:rPr>
              <w:t>未提供样品或提供样品不满足采购需求实质性条件投标无效。</w:t>
            </w:r>
            <w:r>
              <w:rPr>
                <w:rFonts w:hint="eastAsia" w:cs="仿宋_GB2312" w:asciiTheme="minorEastAsia" w:hAnsiTheme="minorEastAsia" w:eastAsiaTheme="minorEastAsia"/>
                <w:sz w:val="24"/>
              </w:rPr>
              <w:t>样品提供不全、外观尺寸明显不符合要求、技术参数明显不符合招标文件要求的则样品分为0分。</w:t>
            </w:r>
          </w:p>
        </w:tc>
        <w:tc>
          <w:tcPr>
            <w:tcW w:w="85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4分</w:t>
            </w:r>
          </w:p>
        </w:tc>
        <w:tc>
          <w:tcPr>
            <w:tcW w:w="992"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主</w:t>
            </w:r>
            <w:r>
              <w:rPr>
                <w:rFonts w:cs="仿宋_GB2312" w:asciiTheme="minorEastAsia" w:hAnsiTheme="minorEastAsia" w:eastAsiaTheme="minorEastAsia"/>
                <w:sz w:val="24"/>
              </w:rPr>
              <w:t>观分</w:t>
            </w:r>
          </w:p>
        </w:tc>
        <w:tc>
          <w:tcPr>
            <w:tcW w:w="144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推拉绿板样品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5</w:t>
            </w:r>
          </w:p>
        </w:tc>
        <w:tc>
          <w:tcPr>
            <w:tcW w:w="4394" w:type="dxa"/>
          </w:tcPr>
          <w:p>
            <w:pPr>
              <w:tabs>
                <w:tab w:val="left" w:pos="2385"/>
                <w:tab w:val="left" w:pos="2640"/>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提供实施方案（写明详细的供货时间、产品安装标准、安装调试、验收方案、交货验收时所配产品资料清单、实施的人员技术力量）。根据方案的合理性（0-2分）、完整性（0-1分）、可行性（0-1分）进行打分。</w:t>
            </w:r>
          </w:p>
          <w:p>
            <w:pPr>
              <w:tabs>
                <w:tab w:val="left" w:pos="2385"/>
                <w:tab w:val="left" w:pos="2880"/>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注：提供以上项目实施阶段项目组主要成员的履历及社保缴纳证明。</w:t>
            </w:r>
          </w:p>
        </w:tc>
        <w:tc>
          <w:tcPr>
            <w:tcW w:w="85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4分</w:t>
            </w:r>
          </w:p>
        </w:tc>
        <w:tc>
          <w:tcPr>
            <w:tcW w:w="992" w:type="dxa"/>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主观分</w:t>
            </w:r>
          </w:p>
        </w:tc>
        <w:tc>
          <w:tcPr>
            <w:tcW w:w="144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6</w:t>
            </w:r>
          </w:p>
        </w:tc>
        <w:tc>
          <w:tcPr>
            <w:tcW w:w="4394" w:type="dxa"/>
          </w:tcPr>
          <w:p>
            <w:pPr>
              <w:tabs>
                <w:tab w:val="left" w:pos="1065"/>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对操作人员和管理人员进行应用培训，达到使用无障碍，并提供详细的培训方案，根据投标人提供的培训方案的合理性、完整性、可行性进行打分，满足一项得1分。（0-3分）</w:t>
            </w:r>
          </w:p>
        </w:tc>
        <w:tc>
          <w:tcPr>
            <w:tcW w:w="85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3分</w:t>
            </w:r>
          </w:p>
        </w:tc>
        <w:tc>
          <w:tcPr>
            <w:tcW w:w="992" w:type="dxa"/>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主观分</w:t>
            </w:r>
          </w:p>
        </w:tc>
        <w:tc>
          <w:tcPr>
            <w:tcW w:w="144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7</w:t>
            </w:r>
          </w:p>
        </w:tc>
        <w:tc>
          <w:tcPr>
            <w:tcW w:w="4394" w:type="dxa"/>
          </w:tcPr>
          <w:p>
            <w:pPr>
              <w:tabs>
                <w:tab w:val="left" w:pos="2625"/>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投标人具有完善的服务质量保证方案，有明确的维护质量目标，质量保证措施，并具有详细可行的实施内容。根据投标人提供方案的合理性、完整性、可行性进行打分，满足一项得1分。（0-3分）</w:t>
            </w:r>
          </w:p>
        </w:tc>
        <w:tc>
          <w:tcPr>
            <w:tcW w:w="85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3分</w:t>
            </w:r>
          </w:p>
        </w:tc>
        <w:tc>
          <w:tcPr>
            <w:tcW w:w="992" w:type="dxa"/>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主观分</w:t>
            </w:r>
          </w:p>
        </w:tc>
        <w:tc>
          <w:tcPr>
            <w:tcW w:w="144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服务质量保证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djustRightInd/>
              <w:spacing w:line="312" w:lineRule="auto"/>
              <w:jc w:val="center"/>
              <w:rPr>
                <w:rFonts w:ascii="仿宋" w:hAnsi="仿宋" w:eastAsia="仿宋" w:cs="仿宋"/>
                <w:kern w:val="0"/>
                <w:sz w:val="24"/>
              </w:rPr>
            </w:pPr>
            <w:r>
              <w:rPr>
                <w:rFonts w:hint="eastAsia" w:ascii="仿宋" w:hAnsi="仿宋" w:eastAsia="仿宋" w:cs="仿宋"/>
                <w:kern w:val="0"/>
                <w:sz w:val="24"/>
              </w:rPr>
              <w:t>8</w:t>
            </w:r>
          </w:p>
        </w:tc>
        <w:tc>
          <w:tcPr>
            <w:tcW w:w="4394" w:type="dxa"/>
          </w:tcPr>
          <w:p>
            <w:pPr>
              <w:tabs>
                <w:tab w:val="left" w:pos="2625"/>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在满足招标文件要求的基础上，技术支持、售后服务响应时间，出现质量问题的处理，日常检测及保养，故障处理效率，应急维修承诺等的具体方案评分。根据投标人提供方案的合理性、可行性进行打分，满足一项得2分。（0-4分）</w:t>
            </w:r>
          </w:p>
        </w:tc>
        <w:tc>
          <w:tcPr>
            <w:tcW w:w="85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4分</w:t>
            </w:r>
          </w:p>
        </w:tc>
        <w:tc>
          <w:tcPr>
            <w:tcW w:w="992" w:type="dxa"/>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主观分</w:t>
            </w:r>
          </w:p>
        </w:tc>
        <w:tc>
          <w:tcPr>
            <w:tcW w:w="144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djustRightInd/>
              <w:spacing w:line="312" w:lineRule="auto"/>
              <w:jc w:val="center"/>
              <w:rPr>
                <w:rFonts w:ascii="仿宋" w:hAnsi="仿宋" w:eastAsia="仿宋" w:cs="仿宋"/>
                <w:kern w:val="0"/>
                <w:sz w:val="24"/>
              </w:rPr>
            </w:pPr>
            <w:r>
              <w:rPr>
                <w:rFonts w:hint="eastAsia" w:ascii="仿宋" w:hAnsi="仿宋" w:eastAsia="仿宋" w:cs="仿宋"/>
                <w:kern w:val="0"/>
                <w:sz w:val="24"/>
              </w:rPr>
              <w:t>9</w:t>
            </w:r>
          </w:p>
        </w:tc>
        <w:tc>
          <w:tcPr>
            <w:tcW w:w="4394" w:type="dxa"/>
          </w:tcPr>
          <w:p>
            <w:pPr>
              <w:tabs>
                <w:tab w:val="left" w:pos="2625"/>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在满足招标文件的要求下，所有设备每延长1年质保期，加1分，最多加2分。</w:t>
            </w:r>
          </w:p>
          <w:p>
            <w:pPr>
              <w:tabs>
                <w:tab w:val="left" w:pos="2625"/>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注：提供原厂质保期承诺书并加盖投标人公章，否则不得分。</w:t>
            </w:r>
          </w:p>
        </w:tc>
        <w:tc>
          <w:tcPr>
            <w:tcW w:w="85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2分</w:t>
            </w:r>
          </w:p>
        </w:tc>
        <w:tc>
          <w:tcPr>
            <w:tcW w:w="992" w:type="dxa"/>
            <w:vAlign w:val="center"/>
          </w:tcPr>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客观分</w:t>
            </w:r>
          </w:p>
        </w:tc>
        <w:tc>
          <w:tcPr>
            <w:tcW w:w="144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djustRightInd/>
              <w:spacing w:line="312" w:lineRule="auto"/>
              <w:jc w:val="center"/>
              <w:rPr>
                <w:rFonts w:ascii="仿宋" w:hAnsi="仿宋" w:eastAsia="仿宋" w:cs="仿宋"/>
                <w:kern w:val="0"/>
                <w:sz w:val="24"/>
              </w:rPr>
            </w:pPr>
            <w:r>
              <w:rPr>
                <w:rFonts w:hint="eastAsia" w:ascii="仿宋" w:hAnsi="仿宋" w:eastAsia="仿宋" w:cs="仿宋"/>
                <w:kern w:val="0"/>
                <w:sz w:val="24"/>
              </w:rPr>
              <w:t>10</w:t>
            </w:r>
          </w:p>
        </w:tc>
        <w:tc>
          <w:tcPr>
            <w:tcW w:w="4394" w:type="dxa"/>
          </w:tcPr>
          <w:p>
            <w:pPr>
              <w:tabs>
                <w:tab w:val="left" w:pos="2625"/>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触控一体机生产厂商通过知识产权管理体系认证得1分；</w:t>
            </w:r>
          </w:p>
          <w:p>
            <w:pPr>
              <w:tabs>
                <w:tab w:val="left" w:pos="2625"/>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注：以上提供认证体系证书复印件并加盖投标人公章，否则不得分。</w:t>
            </w:r>
          </w:p>
        </w:tc>
        <w:tc>
          <w:tcPr>
            <w:tcW w:w="85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1分</w:t>
            </w:r>
          </w:p>
        </w:tc>
        <w:tc>
          <w:tcPr>
            <w:tcW w:w="992" w:type="dxa"/>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客观分</w:t>
            </w:r>
          </w:p>
        </w:tc>
        <w:tc>
          <w:tcPr>
            <w:tcW w:w="144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sz w:val="24"/>
              </w:rPr>
              <w:t>投标产品生产厂商资质能力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djustRightInd/>
              <w:spacing w:line="312" w:lineRule="auto"/>
              <w:jc w:val="center"/>
              <w:rPr>
                <w:rFonts w:ascii="仿宋" w:hAnsi="仿宋" w:eastAsia="仿宋" w:cs="仿宋"/>
                <w:kern w:val="0"/>
                <w:sz w:val="24"/>
              </w:rPr>
            </w:pPr>
            <w:r>
              <w:rPr>
                <w:rFonts w:hint="eastAsia" w:ascii="仿宋" w:hAnsi="仿宋" w:eastAsia="仿宋" w:cs="仿宋"/>
                <w:kern w:val="0"/>
                <w:sz w:val="24"/>
              </w:rPr>
              <w:t>11</w:t>
            </w:r>
          </w:p>
        </w:tc>
        <w:tc>
          <w:tcPr>
            <w:tcW w:w="4394" w:type="dxa"/>
          </w:tcPr>
          <w:p>
            <w:pPr>
              <w:tabs>
                <w:tab w:val="left" w:pos="870"/>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（1）触控一体机生产厂商（一体机)具有质量管理体系认证证书的得1分。</w:t>
            </w:r>
          </w:p>
          <w:p>
            <w:pPr>
              <w:tabs>
                <w:tab w:val="left" w:pos="870"/>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（2）触控一体机生产厂商（一体机)具有环境体系认证证书的得1分。</w:t>
            </w:r>
          </w:p>
          <w:p>
            <w:pPr>
              <w:tabs>
                <w:tab w:val="left" w:pos="870"/>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b/>
                <w:sz w:val="24"/>
              </w:rPr>
              <w:t>注：以上提供认证体系证书复印件并加盖投标人公章，否则不得分。</w:t>
            </w:r>
          </w:p>
        </w:tc>
        <w:tc>
          <w:tcPr>
            <w:tcW w:w="85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2分</w:t>
            </w:r>
          </w:p>
        </w:tc>
        <w:tc>
          <w:tcPr>
            <w:tcW w:w="992" w:type="dxa"/>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客观分</w:t>
            </w:r>
          </w:p>
        </w:tc>
        <w:tc>
          <w:tcPr>
            <w:tcW w:w="144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sz w:val="24"/>
              </w:rPr>
              <w:t>投标人体系认证能力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djustRightInd/>
              <w:spacing w:line="312" w:lineRule="auto"/>
              <w:jc w:val="center"/>
              <w:rPr>
                <w:rFonts w:ascii="仿宋" w:hAnsi="仿宋" w:eastAsia="仿宋" w:cs="仿宋"/>
                <w:kern w:val="0"/>
                <w:sz w:val="24"/>
              </w:rPr>
            </w:pPr>
            <w:r>
              <w:rPr>
                <w:rFonts w:hint="eastAsia" w:ascii="仿宋" w:hAnsi="仿宋" w:eastAsia="仿宋" w:cs="仿宋"/>
                <w:kern w:val="0"/>
                <w:sz w:val="24"/>
              </w:rPr>
              <w:t>12</w:t>
            </w:r>
          </w:p>
        </w:tc>
        <w:tc>
          <w:tcPr>
            <w:tcW w:w="4394" w:type="dxa"/>
          </w:tcPr>
          <w:p>
            <w:pPr>
              <w:tabs>
                <w:tab w:val="left" w:pos="2625"/>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2019年1月1日以来（以合同签订时间为准），投标人承担的类似项目业绩（合同内容须包含触控一体机），每提供一个得1分，最多得3分。</w:t>
            </w:r>
          </w:p>
          <w:p>
            <w:pPr>
              <w:tabs>
                <w:tab w:val="left" w:pos="2625"/>
              </w:tabs>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注：须同时提供合同复印件、合格验收报告复印件并加盖投标人公章，否则不得分。</w:t>
            </w:r>
          </w:p>
        </w:tc>
        <w:tc>
          <w:tcPr>
            <w:tcW w:w="85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3分</w:t>
            </w:r>
          </w:p>
        </w:tc>
        <w:tc>
          <w:tcPr>
            <w:tcW w:w="992" w:type="dxa"/>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客观分</w:t>
            </w:r>
          </w:p>
        </w:tc>
        <w:tc>
          <w:tcPr>
            <w:tcW w:w="1441" w:type="dxa"/>
            <w:vAlign w:val="center"/>
          </w:tcPr>
          <w:p>
            <w:pPr>
              <w:adjustRightInd/>
              <w:spacing w:line="312"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djustRightInd/>
              <w:spacing w:line="312" w:lineRule="auto"/>
              <w:jc w:val="center"/>
              <w:rPr>
                <w:rFonts w:ascii="仿宋" w:hAnsi="仿宋" w:eastAsia="仿宋" w:cs="仿宋"/>
                <w:kern w:val="0"/>
                <w:sz w:val="24"/>
              </w:rPr>
            </w:pPr>
            <w:r>
              <w:rPr>
                <w:rFonts w:hint="eastAsia" w:ascii="仿宋" w:hAnsi="仿宋" w:eastAsia="仿宋" w:cs="仿宋"/>
                <w:kern w:val="0"/>
                <w:sz w:val="24"/>
              </w:rPr>
              <w:t>13</w:t>
            </w:r>
          </w:p>
        </w:tc>
        <w:tc>
          <w:tcPr>
            <w:tcW w:w="4394" w:type="dxa"/>
          </w:tcPr>
          <w:p>
            <w:pPr>
              <w:spacing w:line="360" w:lineRule="auto"/>
              <w:outlineLvl w:val="0"/>
              <w:rPr>
                <w:rFonts w:ascii="宋体" w:hAnsi="宋体" w:cs="仿宋_GB2312"/>
                <w:sz w:val="24"/>
              </w:rPr>
            </w:pPr>
            <w:r>
              <w:rPr>
                <w:rFonts w:hint="eastAsia" w:ascii="宋体" w:hAnsi="宋体" w:cs="仿宋_GB2312"/>
                <w:sz w:val="24"/>
              </w:rPr>
              <w:t>有效投标报价的最低价作为评标基准价，其最低报价为满分；按［投标报价得分</w:t>
            </w:r>
            <w:r>
              <w:rPr>
                <w:rFonts w:ascii="宋体" w:hAnsi="宋体" w:cs="仿宋_GB2312"/>
                <w:sz w:val="24"/>
              </w:rPr>
              <w:t>=（评标基准价/投标报价）*</w:t>
            </w:r>
            <w:r>
              <w:rPr>
                <w:rFonts w:hint="eastAsia" w:ascii="宋体" w:hAnsi="宋体" w:cs="仿宋_GB2312"/>
                <w:sz w:val="24"/>
              </w:rPr>
              <w:t>最高分值</w:t>
            </w:r>
            <w:r>
              <w:rPr>
                <w:rFonts w:ascii="宋体" w:hAnsi="宋体" w:cs="仿宋_GB2312"/>
                <w:sz w:val="24"/>
              </w:rPr>
              <w:t>］的计算公式计算。</w:t>
            </w:r>
          </w:p>
          <w:p>
            <w:pPr>
              <w:widowControl/>
              <w:shd w:val="clear" w:color="auto" w:fill="FFFFFF"/>
              <w:adjustRightInd/>
              <w:spacing w:after="225" w:line="315" w:lineRule="atLeast"/>
              <w:ind w:firstLine="420"/>
              <w:jc w:val="left"/>
              <w:rPr>
                <w:rFonts w:ascii="宋体" w:hAnsi="宋体" w:cs="仿宋_GB2312"/>
                <w:sz w:val="24"/>
              </w:rPr>
            </w:pPr>
            <w:r>
              <w:rPr>
                <w:rFonts w:ascii="宋体" w:hAnsi="宋体"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宋体" w:hAnsi="宋体"/>
                <w:sz w:val="24"/>
              </w:rPr>
            </w:pPr>
          </w:p>
        </w:tc>
        <w:tc>
          <w:tcPr>
            <w:tcW w:w="851" w:type="dxa"/>
            <w:vAlign w:val="center"/>
          </w:tcPr>
          <w:p>
            <w:pPr>
              <w:spacing w:line="312" w:lineRule="auto"/>
              <w:jc w:val="center"/>
              <w:outlineLvl w:val="0"/>
              <w:rPr>
                <w:rFonts w:ascii="仿宋" w:hAnsi="仿宋" w:eastAsia="仿宋" w:cs="仿宋"/>
                <w:sz w:val="24"/>
              </w:rPr>
            </w:pPr>
            <w:r>
              <w:rPr>
                <w:rFonts w:hint="eastAsia" w:ascii="仿宋" w:hAnsi="仿宋" w:eastAsia="仿宋" w:cs="仿宋"/>
                <w:sz w:val="24"/>
              </w:rPr>
              <w:t>30</w:t>
            </w:r>
            <w:r>
              <w:rPr>
                <w:rFonts w:hint="eastAsia" w:ascii="仿宋" w:hAnsi="仿宋" w:eastAsia="仿宋" w:cs="仿宋"/>
                <w:kern w:val="0"/>
                <w:sz w:val="24"/>
              </w:rPr>
              <w:t>分</w:t>
            </w:r>
          </w:p>
        </w:tc>
        <w:tc>
          <w:tcPr>
            <w:tcW w:w="992" w:type="dxa"/>
            <w:vAlign w:val="center"/>
          </w:tcPr>
          <w:p>
            <w:pPr>
              <w:spacing w:line="360" w:lineRule="auto"/>
              <w:jc w:val="center"/>
              <w:outlineLvl w:val="0"/>
              <w:rPr>
                <w:rFonts w:ascii="宋体" w:hAnsi="宋体" w:cs="仿宋_GB2312"/>
                <w:sz w:val="24"/>
              </w:rPr>
            </w:pPr>
          </w:p>
        </w:tc>
        <w:tc>
          <w:tcPr>
            <w:tcW w:w="1441" w:type="dxa"/>
            <w:vAlign w:val="center"/>
          </w:tcPr>
          <w:p>
            <w:pPr>
              <w:spacing w:line="312" w:lineRule="auto"/>
              <w:jc w:val="center"/>
              <w:outlineLvl w:val="0"/>
              <w:rPr>
                <w:rFonts w:ascii="仿宋" w:hAnsi="仿宋" w:eastAsia="仿宋" w:cs="仿宋"/>
                <w:sz w:val="24"/>
              </w:rPr>
            </w:pPr>
            <w:r>
              <w:rPr>
                <w:rFonts w:hint="eastAsia" w:ascii="仿宋" w:hAnsi="仿宋" w:eastAsia="仿宋" w:cs="仿宋"/>
                <w:sz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5"/>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4.2.13投标人未提供样品或提供的样品不满足采购需求实质性条件的，投标无效；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废标后，采购代理机构应当将废标理由通知所有投标人。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rPr>
      </w:pPr>
    </w:p>
    <w:bookmarkEnd w:id="30"/>
    <w:p>
      <w:pPr>
        <w:spacing w:line="360" w:lineRule="auto"/>
        <w:ind w:left="720" w:leftChars="343" w:firstLine="1084" w:firstLineChars="300"/>
        <w:outlineLvl w:val="0"/>
        <w:rPr>
          <w:rFonts w:ascii="宋体" w:hAnsi="宋体" w:cs="宋体"/>
          <w:b/>
          <w:sz w:val="36"/>
          <w:szCs w:val="36"/>
        </w:rPr>
      </w:pPr>
      <w:bookmarkStart w:id="396" w:name="第五部分"/>
      <w:bookmarkStart w:id="397"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pStyle w:val="2"/>
      </w:pPr>
      <w:r>
        <w:br w:type="page"/>
      </w:r>
    </w:p>
    <w:p>
      <w:pPr>
        <w:spacing w:line="360" w:lineRule="auto"/>
        <w:ind w:left="720" w:leftChars="343" w:firstLine="1084" w:firstLineChars="300"/>
        <w:outlineLvl w:val="0"/>
        <w:rPr>
          <w:rFonts w:ascii="宋体" w:hAnsi="宋体" w:cs="宋体"/>
          <w:b/>
          <w:sz w:val="36"/>
          <w:szCs w:val="36"/>
        </w:rPr>
      </w:pPr>
    </w:p>
    <w:p>
      <w:pPr>
        <w:pStyle w:val="3"/>
        <w:ind w:left="0" w:firstLine="0"/>
        <w:jc w:val="center"/>
        <w:rPr>
          <w:rFonts w:ascii="宋体" w:hAnsi="宋体" w:cs="宋体"/>
          <w:sz w:val="36"/>
          <w:szCs w:val="36"/>
        </w:rPr>
      </w:pPr>
      <w:r>
        <w:rPr>
          <w:rFonts w:hint="eastAsia" w:ascii="宋体" w:hAnsi="宋体" w:cs="宋体"/>
          <w:sz w:val="36"/>
          <w:szCs w:val="36"/>
        </w:rPr>
        <w:t>第五部分 拟签订的合同文本</w:t>
      </w:r>
    </w:p>
    <w:p>
      <w:pPr>
        <w:pStyle w:val="3"/>
        <w:ind w:left="0" w:firstLine="0"/>
        <w:rPr>
          <w:rFonts w:ascii="宋体" w:hAnsi="宋体" w:cs="宋体"/>
          <w:sz w:val="36"/>
          <w:szCs w:val="36"/>
        </w:rPr>
      </w:pPr>
      <w:r>
        <w:rPr>
          <w:rFonts w:hint="eastAsia" w:asciiTheme="minorEastAsia" w:hAnsiTheme="minorEastAsia" w:eastAsiaTheme="minorEastAsia"/>
          <w:b w:val="0"/>
          <w:sz w:val="28"/>
          <w:szCs w:val="28"/>
        </w:rPr>
        <w:t>2023年度余杭区教育系统触控一体机及配套设备规模化采购项目供货协议</w:t>
      </w:r>
    </w:p>
    <w:p>
      <w:pPr>
        <w:spacing w:line="480" w:lineRule="exact"/>
        <w:ind w:firstLine="480" w:firstLineChars="200"/>
        <w:jc w:val="right"/>
        <w:rPr>
          <w:rFonts w:asciiTheme="minorEastAsia" w:hAnsiTheme="minorEastAsia" w:eastAsiaTheme="minorEastAsia"/>
          <w:sz w:val="24"/>
        </w:rPr>
      </w:pPr>
      <w:r>
        <w:rPr>
          <w:rFonts w:hint="eastAsia" w:cs="宋体" w:asciiTheme="minorEastAsia" w:hAnsiTheme="minorEastAsia" w:eastAsiaTheme="minorEastAsia"/>
          <w:sz w:val="24"/>
        </w:rPr>
        <w:t xml:space="preserve">合同编号： </w:t>
      </w:r>
      <w:r>
        <w:rPr>
          <w:rFonts w:hint="eastAsia" w:asciiTheme="minorEastAsia" w:hAnsiTheme="minorEastAsia" w:eastAsiaTheme="minorEastAsia"/>
          <w:sz w:val="24"/>
        </w:rPr>
        <w:t xml:space="preserve">      </w:t>
      </w:r>
    </w:p>
    <w:p>
      <w:pPr>
        <w:snapToGrid w:val="0"/>
        <w:spacing w:line="336" w:lineRule="auto"/>
        <w:rPr>
          <w:rFonts w:asciiTheme="minorEastAsia" w:hAnsiTheme="minorEastAsia" w:eastAsiaTheme="minorEastAsia"/>
          <w:sz w:val="24"/>
        </w:rPr>
      </w:pPr>
      <w:r>
        <w:rPr>
          <w:rFonts w:hint="eastAsia" w:asciiTheme="minorEastAsia" w:hAnsiTheme="minorEastAsia" w:eastAsiaTheme="minorEastAsia"/>
          <w:sz w:val="24"/>
        </w:rPr>
        <w:t>甲方：杭州市余杭区教育资产营运中心</w:t>
      </w:r>
    </w:p>
    <w:p>
      <w:pPr>
        <w:snapToGrid w:val="0"/>
        <w:spacing w:line="336" w:lineRule="auto"/>
        <w:rPr>
          <w:rFonts w:asciiTheme="minorEastAsia" w:hAnsiTheme="minorEastAsia" w:eastAsiaTheme="minorEastAsia"/>
          <w:sz w:val="24"/>
        </w:rPr>
      </w:pPr>
      <w:r>
        <w:rPr>
          <w:rFonts w:hint="eastAsia" w:asciiTheme="minorEastAsia" w:hAnsiTheme="minorEastAsia" w:eastAsiaTheme="minorEastAsia"/>
          <w:sz w:val="24"/>
        </w:rPr>
        <w:t>乙方：</w:t>
      </w:r>
    </w:p>
    <w:p>
      <w:pPr>
        <w:snapToGrid w:val="0"/>
        <w:spacing w:line="336"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甲、乙双方根据</w:t>
      </w:r>
      <w:r>
        <w:rPr>
          <w:rFonts w:hint="eastAsia" w:cs="宋体" w:asciiTheme="minorEastAsia" w:hAnsiTheme="minorEastAsia" w:eastAsiaTheme="minorEastAsia"/>
          <w:sz w:val="24"/>
          <w:u w:val="single"/>
        </w:rPr>
        <w:t xml:space="preserve"> 2023年度余杭区教育系统触控一体机及配套设备规模化采购项目</w:t>
      </w:r>
      <w:r>
        <w:rPr>
          <w:rFonts w:hint="eastAsia" w:cs="宋体" w:asciiTheme="minorEastAsia" w:hAnsiTheme="minorEastAsia" w:eastAsiaTheme="minorEastAsia"/>
          <w:sz w:val="24"/>
        </w:rPr>
        <w:t>（项目编号：HZYHZFCG-2023-011）公开招标的结果，签署本协议。</w:t>
      </w:r>
    </w:p>
    <w:p>
      <w:pPr>
        <w:numPr>
          <w:ilvl w:val="0"/>
          <w:numId w:val="2"/>
        </w:numPr>
        <w:snapToGrid w:val="0"/>
        <w:spacing w:line="336" w:lineRule="auto"/>
        <w:rPr>
          <w:rFonts w:cs="宋体" w:asciiTheme="minorEastAsia" w:hAnsiTheme="minorEastAsia" w:eastAsiaTheme="minorEastAsia"/>
          <w:sz w:val="24"/>
        </w:rPr>
      </w:pPr>
      <w:r>
        <w:rPr>
          <w:rFonts w:hint="eastAsia" w:cs="宋体" w:asciiTheme="minorEastAsia" w:hAnsiTheme="minorEastAsia" w:eastAsiaTheme="minorEastAsia"/>
          <w:sz w:val="24"/>
        </w:rPr>
        <w:t>货物名称、型号、规格、配置、技术参数、数量及合同价款</w:t>
      </w:r>
    </w:p>
    <w:tbl>
      <w:tblPr>
        <w:tblStyle w:val="62"/>
        <w:tblW w:w="9198" w:type="dxa"/>
        <w:jc w:val="center"/>
        <w:tblLayout w:type="fixed"/>
        <w:tblCellMar>
          <w:top w:w="0" w:type="dxa"/>
          <w:left w:w="108" w:type="dxa"/>
          <w:bottom w:w="0" w:type="dxa"/>
          <w:right w:w="108" w:type="dxa"/>
        </w:tblCellMar>
      </w:tblPr>
      <w:tblGrid>
        <w:gridCol w:w="689"/>
        <w:gridCol w:w="1429"/>
        <w:gridCol w:w="2987"/>
        <w:gridCol w:w="688"/>
        <w:gridCol w:w="850"/>
        <w:gridCol w:w="925"/>
        <w:gridCol w:w="1012"/>
        <w:gridCol w:w="618"/>
      </w:tblGrid>
      <w:tr>
        <w:tblPrEx>
          <w:tblCellMar>
            <w:top w:w="0" w:type="dxa"/>
            <w:left w:w="108" w:type="dxa"/>
            <w:bottom w:w="0" w:type="dxa"/>
            <w:right w:w="108" w:type="dxa"/>
          </w:tblCellMar>
        </w:tblPrEx>
        <w:trPr>
          <w:trHeight w:val="9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429"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货物名称</w:t>
            </w:r>
          </w:p>
        </w:tc>
        <w:tc>
          <w:tcPr>
            <w:tcW w:w="2987"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品牌、型号、规格等</w:t>
            </w:r>
          </w:p>
        </w:tc>
        <w:tc>
          <w:tcPr>
            <w:tcW w:w="68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数量</w:t>
            </w:r>
          </w:p>
        </w:tc>
        <w:tc>
          <w:tcPr>
            <w:tcW w:w="850"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单位</w:t>
            </w:r>
          </w:p>
        </w:tc>
        <w:tc>
          <w:tcPr>
            <w:tcW w:w="925"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单价(元)</w:t>
            </w:r>
          </w:p>
        </w:tc>
        <w:tc>
          <w:tcPr>
            <w:tcW w:w="101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合价(元)</w:t>
            </w:r>
          </w:p>
        </w:tc>
        <w:tc>
          <w:tcPr>
            <w:tcW w:w="61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备注</w:t>
            </w:r>
          </w:p>
        </w:tc>
      </w:tr>
      <w:tr>
        <w:tblPrEx>
          <w:tblCellMar>
            <w:top w:w="0" w:type="dxa"/>
            <w:left w:w="108" w:type="dxa"/>
            <w:bottom w:w="0" w:type="dxa"/>
            <w:right w:w="108" w:type="dxa"/>
          </w:tblCellMar>
        </w:tblPrEx>
        <w:trPr>
          <w:trHeight w:val="738"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 w:val="24"/>
              </w:rPr>
            </w:pPr>
          </w:p>
        </w:tc>
        <w:tc>
          <w:tcPr>
            <w:tcW w:w="1429" w:type="dxa"/>
            <w:tcBorders>
              <w:top w:val="single" w:color="auto" w:sz="4" w:space="0"/>
              <w:left w:val="nil"/>
              <w:bottom w:val="single" w:color="auto" w:sz="4" w:space="0"/>
              <w:right w:val="single" w:color="auto" w:sz="4" w:space="0"/>
            </w:tcBorders>
            <w:vAlign w:val="center"/>
          </w:tcPr>
          <w:p>
            <w:pPr>
              <w:jc w:val="left"/>
              <w:rPr>
                <w:rFonts w:cs="宋体" w:asciiTheme="minorEastAsia" w:hAnsiTheme="minorEastAsia" w:eastAsiaTheme="minorEastAsia"/>
                <w:sz w:val="24"/>
              </w:rPr>
            </w:pPr>
          </w:p>
        </w:tc>
        <w:tc>
          <w:tcPr>
            <w:tcW w:w="2987" w:type="dxa"/>
            <w:tcBorders>
              <w:top w:val="single" w:color="auto" w:sz="4" w:space="0"/>
              <w:left w:val="nil"/>
              <w:bottom w:val="single" w:color="auto" w:sz="4" w:space="0"/>
              <w:right w:val="single" w:color="auto" w:sz="4" w:space="0"/>
            </w:tcBorders>
            <w:vAlign w:val="center"/>
          </w:tcPr>
          <w:p>
            <w:pPr>
              <w:jc w:val="left"/>
              <w:rPr>
                <w:rFonts w:cs="宋体" w:asciiTheme="minorEastAsia" w:hAnsiTheme="minorEastAsia" w:eastAsiaTheme="minorEastAsia"/>
                <w:bCs/>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925"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101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61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r>
      <w:tr>
        <w:tblPrEx>
          <w:tblCellMar>
            <w:top w:w="0" w:type="dxa"/>
            <w:left w:w="108" w:type="dxa"/>
            <w:bottom w:w="0" w:type="dxa"/>
            <w:right w:w="108" w:type="dxa"/>
          </w:tblCellMar>
        </w:tblPrEx>
        <w:trPr>
          <w:trHeight w:val="738"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 w:val="24"/>
              </w:rPr>
            </w:pPr>
          </w:p>
        </w:tc>
        <w:tc>
          <w:tcPr>
            <w:tcW w:w="1429" w:type="dxa"/>
            <w:tcBorders>
              <w:top w:val="single" w:color="auto" w:sz="4" w:space="0"/>
              <w:left w:val="nil"/>
              <w:bottom w:val="single" w:color="auto" w:sz="4" w:space="0"/>
              <w:right w:val="single" w:color="auto" w:sz="4" w:space="0"/>
            </w:tcBorders>
            <w:vAlign w:val="center"/>
          </w:tcPr>
          <w:p>
            <w:pPr>
              <w:spacing w:line="300" w:lineRule="auto"/>
              <w:ind w:left="106" w:hanging="106"/>
              <w:jc w:val="left"/>
              <w:rPr>
                <w:rFonts w:cs="宋体" w:asciiTheme="minorEastAsia" w:hAnsiTheme="minorEastAsia" w:eastAsiaTheme="minorEastAsia"/>
                <w:sz w:val="24"/>
              </w:rPr>
            </w:pPr>
          </w:p>
        </w:tc>
        <w:tc>
          <w:tcPr>
            <w:tcW w:w="2987" w:type="dxa"/>
            <w:tcBorders>
              <w:top w:val="single" w:color="auto" w:sz="4" w:space="0"/>
              <w:left w:val="nil"/>
              <w:bottom w:val="single" w:color="auto" w:sz="4" w:space="0"/>
              <w:right w:val="single" w:color="auto" w:sz="4" w:space="0"/>
            </w:tcBorders>
            <w:vAlign w:val="center"/>
          </w:tcPr>
          <w:p>
            <w:pPr>
              <w:jc w:val="left"/>
              <w:rPr>
                <w:rFonts w:cs="宋体" w:asciiTheme="minorEastAsia" w:hAnsiTheme="minorEastAsia" w:eastAsiaTheme="minorEastAsia"/>
                <w:bCs/>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925"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101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61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r>
      <w:tr>
        <w:tblPrEx>
          <w:tblCellMar>
            <w:top w:w="0" w:type="dxa"/>
            <w:left w:w="108" w:type="dxa"/>
            <w:bottom w:w="0" w:type="dxa"/>
            <w:right w:w="108" w:type="dxa"/>
          </w:tblCellMar>
        </w:tblPrEx>
        <w:trPr>
          <w:trHeight w:val="738"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 w:val="24"/>
              </w:rPr>
            </w:pPr>
          </w:p>
        </w:tc>
        <w:tc>
          <w:tcPr>
            <w:tcW w:w="1429" w:type="dxa"/>
            <w:tcBorders>
              <w:top w:val="single" w:color="auto" w:sz="4" w:space="0"/>
              <w:left w:val="nil"/>
              <w:bottom w:val="single" w:color="auto" w:sz="4" w:space="0"/>
              <w:right w:val="single" w:color="auto" w:sz="4" w:space="0"/>
            </w:tcBorders>
            <w:vAlign w:val="center"/>
          </w:tcPr>
          <w:p>
            <w:pPr>
              <w:spacing w:line="300" w:lineRule="auto"/>
              <w:ind w:left="106" w:hanging="106"/>
              <w:jc w:val="left"/>
              <w:rPr>
                <w:rFonts w:cs="宋体" w:asciiTheme="minorEastAsia" w:hAnsiTheme="minorEastAsia" w:eastAsiaTheme="minorEastAsia"/>
                <w:sz w:val="24"/>
              </w:rPr>
            </w:pPr>
          </w:p>
        </w:tc>
        <w:tc>
          <w:tcPr>
            <w:tcW w:w="2987" w:type="dxa"/>
            <w:tcBorders>
              <w:top w:val="single" w:color="auto" w:sz="4" w:space="0"/>
              <w:left w:val="nil"/>
              <w:bottom w:val="single" w:color="auto" w:sz="4" w:space="0"/>
              <w:right w:val="single" w:color="auto" w:sz="4" w:space="0"/>
            </w:tcBorders>
            <w:vAlign w:val="center"/>
          </w:tcPr>
          <w:p>
            <w:pPr>
              <w:jc w:val="left"/>
              <w:rPr>
                <w:rFonts w:cs="宋体" w:asciiTheme="minorEastAsia" w:hAnsiTheme="minorEastAsia" w:eastAsiaTheme="minorEastAsia"/>
                <w:bCs/>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925"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101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61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r>
      <w:tr>
        <w:tblPrEx>
          <w:tblCellMar>
            <w:top w:w="0" w:type="dxa"/>
            <w:left w:w="108" w:type="dxa"/>
            <w:bottom w:w="0" w:type="dxa"/>
            <w:right w:w="108" w:type="dxa"/>
          </w:tblCellMar>
        </w:tblPrEx>
        <w:trPr>
          <w:trHeight w:val="505" w:hRule="atLeast"/>
          <w:jc w:val="center"/>
        </w:trPr>
        <w:tc>
          <w:tcPr>
            <w:tcW w:w="7568" w:type="dxa"/>
            <w:gridSpan w:val="6"/>
            <w:tcBorders>
              <w:top w:val="single" w:color="auto" w:sz="4" w:space="0"/>
              <w:left w:val="single" w:color="auto" w:sz="4" w:space="0"/>
              <w:bottom w:val="single" w:color="auto" w:sz="4" w:space="0"/>
              <w:right w:val="single" w:color="auto" w:sz="4" w:space="0"/>
            </w:tcBorders>
            <w:vAlign w:val="center"/>
          </w:tcPr>
          <w:p>
            <w:pPr>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安装调试费、税收及其它费用</w:t>
            </w:r>
          </w:p>
        </w:tc>
        <w:tc>
          <w:tcPr>
            <w:tcW w:w="101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c>
          <w:tcPr>
            <w:tcW w:w="61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rPr>
            </w:pPr>
          </w:p>
        </w:tc>
      </w:tr>
      <w:tr>
        <w:tblPrEx>
          <w:tblCellMar>
            <w:top w:w="0" w:type="dxa"/>
            <w:left w:w="108" w:type="dxa"/>
            <w:bottom w:w="0" w:type="dxa"/>
            <w:right w:w="108" w:type="dxa"/>
          </w:tblCellMar>
        </w:tblPrEx>
        <w:trPr>
          <w:jc w:val="center"/>
        </w:trPr>
        <w:tc>
          <w:tcPr>
            <w:tcW w:w="7568" w:type="dxa"/>
            <w:gridSpan w:val="6"/>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合计</w:t>
            </w:r>
          </w:p>
        </w:tc>
        <w:tc>
          <w:tcPr>
            <w:tcW w:w="1630" w:type="dxa"/>
            <w:gridSpan w:val="2"/>
            <w:tcBorders>
              <w:top w:val="single" w:color="auto" w:sz="4" w:space="0"/>
              <w:left w:val="nil"/>
              <w:bottom w:val="single" w:color="auto" w:sz="4" w:space="0"/>
              <w:right w:val="single" w:color="auto" w:sz="4" w:space="0"/>
            </w:tcBorders>
            <w:vAlign w:val="center"/>
          </w:tcPr>
          <w:p>
            <w:pPr>
              <w:spacing w:line="336" w:lineRule="auto"/>
              <w:jc w:val="center"/>
              <w:rPr>
                <w:rFonts w:cs="宋体" w:asciiTheme="minorEastAsia" w:hAnsiTheme="minorEastAsia" w:eastAsiaTheme="minorEastAsia"/>
                <w:bCs/>
                <w:sz w:val="24"/>
              </w:rPr>
            </w:pPr>
          </w:p>
        </w:tc>
      </w:tr>
      <w:tr>
        <w:tblPrEx>
          <w:tblCellMar>
            <w:top w:w="0" w:type="dxa"/>
            <w:left w:w="108" w:type="dxa"/>
            <w:bottom w:w="0" w:type="dxa"/>
            <w:right w:w="108" w:type="dxa"/>
          </w:tblCellMar>
        </w:tblPrEx>
        <w:trPr>
          <w:jc w:val="center"/>
        </w:trPr>
        <w:tc>
          <w:tcPr>
            <w:tcW w:w="9198" w:type="dxa"/>
            <w:gridSpan w:val="8"/>
            <w:tcBorders>
              <w:top w:val="single" w:color="auto" w:sz="4" w:space="0"/>
              <w:left w:val="single" w:color="auto" w:sz="4" w:space="0"/>
              <w:bottom w:val="single" w:color="auto" w:sz="4" w:space="0"/>
              <w:right w:val="single" w:color="auto" w:sz="4" w:space="0"/>
            </w:tcBorders>
            <w:vAlign w:val="center"/>
          </w:tcPr>
          <w:p>
            <w:pPr>
              <w:spacing w:line="336"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合同价款大写：</w:t>
            </w:r>
          </w:p>
        </w:tc>
      </w:tr>
      <w:tr>
        <w:tblPrEx>
          <w:tblCellMar>
            <w:top w:w="0" w:type="dxa"/>
            <w:left w:w="108" w:type="dxa"/>
            <w:bottom w:w="0" w:type="dxa"/>
            <w:right w:w="108" w:type="dxa"/>
          </w:tblCellMar>
        </w:tblPrEx>
        <w:trPr>
          <w:jc w:val="center"/>
        </w:trPr>
        <w:tc>
          <w:tcPr>
            <w:tcW w:w="9198" w:type="dxa"/>
            <w:gridSpan w:val="8"/>
            <w:tcBorders>
              <w:top w:val="single" w:color="auto" w:sz="4" w:space="0"/>
              <w:left w:val="single" w:color="auto" w:sz="4" w:space="0"/>
              <w:bottom w:val="single" w:color="auto" w:sz="4" w:space="0"/>
              <w:right w:val="single" w:color="auto" w:sz="4" w:space="0"/>
            </w:tcBorders>
            <w:vAlign w:val="center"/>
          </w:tcPr>
          <w:p>
            <w:pPr>
              <w:spacing w:line="336" w:lineRule="auto"/>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注：具体参数和规格另附报价清单投标版。</w:t>
            </w:r>
          </w:p>
        </w:tc>
      </w:tr>
    </w:tbl>
    <w:p>
      <w:pPr>
        <w:snapToGrid w:val="0"/>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合同价款包括设备费、产品演示产生的费用、材料费、保管费、安装调试费、运输费、税收、售后服务、采购需求中未提到但在实际采购和安装过程中需要配置的各种设备、材料及其他费用等须由投标人支付的所有费用。</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二、技术资料</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1.乙方应按招标文件规定的时间向甲方提供使用货物的有关技术资料。</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未经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left="410" w:hanging="410" w:hangingChars="171"/>
        <w:rPr>
          <w:rFonts w:cs="宋体" w:asciiTheme="minorEastAsia" w:hAnsiTheme="minorEastAsia" w:eastAsiaTheme="minorEastAsia"/>
          <w:sz w:val="24"/>
        </w:rPr>
      </w:pPr>
      <w:r>
        <w:rPr>
          <w:rFonts w:hint="eastAsia" w:cs="宋体" w:asciiTheme="minorEastAsia" w:hAnsiTheme="minorEastAsia" w:eastAsiaTheme="minorEastAsia"/>
          <w:sz w:val="24"/>
        </w:rPr>
        <w:t>三、权利担保</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 乙方确认所提供的货物整体或任何必要性配件均不存在侵犯任何第三方知识产权的情况。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 乙方保证所交付的货物的所有权完全属于乙方且无任何权利瑕疵（包括但不限于抵押、查封等）。</w:t>
      </w:r>
    </w:p>
    <w:p>
      <w:pPr>
        <w:snapToGrid w:val="0"/>
        <w:spacing w:line="360" w:lineRule="auto"/>
        <w:ind w:left="408" w:hanging="408" w:hangingChars="170"/>
        <w:rPr>
          <w:rFonts w:cs="宋体" w:asciiTheme="minorEastAsia" w:hAnsiTheme="minorEastAsia" w:eastAsiaTheme="minorEastAsia"/>
          <w:sz w:val="24"/>
        </w:rPr>
      </w:pPr>
      <w:r>
        <w:rPr>
          <w:rFonts w:hint="eastAsia" w:cs="宋体" w:asciiTheme="minorEastAsia" w:hAnsiTheme="minorEastAsia" w:eastAsiaTheme="minorEastAsia"/>
          <w:sz w:val="24"/>
        </w:rPr>
        <w:t>四、履约保证金</w:t>
      </w:r>
    </w:p>
    <w:p>
      <w:pPr>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中标单位在与采购人签订的</w:t>
      </w:r>
      <w:r>
        <w:rPr>
          <w:rFonts w:hint="eastAsia" w:cs="宋体" w:asciiTheme="minorEastAsia" w:hAnsiTheme="minorEastAsia" w:eastAsiaTheme="minorEastAsia"/>
          <w:sz w:val="24"/>
        </w:rPr>
        <w:t>《2023年度余杭区教育系统触控一体机及配套设备规模化采购项目供货协议》</w:t>
      </w:r>
      <w:r>
        <w:rPr>
          <w:rFonts w:hint="eastAsia" w:cs="宋体" w:asciiTheme="minorEastAsia" w:hAnsiTheme="minorEastAsia" w:eastAsiaTheme="minorEastAsia"/>
          <w:kern w:val="0"/>
          <w:sz w:val="24"/>
        </w:rPr>
        <w:t>生效后7个工作日内向采购人交纳合同金额的1%的履约保证金。履约保证金在验收合格后采购人予以无息退还。</w:t>
      </w:r>
    </w:p>
    <w:p>
      <w:pPr>
        <w:snapToGrid w:val="0"/>
        <w:spacing w:line="360" w:lineRule="auto"/>
        <w:ind w:left="408" w:hanging="408" w:hangingChars="17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五、转包或分包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1.本合同范围的货物，应由乙方直接供应，不得转让他人供应；</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2.除非得到甲方的书面同意，乙方不得将本合同范围的货物全部或部分分包给他人供应；</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3.如有转让和未经甲方同意的分包行为，甲方有权解除合同，没收履约保证金并追究乙方的违约责任。</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六、质保期</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质保期原厂   年。质保期内，因人为因素出现的故障不在免费保修范围内，超过质保期的机器设备，终生维修，维修时只收部件成本费。</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七、交货期、交货方式及交货地点</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1.交货期：</w:t>
      </w:r>
      <w:r>
        <w:rPr>
          <w:rFonts w:hint="eastAsia" w:cs="宋体" w:asciiTheme="minorEastAsia" w:hAnsiTheme="minorEastAsia" w:eastAsiaTheme="minorEastAsia"/>
          <w:kern w:val="0"/>
          <w:sz w:val="24"/>
        </w:rPr>
        <w:t>原则上2023年7月31日前完成供货、安装调试及学校初步验收。具体安装时间可与学校协商，但不得影响学校正常教学使用。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2.交货方式：设备安装调试完毕后，能在其功能范围内保障用户的系统安全、稳定运行。</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3.交货地点：甲方指定学校。</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八、货款支付</w:t>
      </w:r>
    </w:p>
    <w:p>
      <w:pPr>
        <w:snapToGrid w:val="0"/>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sz w:val="24"/>
        </w:rPr>
        <w:t>《2023年度余杭区教育系统触控一体机及配套设备规模化采购项目供货协议》</w:t>
      </w:r>
      <w:r>
        <w:rPr>
          <w:rFonts w:hint="eastAsia" w:cs="宋体" w:asciiTheme="minorEastAsia" w:hAnsiTheme="minorEastAsia" w:eastAsiaTheme="minorEastAsia"/>
          <w:kern w:val="0"/>
          <w:sz w:val="24"/>
        </w:rPr>
        <w:t>签订生效及具备实施条件后7个工作日内，向中标单位支付合同金额50％的预付款。中标单位向采购人提供有效发票且最终验收合格后，采购人向中标单位支付剩余货款。</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九、税费</w:t>
      </w:r>
    </w:p>
    <w:p>
      <w:pPr>
        <w:snapToGrid w:val="0"/>
        <w:spacing w:line="360" w:lineRule="auto"/>
        <w:ind w:firstLine="410" w:firstLineChars="171"/>
        <w:rPr>
          <w:rFonts w:cs="宋体" w:asciiTheme="minorEastAsia" w:hAnsiTheme="minorEastAsia" w:eastAsiaTheme="minorEastAsia"/>
          <w:sz w:val="24"/>
        </w:rPr>
      </w:pPr>
      <w:r>
        <w:rPr>
          <w:rFonts w:hint="eastAsia" w:cs="宋体" w:asciiTheme="minorEastAsia" w:hAnsiTheme="minorEastAsia" w:eastAsiaTheme="minorEastAsia"/>
          <w:sz w:val="24"/>
        </w:rPr>
        <w:t>本合同执行中相关的一切税费均由乙方负担。</w:t>
      </w:r>
    </w:p>
    <w:p>
      <w:pPr>
        <w:snapToGrid w:val="0"/>
        <w:spacing w:line="360" w:lineRule="auto"/>
        <w:ind w:left="410" w:hanging="410" w:hangingChars="171"/>
        <w:rPr>
          <w:rFonts w:cs="宋体" w:asciiTheme="minorEastAsia" w:hAnsiTheme="minorEastAsia" w:eastAsiaTheme="minorEastAsia"/>
          <w:bCs/>
          <w:sz w:val="24"/>
        </w:rPr>
      </w:pPr>
      <w:r>
        <w:rPr>
          <w:rFonts w:hint="eastAsia" w:cs="宋体" w:asciiTheme="minorEastAsia" w:hAnsiTheme="minorEastAsia" w:eastAsiaTheme="minorEastAsia"/>
          <w:bCs/>
          <w:sz w:val="24"/>
        </w:rPr>
        <w:t>十、质量保证及售后服务</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1.中标单位必须保证所有货物是未经使用、全新的，且符合招标文件规定及乙方投标文件承诺的货物性能、技术要求、质量标准。</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2.在质保期内，乙方应对货物出现的质量及安全问题负责处理解决并承担一切费用。</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十一、货物包装、发运及运输</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1.乙方应在货物发运前对其进行满足运输距离、防潮、防震、防锈和防破损装卸等要求包装，以保证货物安全运达甲方指定地点。</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2.使用说明书、质量检验证明书、随配附件和工具以及清单一并附于货物内。</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3.货物在交付甲方前发生的风险均由乙方负责。</w:t>
      </w:r>
    </w:p>
    <w:p>
      <w:pPr>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cs="宋体" w:asciiTheme="minorEastAsia" w:hAnsiTheme="minorEastAsia" w:eastAsiaTheme="minorEastAsia"/>
          <w:sz w:val="24"/>
        </w:rPr>
        <w:t xml:space="preserve"> 4.如在使用过程中发生质量问题，乙方应按投标文件售后服务承诺的要求在接到甲方通知后10分钟内响应，1小时以内到现场处理，2小时内解决问题，现场不能修复的，采取无偿提供采购物品的备用件或整机等措施，以保证用户单位的正常使用。</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十二、调试和验收</w:t>
      </w:r>
    </w:p>
    <w:p>
      <w:pPr>
        <w:snapToGrid w:val="0"/>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1.根据余财采〔2020〕14号《关于转发《杭州市政府采购履约验收暂行办法》的通知》精神，组织验收。</w:t>
      </w:r>
    </w:p>
    <w:p>
      <w:pPr>
        <w:spacing w:line="360" w:lineRule="auto"/>
        <w:ind w:right="62"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2.检验验收依据。绿板符合GB28231-2011《书写板安全卫生要求》，一体机满足GB 40070—2021《儿童青少年学习用品近视防控卫生要求》中教学多媒体产品显示技术相关要求。</w:t>
      </w:r>
    </w:p>
    <w:p>
      <w:pPr>
        <w:snapToGrid w:val="0"/>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3.供货完成后，学校先行试用。初验完成后，组织终验，最终验收不合格，中标方整改，由此所产生的所有损失由中标单位承担（包括验收评审费用等）。</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十三、违约责任</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1.甲方无正当理由拒收货物的，甲方向乙方偿付拒收货款总值的5%违约金。</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2.甲方无故逾期验收和办理货款支付手续的，甲方应按逾期付款总额每日万分之五向乙方支付违约金。</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3.乙方逾期交付货物的，乙方应按逾期交货总额每日千分之六向甲方支付违约金，由甲方从待付货款中扣除。逾期超过约定日期10个工作日不能交货的，甲方</w:t>
      </w:r>
      <w:r>
        <w:rPr>
          <w:rFonts w:hint="eastAsia" w:cs="宋体" w:asciiTheme="minorEastAsia" w:hAnsiTheme="minorEastAsia" w:eastAsiaTheme="minorEastAsia"/>
          <w:kern w:val="0"/>
          <w:sz w:val="24"/>
        </w:rPr>
        <w:t>有权立即单方解除</w:t>
      </w:r>
      <w:r>
        <w:rPr>
          <w:rFonts w:hint="eastAsia" w:cs="宋体" w:asciiTheme="minorEastAsia" w:hAnsiTheme="minorEastAsia" w:eastAsiaTheme="minorEastAsia"/>
          <w:sz w:val="24"/>
        </w:rPr>
        <w:t xml:space="preserve">本合同。乙方因逾期交货或因其他违约行为导致甲方解除合同的，乙方应向甲方支付合同总值5%的违约金，如造成甲方损失超过违约金的，超出部分由乙方继续承担赔偿责任。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4.乙方所交的货物品种、型号、规格、技术参数、质量不符合合同规定</w:t>
      </w:r>
      <w:r>
        <w:rPr>
          <w:rFonts w:hint="eastAsia" w:cs="宋体" w:asciiTheme="minorEastAsia" w:hAnsiTheme="minorEastAsia" w:eastAsiaTheme="minorEastAsia"/>
          <w:kern w:val="0"/>
          <w:sz w:val="24"/>
        </w:rPr>
        <w:t>、招标文件规定标准以及投标文件承诺标准的，</w:t>
      </w:r>
      <w:r>
        <w:rPr>
          <w:rFonts w:hint="eastAsia" w:cs="宋体" w:asciiTheme="minorEastAsia" w:hAnsiTheme="minorEastAsia" w:eastAsiaTheme="minorEastAsia"/>
          <w:sz w:val="24"/>
        </w:rPr>
        <w:t>甲方有权拒收该货物，乙方愿意更换货物但逾期交货的，按乙方逾期交货处理。乙方拒绝更换货物的，甲方可单方面解除合同</w:t>
      </w:r>
      <w:r>
        <w:rPr>
          <w:rFonts w:hint="eastAsia" w:cs="宋体" w:asciiTheme="minorEastAsia" w:hAnsiTheme="minorEastAsia" w:eastAsiaTheme="minorEastAsia"/>
          <w:kern w:val="0"/>
          <w:sz w:val="24"/>
        </w:rPr>
        <w:t>并要求乙方承担违约责任</w:t>
      </w:r>
      <w:r>
        <w:rPr>
          <w:rFonts w:hint="eastAsia" w:cs="宋体" w:asciiTheme="minorEastAsia" w:hAnsiTheme="minorEastAsia" w:eastAsiaTheme="minorEastAsia"/>
          <w:sz w:val="24"/>
        </w:rPr>
        <w:t>。</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5.属于保修范围的内容，乙方应当在接到保修通知之时起24小时内派人保修。乙方不在约定期限内派人保修的，甲方可以委托他人修理，所需费用按实在质保金中支出。</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十四、不可抗力事件处理</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1.在合同有效期内，任何一方因不可抗力事件导致不能履行合同，则合同履行期可延长，其延长期与不可抗力影响期相同。</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2.不可抗力事件发生后，应立即通知对方，并寄送有关权威机构出具的证明。</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3.不可抗力事件延续120天以上，双方应通过友好协商，确定是否继续履行合同。</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十五、诉讼 双方在执行合同中所发生的一切争议，应通过协商解决。如协商不成，可向甲方所在地法院起诉。</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十六、合同生效及其它</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1.招标文件、投标文件、更正公告、中标通知书、承诺函等均作为本合同组成部分，具有同等效力。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kern w:val="0"/>
          <w:sz w:val="24"/>
        </w:rPr>
        <w:t>本合同条款中同时出现合同标准、招标文件标准、投标文件标准的，以三者中约定最高的为准。</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3.合同经双方法定代表人或其授权代表签字并加盖单位公章方可生效。</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4.合同执行中涉及采购资金和采购内容修改或补充的，签书面补充协议，作为主合同不可分割的一部分。</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5.本合同未尽事宜，遵照《合同法》有关条文执行。</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6.本合同一式陆份，双方各执叁份，具有同等法律效力。</w:t>
      </w:r>
    </w:p>
    <w:p>
      <w:pPr>
        <w:spacing w:line="360" w:lineRule="auto"/>
        <w:ind w:firstLine="360" w:firstLineChars="15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甲方（盖章）：                       乙方（盖章）：                 </w:t>
      </w:r>
    </w:p>
    <w:p>
      <w:pPr>
        <w:spacing w:line="360" w:lineRule="auto"/>
        <w:ind w:firstLine="360" w:firstLineChars="15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法定代表人：                         法定代表人：                </w:t>
      </w:r>
    </w:p>
    <w:p>
      <w:pPr>
        <w:spacing w:line="360" w:lineRule="auto"/>
        <w:ind w:firstLine="360" w:firstLineChars="15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或授权代表（签字）：                 或授权受委托人（签字）：           </w:t>
      </w:r>
    </w:p>
    <w:p>
      <w:pPr>
        <w:spacing w:line="360" w:lineRule="auto"/>
        <w:ind w:firstLine="360" w:firstLineChars="15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地址：                               地址：    </w:t>
      </w:r>
    </w:p>
    <w:p>
      <w:pPr>
        <w:spacing w:line="360" w:lineRule="auto"/>
        <w:ind w:firstLine="360" w:firstLineChars="15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邮编：                               邮编：                     </w:t>
      </w:r>
    </w:p>
    <w:p>
      <w:pPr>
        <w:spacing w:line="360" w:lineRule="auto"/>
        <w:ind w:firstLine="360" w:firstLineChars="15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电话：                               电话：             </w:t>
      </w:r>
    </w:p>
    <w:p>
      <w:pPr>
        <w:spacing w:line="360" w:lineRule="auto"/>
        <w:ind w:firstLine="360" w:firstLineChars="15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                                     传真：         </w:t>
      </w:r>
    </w:p>
    <w:p>
      <w:pPr>
        <w:spacing w:line="360" w:lineRule="auto"/>
        <w:ind w:firstLine="360" w:firstLineChars="15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                                     开户银行：    </w:t>
      </w:r>
    </w:p>
    <w:p>
      <w:pPr>
        <w:spacing w:line="360" w:lineRule="auto"/>
        <w:ind w:firstLine="360" w:firstLineChars="15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                                     帐号：     </w:t>
      </w:r>
    </w:p>
    <w:p>
      <w:pPr>
        <w:spacing w:line="360" w:lineRule="auto"/>
        <w:ind w:firstLine="360" w:firstLineChars="150"/>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                            签约时间：2023年    月   日</w:t>
      </w:r>
    </w:p>
    <w:p>
      <w:pPr>
        <w:spacing w:line="360" w:lineRule="auto"/>
        <w:ind w:right="480"/>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                                        签约地点：</w:t>
      </w:r>
    </w:p>
    <w:p>
      <w:pPr>
        <w:spacing w:line="400" w:lineRule="atLeast"/>
        <w:jc w:val="center"/>
        <w:outlineLvl w:val="0"/>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 </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此仅为合同书样本，中标单位需根据实际情况和采购人签订相应的合同！</w:t>
      </w:r>
    </w:p>
    <w:p>
      <w:pPr>
        <w:widowControl/>
        <w:adjustRightInd/>
        <w:jc w:val="left"/>
        <w:rPr>
          <w:rFonts w:cs="宋体" w:asciiTheme="minorEastAsia" w:hAnsiTheme="minorEastAsia" w:eastAsiaTheme="minorEastAsia"/>
          <w:sz w:val="24"/>
        </w:rPr>
      </w:pPr>
      <w:r>
        <w:rPr>
          <w:rFonts w:cs="宋体" w:asciiTheme="minorEastAsia" w:hAnsiTheme="minorEastAsia" w:eastAsiaTheme="minorEastAsia"/>
          <w:sz w:val="24"/>
        </w:rPr>
        <w:br w:type="page"/>
      </w:r>
    </w:p>
    <w:p>
      <w:pPr>
        <w:spacing w:line="360" w:lineRule="auto"/>
        <w:ind w:left="-420" w:leftChars="-200" w:right="-420" w:rightChars="-200"/>
        <w:rPr>
          <w:rFonts w:ascii="宋体" w:hAnsi="宋体" w:cs="宋体"/>
          <w:sz w:val="24"/>
        </w:rPr>
      </w:pPr>
    </w:p>
    <w:p>
      <w:pPr>
        <w:pStyle w:val="2"/>
      </w:pPr>
    </w:p>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6"/>
      <w:r>
        <w:rPr>
          <w:rFonts w:hint="eastAsia" w:ascii="宋体" w:hAnsi="宋体" w:cs="宋体"/>
          <w:b/>
          <w:sz w:val="36"/>
          <w:szCs w:val="20"/>
        </w:rPr>
        <w:t xml:space="preserve"> </w:t>
      </w:r>
      <w:bookmarkEnd w:id="397"/>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杭州市余杭区教育资产营运中心、杭州市公共资源交易中心余杭分中心：</w:t>
      </w:r>
    </w:p>
    <w:p>
      <w:pPr>
        <w:snapToGrid w:val="0"/>
        <w:spacing w:line="360" w:lineRule="auto"/>
        <w:ind w:firstLine="480" w:firstLineChars="200"/>
        <w:rPr>
          <w:rFonts w:ascii="宋体" w:hAnsi="宋体" w:cs="宋体"/>
          <w:sz w:val="24"/>
        </w:rPr>
      </w:pPr>
      <w:r>
        <w:rPr>
          <w:rFonts w:hint="eastAsia" w:ascii="宋体" w:hAnsi="宋体" w:cs="宋体"/>
          <w:sz w:val="24"/>
        </w:rPr>
        <w:t>我方参与2023年度余杭区教育系统触控一体机及配套设备规模化采购项目【招标编号：HZYHZFCG-2023-011】政府采购活动，郑重承诺：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四、本项目的特定资格要求（如果有）</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2"/>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杭州市余杭区教育资产营运中心、杭州市公共资源交易中心余杭分中心：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我方参加你方组织的2023年度余杭区教育系统触控一体机及配套设备规模化采购项目【招标编号：HZYHZFCG-2023-011】招标的有关活动，并对此项目进行投标。为此：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杭州市余杭区教育资产营运中心、杭州市公共资源交易中心余杭分中心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2023年度余杭区教育系统触控一体机及配套设备规模化采购项目【招标编号：HZYHZFCG-2023-011】</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杭州市余杭区教育资产营运中心、杭州市公共资源交易中心余杭分中心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2023年度余杭区教育系统触控一体机及配套设备规模化采购项目【招标编号：HZYHZFCG-2023-011】</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注：▲供应商委派不在本单位缴纳社保的人员作为授权代表（代理人）的，应当在投标（响应）文件中，说明具体原因、授权代表缴纳社保的单位，并附列该授权代表缴纳社保清单。</w:t>
      </w:r>
    </w:p>
    <w:p>
      <w:pPr>
        <w:pStyle w:val="2"/>
      </w:pPr>
    </w:p>
    <w:p>
      <w:pPr>
        <w:pStyle w:val="2"/>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7"/>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7"/>
              <w:adjustRightInd w:val="0"/>
              <w:spacing w:line="360" w:lineRule="auto"/>
              <w:rPr>
                <w:rFonts w:hAnsi="宋体" w:cs="宋体"/>
                <w:bCs/>
                <w:sz w:val="24"/>
              </w:rPr>
            </w:pPr>
            <w:r>
              <w:rPr>
                <w:rFonts w:hint="eastAsia" w:hAnsi="宋体" w:cs="宋体"/>
                <w:bCs/>
                <w:sz w:val="24"/>
              </w:rPr>
              <w:t>正面：                                 反面：</w:t>
            </w:r>
          </w:p>
          <w:p>
            <w:pPr>
              <w:pStyle w:val="8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bookmarkStart w:id="398"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398"/>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2"/>
        <w:rPr>
          <w:lang w:val="en-US"/>
        </w:rPr>
      </w:pPr>
    </w:p>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杭州市余杭区教育资产营运中心、杭州市公共资源交易中心余杭分中心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5"/>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杭州市余杭区教育资产营运中心、杭州市公共资源交易中心余杭分中心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2023年度余杭区教育系统触控一体机及配套设备规模化采购项目</w:t>
      </w:r>
      <w:r>
        <w:rPr>
          <w:rFonts w:hint="eastAsia" w:ascii="宋体" w:hAnsi="宋体" w:cs="宋体"/>
          <w:kern w:val="0"/>
          <w:sz w:val="24"/>
          <w:lang w:val="zh-CN"/>
        </w:rPr>
        <w:t>【招标编号：</w:t>
      </w:r>
      <w:r>
        <w:rPr>
          <w:rFonts w:hint="eastAsia" w:ascii="宋体" w:hAnsi="宋体" w:cs="宋体"/>
          <w:sz w:val="24"/>
        </w:rPr>
        <w:t>HZYHZFCG-2023-011】的实施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2、有关本项目实施所涉及的一切费用均计入报价。总价不为零，报价明细表中部分产品、服务单价为零的，视作已包含在总价中。</w:t>
      </w:r>
      <w:r>
        <w:rPr>
          <w:rFonts w:hint="eastAsia" w:ascii="宋体" w:hAnsi="宋体" w:cs="宋体"/>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视为投标文件含有采购人不能接受的附加条件的，投标无效。</w:t>
      </w:r>
    </w:p>
    <w:p>
      <w:pPr>
        <w:rPr>
          <w:rFonts w:ascii="宋体" w:hAnsi="宋体" w:cs="宋体"/>
          <w:kern w:val="0"/>
          <w:sz w:val="24"/>
          <w:szCs w:val="22"/>
          <w:lang w:val="zh-CN"/>
        </w:rPr>
      </w:pPr>
      <w:r>
        <w:rPr>
          <w:rFonts w:hint="eastAsia" w:ascii="宋体" w:hAnsi="宋体" w:cs="宋体"/>
          <w:kern w:val="0"/>
          <w:sz w:val="24"/>
        </w:rPr>
        <w:t xml:space="preserve">   </w:t>
      </w: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pacing w:line="360" w:lineRule="auto"/>
        <w:ind w:firstLine="480" w:firstLineChars="200"/>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sz w:val="24"/>
        </w:rPr>
      </w:pPr>
      <w:r>
        <w:rPr>
          <w:rFonts w:hint="eastAsia" w:ascii="宋体" w:hAnsi="宋体" w:cs="宋体"/>
          <w:b/>
          <w:sz w:val="24"/>
        </w:rPr>
        <w:t>5、特别说明：▲供应商报价低于项目预算50%的，应当在报价文件中详细阐述不影响产品质量或者诚信履约的具体原因。</w:t>
      </w:r>
    </w:p>
    <w:p>
      <w:pPr>
        <w:widowControl/>
        <w:adjustRightInd/>
        <w:jc w:val="left"/>
        <w:rPr>
          <w:rFonts w:ascii="宋体" w:hAnsi="宋体" w:cs="宋体"/>
          <w:b/>
          <w:sz w:val="32"/>
          <w:szCs w:val="32"/>
        </w:rPr>
      </w:pPr>
      <w:r>
        <w:rPr>
          <w:rFonts w:ascii="宋体" w:hAnsi="宋体" w:cs="宋体"/>
          <w:sz w:val="32"/>
          <w:szCs w:val="32"/>
        </w:rPr>
        <w:br w:type="page"/>
      </w:r>
    </w:p>
    <w:p>
      <w:pPr>
        <w:pStyle w:val="375"/>
        <w:snapToGrid w:val="0"/>
        <w:spacing w:before="120" w:after="120"/>
        <w:jc w:val="both"/>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bookmarkStart w:id="399" w:name="_Hlk101259491"/>
      <w:r>
        <w:rPr>
          <w:rFonts w:hint="eastAsia" w:ascii="宋体" w:hAnsi="宋体" w:eastAsia="宋体" w:cs="宋体"/>
          <w:sz w:val="32"/>
          <w:szCs w:val="32"/>
        </w:rPr>
        <w:t>（如果有）</w:t>
      </w:r>
      <w:bookmarkEnd w:id="399"/>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widowControl/>
        <w:ind w:firstLine="160" w:firstLineChars="50"/>
        <w:jc w:val="left"/>
        <w:rPr>
          <w:rFonts w:ascii="宋体" w:hAnsi="宋体" w:cs="宋体"/>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pageBreakBefore/>
        <w:widowControl/>
        <w:spacing w:before="100" w:beforeAutospacing="1" w:after="100" w:afterAutospacing="1" w:line="360" w:lineRule="auto"/>
        <w:ind w:left="1290" w:firstLine="3092" w:firstLineChars="700"/>
        <w:rPr>
          <w:rFonts w:ascii="宋体" w:hAnsi="宋体" w:cs="宋体"/>
        </w:rPr>
      </w:pPr>
      <w:bookmarkStart w:id="400" w:name="_Toc465665161"/>
      <w:r>
        <w:rPr>
          <w:rFonts w:hint="eastAsia" w:ascii="宋体" w:hAnsi="宋体" w:cs="宋体"/>
        </w:rPr>
        <w:t>附件</w:t>
      </w:r>
      <w:bookmarkEnd w:id="400"/>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01" w:name="OLE_LINK14"/>
      <w:bookmarkStart w:id="402" w:name="OLE_LINK13"/>
      <w:r>
        <w:rPr>
          <w:rFonts w:hint="eastAsia" w:ascii="宋体" w:hAnsi="宋体" w:cs="宋体"/>
          <w:b/>
          <w:spacing w:val="6"/>
          <w:sz w:val="32"/>
          <w:szCs w:val="32"/>
        </w:rPr>
        <w:t>残疾人福利性单位声明函</w:t>
      </w:r>
    </w:p>
    <w:bookmarkEnd w:id="401"/>
    <w:bookmarkEnd w:id="40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杭州市余杭区教育资产营运中心</w:t>
      </w:r>
      <w:r>
        <w:rPr>
          <w:rFonts w:hint="eastAsia" w:ascii="宋体" w:hAnsi="宋体" w:cs="宋体"/>
          <w:sz w:val="24"/>
        </w:rPr>
        <w:t>单位的</w:t>
      </w:r>
      <w:r>
        <w:rPr>
          <w:rFonts w:hint="eastAsia" w:ascii="宋体" w:hAnsi="宋体" w:cs="宋体"/>
          <w:sz w:val="24"/>
          <w:u w:val="single"/>
        </w:rPr>
        <w:t>2023年度余杭区教育系统触控一体机及配套设备规模化采购项目</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杭州市余杭区教育资产营运中心、杭州市公共资源交易中心余杭分中心：</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你方组织的2023年度余杭区教育系统触控一体机及配套设备规模化采购项目【招标编号：HZYHZFCG-2023-011】</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2023年度余杭区教育系统触控一体机及配套设备规模化采购项目【招标编号：HZYHZFCG-2023-011】</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403"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403"/>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2023年度余杭区教育系统触控一体机及配套设备规模化采购项目【招标编号：HZYHZFCG-2023-011】</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40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杭州市余杭区教育资产营运中心 </w:t>
      </w:r>
      <w:r>
        <w:rPr>
          <w:rFonts w:hint="eastAsia" w:ascii="宋体" w:hAnsi="宋体" w:cs="宋体"/>
          <w:sz w:val="24"/>
        </w:rPr>
        <w:t xml:space="preserve">的 </w:t>
      </w:r>
      <w:r>
        <w:rPr>
          <w:rFonts w:hint="eastAsia" w:ascii="宋体" w:hAnsi="宋体" w:cs="宋体"/>
          <w:sz w:val="24"/>
          <w:u w:val="single"/>
        </w:rPr>
        <w:t>2023年度余杭区教育系统触控一体机及配套设备规模化采购项目</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86寸触控一体机</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；（如不属于，此条删除）</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智能笔</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；（如不属于，此条删除）</w:t>
      </w:r>
    </w:p>
    <w:p>
      <w:pPr>
        <w:spacing w:line="360" w:lineRule="auto"/>
        <w:ind w:firstLine="480" w:firstLineChars="200"/>
        <w:rPr>
          <w:rFonts w:ascii="宋体" w:hAnsi="宋体" w:cs="宋体"/>
          <w:sz w:val="24"/>
        </w:rPr>
      </w:pPr>
      <w:r>
        <w:rPr>
          <w:rFonts w:hint="eastAsia" w:ascii="宋体" w:hAnsi="宋体" w:cs="宋体"/>
          <w:sz w:val="24"/>
        </w:rPr>
        <w:t xml:space="preserve">3. </w:t>
      </w:r>
      <w:r>
        <w:rPr>
          <w:rFonts w:hint="eastAsia" w:ascii="宋体" w:hAnsi="宋体" w:cs="宋体"/>
          <w:sz w:val="24"/>
          <w:u w:val="single"/>
        </w:rPr>
        <w:t>移动备授课软件</w:t>
      </w:r>
      <w:r>
        <w:rPr>
          <w:rFonts w:hint="eastAsia" w:ascii="宋体" w:hAnsi="宋体" w:cs="宋体"/>
          <w:sz w:val="24"/>
        </w:rPr>
        <w:t>，属于</w:t>
      </w:r>
      <w:r>
        <w:rPr>
          <w:rFonts w:hint="eastAsia" w:ascii="宋体" w:hAnsi="宋体" w:cs="宋体"/>
          <w:sz w:val="24"/>
          <w:u w:val="single"/>
        </w:rPr>
        <w:t>软件和信息技术服务业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；（如不属于，此条删除）</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rPr>
        <w:t xml:space="preserve"> </w:t>
      </w:r>
      <w:r>
        <w:rPr>
          <w:rFonts w:hint="eastAsia" w:ascii="宋体" w:hAnsi="宋体" w:cs="宋体"/>
          <w:sz w:val="24"/>
          <w:u w:val="single"/>
        </w:rPr>
        <w:t>集中管理控制平台</w:t>
      </w:r>
      <w:r>
        <w:rPr>
          <w:rFonts w:hint="eastAsia" w:ascii="宋体" w:hAnsi="宋体" w:cs="宋体"/>
          <w:sz w:val="24"/>
        </w:rPr>
        <w:t>，属于</w:t>
      </w:r>
      <w:r>
        <w:rPr>
          <w:rFonts w:hint="eastAsia" w:ascii="宋体" w:hAnsi="宋体" w:cs="宋体"/>
          <w:sz w:val="24"/>
          <w:u w:val="single"/>
        </w:rPr>
        <w:t>软件和信息技术服务业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；（如不属于，此条删除）</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rPr>
        <w:t xml:space="preserve"> </w:t>
      </w:r>
      <w:r>
        <w:rPr>
          <w:rFonts w:hint="eastAsia" w:ascii="宋体" w:hAnsi="宋体" w:cs="宋体"/>
          <w:sz w:val="24"/>
          <w:u w:val="single"/>
        </w:rPr>
        <w:t>推拉绿板</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。（如不属于，此条删除）</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填写，且与联合协议相符。投标人所有标的均由中小企业制造的，以上标的须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0000010" w:usb3="00000000" w:csb0="4002009F" w:csb1="DFD70000"/>
  </w:font>
  <w:font w:name="MS Gothic">
    <w:panose1 w:val="020B0609070205080204"/>
    <w:charset w:val="80"/>
    <w:family w:val="modern"/>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bookmarkStart w:id="405" w:name="_Toc36110187"/>
    <w:bookmarkStart w:id="406" w:name="_Toc164085800"/>
    <w:bookmarkStart w:id="407" w:name="_Toc131845147"/>
    <w:bookmarkStart w:id="408" w:name="_Toc91899912"/>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余杭区政府采购公开招标文件</w:t>
    </w:r>
  </w:p>
  <w:p>
    <w:pPr>
      <w:pStyle w:val="58"/>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余杭区政府采购公开招标文件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w:t>
    </w:r>
    <w:r>
      <w:rPr>
        <w:rFonts w:hint="eastAsia"/>
      </w:rPr>
      <w:t>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F20EC8"/>
    <w:multiLevelType w:val="multilevel"/>
    <w:tmpl w:val="2CF20EC8"/>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0A6556D"/>
    <w:multiLevelType w:val="multilevel"/>
    <w:tmpl w:val="40A6556D"/>
    <w:lvl w:ilvl="0" w:tentative="0">
      <w:start w:val="9"/>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WZkNTViNjE3YTNmNWNlYWNiMTI2YjE1M2M5ODAxOW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07C"/>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D23"/>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5EB"/>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1FA4"/>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3BD1"/>
    <w:rsid w:val="00144649"/>
    <w:rsid w:val="00144D9B"/>
    <w:rsid w:val="00145022"/>
    <w:rsid w:val="00145662"/>
    <w:rsid w:val="00145C6D"/>
    <w:rsid w:val="001460FC"/>
    <w:rsid w:val="00146151"/>
    <w:rsid w:val="00146326"/>
    <w:rsid w:val="00147032"/>
    <w:rsid w:val="00147EA7"/>
    <w:rsid w:val="00151820"/>
    <w:rsid w:val="00151B2F"/>
    <w:rsid w:val="00151B91"/>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926"/>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9A0"/>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D5C"/>
    <w:rsid w:val="003373A6"/>
    <w:rsid w:val="00337409"/>
    <w:rsid w:val="00337D10"/>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5DC3"/>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237"/>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19A"/>
    <w:rsid w:val="00401386"/>
    <w:rsid w:val="004013E6"/>
    <w:rsid w:val="00401BB8"/>
    <w:rsid w:val="00401E31"/>
    <w:rsid w:val="00402BBA"/>
    <w:rsid w:val="004035D0"/>
    <w:rsid w:val="0040361D"/>
    <w:rsid w:val="00403795"/>
    <w:rsid w:val="004041FB"/>
    <w:rsid w:val="0040443E"/>
    <w:rsid w:val="00404D30"/>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49F7"/>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47FD4"/>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725"/>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3F"/>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AAF"/>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679CA"/>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585"/>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4B01"/>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A5B"/>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88F"/>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22B"/>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6EC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3E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D3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5C7"/>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B7B6C"/>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1339"/>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49"/>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A8F"/>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ACA"/>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6A3"/>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5FAF"/>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0F28"/>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75F"/>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08BF"/>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446"/>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4E1"/>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42"/>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6BB"/>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0CBC"/>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7A9"/>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1F3D"/>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38F"/>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D7CA0"/>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4C2"/>
    <w:rsid w:val="00E255CC"/>
    <w:rsid w:val="00E25636"/>
    <w:rsid w:val="00E25755"/>
    <w:rsid w:val="00E25F90"/>
    <w:rsid w:val="00E26473"/>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47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4D1F"/>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B7D83"/>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5DDB"/>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1755C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DB472B"/>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DD0481"/>
    <w:rsid w:val="13072A44"/>
    <w:rsid w:val="135F4BE2"/>
    <w:rsid w:val="139B1A0A"/>
    <w:rsid w:val="139D25C7"/>
    <w:rsid w:val="13BF3CE4"/>
    <w:rsid w:val="141008D8"/>
    <w:rsid w:val="14125FE6"/>
    <w:rsid w:val="14620B4B"/>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244F26"/>
    <w:rsid w:val="1830729E"/>
    <w:rsid w:val="1870062C"/>
    <w:rsid w:val="18817102"/>
    <w:rsid w:val="18830A15"/>
    <w:rsid w:val="18852B28"/>
    <w:rsid w:val="188B5321"/>
    <w:rsid w:val="19531839"/>
    <w:rsid w:val="19932372"/>
    <w:rsid w:val="19A20DD5"/>
    <w:rsid w:val="19AE03F1"/>
    <w:rsid w:val="1A071A03"/>
    <w:rsid w:val="1A1F16AE"/>
    <w:rsid w:val="1A2938DA"/>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06431B"/>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7B2C21"/>
    <w:rsid w:val="2DD15014"/>
    <w:rsid w:val="2DF72DE4"/>
    <w:rsid w:val="2E0220AF"/>
    <w:rsid w:val="2E4B082A"/>
    <w:rsid w:val="2E5478F5"/>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409C4"/>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7A6305"/>
    <w:rsid w:val="4D905305"/>
    <w:rsid w:val="4D964A72"/>
    <w:rsid w:val="4D9C1254"/>
    <w:rsid w:val="4E793892"/>
    <w:rsid w:val="4E800872"/>
    <w:rsid w:val="4EC569ED"/>
    <w:rsid w:val="4ED50EA1"/>
    <w:rsid w:val="4EEC050C"/>
    <w:rsid w:val="4F104EC3"/>
    <w:rsid w:val="4F47354A"/>
    <w:rsid w:val="4F911C54"/>
    <w:rsid w:val="4FE625E0"/>
    <w:rsid w:val="5021480F"/>
    <w:rsid w:val="502B6873"/>
    <w:rsid w:val="50962ECB"/>
    <w:rsid w:val="50A42E38"/>
    <w:rsid w:val="50A4577F"/>
    <w:rsid w:val="50B73D1F"/>
    <w:rsid w:val="50B74842"/>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884812"/>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E47FF0"/>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9761AC"/>
    <w:rsid w:val="5FCC5339"/>
    <w:rsid w:val="5FE34A5B"/>
    <w:rsid w:val="5FFE1E36"/>
    <w:rsid w:val="60232584"/>
    <w:rsid w:val="607330CE"/>
    <w:rsid w:val="60825176"/>
    <w:rsid w:val="609F2AC4"/>
    <w:rsid w:val="60BD39C0"/>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8F139F7"/>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B33FE0"/>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8A3A57"/>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B96D66"/>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52A1C"/>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D50BCE"/>
    <w:rsid w:val="7CE27788"/>
    <w:rsid w:val="7D015090"/>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Char1"/>
    <w:basedOn w:val="1"/>
    <w:qFormat/>
    <w:uiPriority w:val="0"/>
    <w:rPr>
      <w:rFonts w:ascii="仿宋_GB2312" w:eastAsia="仿宋_GB2312"/>
      <w:b/>
      <w:sz w:val="32"/>
      <w:szCs w:val="32"/>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无间隔2"/>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0"/>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0"/>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6AE37E-7F0A-445D-A21C-D2C5566EEA76}">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74</Pages>
  <Words>36661</Words>
  <Characters>38671</Characters>
  <Lines>321</Lines>
  <Paragraphs>90</Paragraphs>
  <TotalTime>624</TotalTime>
  <ScaleCrop>false</ScaleCrop>
  <LinksUpToDate>false</LinksUpToDate>
  <CharactersWithSpaces>43383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林</cp:lastModifiedBy>
  <cp:lastPrinted>2021-12-27T03:06:00Z</cp:lastPrinted>
  <dcterms:modified xsi:type="dcterms:W3CDTF">2023-05-23T02:45:34Z</dcterms:modified>
  <dc:title>杭州市市民卡扩大发卡工程</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