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宋体" w:hAnsi="宋体" w:cs="宋体"/>
          <w:color w:val="000000"/>
          <w:szCs w:val="21"/>
        </w:rPr>
      </w:pPr>
    </w:p>
    <w:p>
      <w:pPr>
        <w:jc w:val="center"/>
        <w:rPr>
          <w:rFonts w:ascii="宋体" w:hAnsi="宋体" w:cs="宋体"/>
          <w:b/>
          <w:color w:val="000000"/>
          <w:sz w:val="36"/>
          <w:szCs w:val="36"/>
        </w:rPr>
      </w:pPr>
    </w:p>
    <w:p>
      <w:pPr>
        <w:jc w:val="center"/>
        <w:rPr>
          <w:rFonts w:ascii="宋体" w:hAnsi="宋体" w:cs="宋体"/>
          <w:b/>
          <w:color w:val="000000"/>
          <w:sz w:val="36"/>
          <w:szCs w:val="36"/>
        </w:rPr>
      </w:pPr>
    </w:p>
    <w:p>
      <w:pPr>
        <w:jc w:val="center"/>
        <w:rPr>
          <w:rFonts w:ascii="宋体" w:hAnsi="宋体" w:cs="宋体"/>
          <w:b/>
          <w:bCs/>
          <w:color w:val="000000"/>
          <w:sz w:val="52"/>
          <w:szCs w:val="52"/>
          <w:highlight w:val="none"/>
        </w:rPr>
      </w:pPr>
      <w:r>
        <w:rPr>
          <w:rFonts w:hint="eastAsia" w:ascii="宋体" w:hAnsi="宋体" w:cs="宋体"/>
          <w:b/>
          <w:bCs/>
          <w:color w:val="000000"/>
          <w:sz w:val="52"/>
          <w:szCs w:val="52"/>
          <w:highlight w:val="none"/>
        </w:rPr>
        <w:t>塘栖镇政府采购2020年物业管理服务采购项目</w:t>
      </w:r>
    </w:p>
    <w:p>
      <w:pPr>
        <w:jc w:val="center"/>
        <w:rPr>
          <w:rFonts w:ascii="宋体" w:hAnsi="宋体" w:cs="宋体"/>
          <w:b/>
          <w:bCs/>
          <w:color w:val="000000"/>
          <w:sz w:val="52"/>
          <w:szCs w:val="52"/>
          <w:highlight w:val="yellow"/>
        </w:rPr>
      </w:pPr>
    </w:p>
    <w:p>
      <w:pPr>
        <w:jc w:val="center"/>
        <w:rPr>
          <w:rFonts w:ascii="宋体" w:hAnsi="宋体" w:cs="宋体"/>
          <w:b/>
          <w:color w:val="000000"/>
          <w:sz w:val="84"/>
          <w:szCs w:val="84"/>
          <w:highlight w:val="none"/>
        </w:rPr>
      </w:pPr>
      <w:r>
        <w:rPr>
          <w:rFonts w:hint="eastAsia" w:ascii="宋体" w:hAnsi="宋体" w:cs="宋体"/>
          <w:b/>
          <w:color w:val="000000"/>
          <w:sz w:val="84"/>
          <w:szCs w:val="84"/>
          <w:highlight w:val="none"/>
        </w:rPr>
        <w:t>招 标 文 件</w:t>
      </w:r>
    </w:p>
    <w:p>
      <w:pPr>
        <w:jc w:val="center"/>
        <w:rPr>
          <w:rFonts w:ascii="宋体" w:hAnsi="宋体" w:cs="宋体"/>
          <w:b/>
          <w:color w:val="000000"/>
          <w:sz w:val="36"/>
          <w:szCs w:val="36"/>
          <w:highlight w:val="none"/>
        </w:rPr>
      </w:pPr>
      <w:r>
        <w:rPr>
          <w:rFonts w:hint="eastAsia" w:ascii="宋体" w:hAnsi="宋体" w:cs="宋体"/>
          <w:b/>
          <w:color w:val="000000"/>
          <w:sz w:val="36"/>
          <w:szCs w:val="36"/>
          <w:highlight w:val="none"/>
        </w:rPr>
        <w:t>（项目编号：</w:t>
      </w:r>
      <w:bookmarkStart w:id="0" w:name="projNo1"/>
      <w:r>
        <w:rPr>
          <w:rFonts w:hint="eastAsia" w:ascii="宋体" w:hAnsi="宋体" w:cs="宋体"/>
          <w:b/>
          <w:color w:val="000000"/>
          <w:sz w:val="36"/>
          <w:szCs w:val="36"/>
          <w:highlight w:val="none"/>
        </w:rPr>
        <w:t>HZYHZFCG-</w:t>
      </w:r>
      <w:bookmarkEnd w:id="0"/>
      <w:r>
        <w:rPr>
          <w:rFonts w:hint="eastAsia" w:ascii="宋体" w:hAnsi="宋体" w:cs="宋体"/>
          <w:b/>
          <w:color w:val="000000"/>
          <w:sz w:val="36"/>
          <w:szCs w:val="36"/>
          <w:highlight w:val="none"/>
        </w:rPr>
        <w:t>20</w:t>
      </w:r>
      <w:r>
        <w:rPr>
          <w:rFonts w:hint="eastAsia" w:ascii="宋体" w:hAnsi="宋体" w:cs="宋体"/>
          <w:b/>
          <w:color w:val="000000"/>
          <w:sz w:val="36"/>
          <w:szCs w:val="36"/>
          <w:highlight w:val="none"/>
          <w:lang w:val="en-US" w:eastAsia="zh-CN"/>
        </w:rPr>
        <w:t>19</w:t>
      </w:r>
      <w:r>
        <w:rPr>
          <w:rFonts w:hint="eastAsia" w:ascii="宋体" w:hAnsi="宋体" w:cs="宋体"/>
          <w:b/>
          <w:color w:val="000000"/>
          <w:sz w:val="36"/>
          <w:szCs w:val="36"/>
          <w:highlight w:val="none"/>
        </w:rPr>
        <w:t>-</w:t>
      </w:r>
      <w:r>
        <w:rPr>
          <w:rFonts w:hint="eastAsia" w:ascii="宋体" w:hAnsi="宋体" w:cs="宋体"/>
          <w:b/>
          <w:color w:val="000000"/>
          <w:sz w:val="36"/>
          <w:szCs w:val="36"/>
          <w:highlight w:val="none"/>
          <w:lang w:val="en-US" w:eastAsia="zh-CN"/>
        </w:rPr>
        <w:t>116</w:t>
      </w:r>
      <w:r>
        <w:rPr>
          <w:rFonts w:hint="eastAsia" w:ascii="宋体" w:hAnsi="宋体" w:cs="宋体"/>
          <w:b/>
          <w:color w:val="000000"/>
          <w:sz w:val="36"/>
          <w:szCs w:val="36"/>
          <w:highlight w:val="none"/>
        </w:rPr>
        <w:t>）</w:t>
      </w:r>
    </w:p>
    <w:p>
      <w:pPr>
        <w:jc w:val="center"/>
        <w:rPr>
          <w:rFonts w:ascii="宋体" w:hAnsi="宋体" w:cs="宋体"/>
          <w:b/>
          <w:color w:val="000000"/>
          <w:sz w:val="52"/>
          <w:szCs w:val="52"/>
        </w:rPr>
      </w:pPr>
    </w:p>
    <w:p>
      <w:pPr>
        <w:jc w:val="center"/>
        <w:rPr>
          <w:rFonts w:ascii="宋体" w:hAnsi="宋体" w:cs="宋体"/>
          <w:b/>
          <w:color w:val="000000"/>
          <w:sz w:val="28"/>
          <w:szCs w:val="28"/>
        </w:rPr>
      </w:pPr>
    </w:p>
    <w:p>
      <w:pPr>
        <w:jc w:val="center"/>
        <w:rPr>
          <w:rFonts w:ascii="宋体" w:hAnsi="宋体" w:cs="宋体"/>
          <w:b/>
          <w:color w:val="000000"/>
          <w:sz w:val="28"/>
          <w:szCs w:val="28"/>
        </w:rPr>
      </w:pPr>
    </w:p>
    <w:p>
      <w:pPr>
        <w:jc w:val="center"/>
        <w:rPr>
          <w:rFonts w:ascii="宋体" w:hAnsi="宋体" w:cs="宋体"/>
          <w:b/>
          <w:color w:val="000000"/>
          <w:sz w:val="28"/>
          <w:szCs w:val="28"/>
        </w:rPr>
      </w:pPr>
    </w:p>
    <w:p>
      <w:pPr>
        <w:jc w:val="center"/>
        <w:rPr>
          <w:rFonts w:ascii="宋体" w:hAnsi="宋体" w:cs="宋体"/>
          <w:b/>
          <w:color w:val="000000"/>
          <w:sz w:val="28"/>
          <w:szCs w:val="28"/>
        </w:rPr>
      </w:pPr>
    </w:p>
    <w:p>
      <w:pPr>
        <w:jc w:val="center"/>
        <w:rPr>
          <w:rFonts w:ascii="宋体" w:hAnsi="宋体" w:cs="宋体"/>
          <w:b/>
          <w:color w:val="000000"/>
          <w:sz w:val="28"/>
          <w:szCs w:val="28"/>
        </w:rPr>
      </w:pPr>
    </w:p>
    <w:p>
      <w:pPr>
        <w:jc w:val="center"/>
        <w:rPr>
          <w:rFonts w:ascii="宋体" w:hAnsi="宋体" w:cs="宋体"/>
          <w:b/>
          <w:color w:val="000000"/>
          <w:sz w:val="28"/>
          <w:szCs w:val="28"/>
        </w:rPr>
      </w:pPr>
    </w:p>
    <w:p>
      <w:pPr>
        <w:jc w:val="center"/>
        <w:rPr>
          <w:rFonts w:ascii="宋体" w:hAnsi="宋体" w:cs="宋体"/>
          <w:b/>
          <w:color w:val="000000"/>
          <w:sz w:val="28"/>
          <w:szCs w:val="28"/>
        </w:rPr>
      </w:pPr>
    </w:p>
    <w:p>
      <w:pPr>
        <w:jc w:val="center"/>
        <w:rPr>
          <w:rFonts w:ascii="宋体" w:hAnsi="宋体" w:cs="宋体"/>
          <w:b/>
          <w:color w:val="000000"/>
          <w:sz w:val="28"/>
          <w:szCs w:val="28"/>
        </w:rPr>
      </w:pPr>
    </w:p>
    <w:p>
      <w:pPr>
        <w:jc w:val="center"/>
        <w:rPr>
          <w:rFonts w:ascii="宋体" w:hAnsi="宋体" w:cs="宋体"/>
          <w:b/>
          <w:color w:val="000000"/>
          <w:sz w:val="28"/>
          <w:szCs w:val="28"/>
        </w:rPr>
      </w:pPr>
    </w:p>
    <w:p>
      <w:pPr>
        <w:jc w:val="center"/>
        <w:rPr>
          <w:rFonts w:ascii="宋体" w:hAnsi="宋体" w:cs="宋体"/>
          <w:b/>
          <w:color w:val="000000"/>
          <w:sz w:val="28"/>
          <w:szCs w:val="28"/>
        </w:rPr>
      </w:pPr>
    </w:p>
    <w:p>
      <w:pPr>
        <w:jc w:val="center"/>
        <w:rPr>
          <w:rFonts w:ascii="宋体" w:hAnsi="宋体" w:cs="宋体"/>
          <w:b/>
          <w:color w:val="000000"/>
          <w:sz w:val="28"/>
          <w:szCs w:val="28"/>
        </w:rPr>
      </w:pPr>
    </w:p>
    <w:p>
      <w:pPr>
        <w:jc w:val="center"/>
        <w:rPr>
          <w:rFonts w:ascii="宋体" w:hAnsi="宋体" w:cs="宋体"/>
          <w:b/>
          <w:color w:val="000000"/>
          <w:sz w:val="28"/>
          <w:szCs w:val="28"/>
        </w:rPr>
      </w:pPr>
    </w:p>
    <w:p>
      <w:pPr>
        <w:jc w:val="right"/>
        <w:rPr>
          <w:rFonts w:ascii="宋体" w:hAnsi="宋体" w:cs="宋体"/>
          <w:b/>
          <w:color w:val="000000"/>
          <w:sz w:val="28"/>
          <w:szCs w:val="28"/>
        </w:rPr>
      </w:pPr>
    </w:p>
    <w:p>
      <w:pPr>
        <w:jc w:val="center"/>
        <w:rPr>
          <w:rFonts w:ascii="宋体" w:hAnsi="宋体" w:cs="宋体"/>
          <w:b/>
          <w:color w:val="000000"/>
          <w:sz w:val="28"/>
          <w:szCs w:val="28"/>
        </w:rPr>
      </w:pPr>
    </w:p>
    <w:p>
      <w:pPr>
        <w:rPr>
          <w:rFonts w:ascii="宋体" w:hAnsi="宋体" w:cs="宋体"/>
          <w:b/>
          <w:color w:val="000000"/>
          <w:sz w:val="28"/>
          <w:szCs w:val="28"/>
        </w:rPr>
      </w:pPr>
    </w:p>
    <w:p>
      <w:pPr>
        <w:adjustRightInd w:val="0"/>
        <w:snapToGrid w:val="0"/>
        <w:spacing w:line="360" w:lineRule="auto"/>
        <w:jc w:val="center"/>
        <w:rPr>
          <w:rFonts w:hint="eastAsia" w:ascii="宋体" w:hAnsi="宋体" w:cs="宋体"/>
          <w:b/>
          <w:color w:val="000000"/>
          <w:sz w:val="36"/>
          <w:szCs w:val="36"/>
          <w:highlight w:val="none"/>
        </w:rPr>
      </w:pPr>
      <w:r>
        <w:rPr>
          <w:rFonts w:hint="eastAsia" w:ascii="宋体" w:hAnsi="宋体" w:cs="宋体"/>
          <w:b/>
          <w:color w:val="000000"/>
          <w:sz w:val="36"/>
          <w:szCs w:val="36"/>
          <w:highlight w:val="none"/>
        </w:rPr>
        <w:t>采购人：杭州市余杭区塘栖镇人民政府</w:t>
      </w:r>
    </w:p>
    <w:p>
      <w:pPr>
        <w:adjustRightInd w:val="0"/>
        <w:snapToGrid w:val="0"/>
        <w:spacing w:line="360" w:lineRule="auto"/>
        <w:jc w:val="center"/>
        <w:rPr>
          <w:rFonts w:ascii="宋体" w:hAnsi="宋体" w:cs="宋体"/>
          <w:bCs/>
          <w:color w:val="000000"/>
          <w:sz w:val="28"/>
          <w:szCs w:val="28"/>
          <w:highlight w:val="none"/>
        </w:rPr>
      </w:pPr>
      <w:r>
        <w:rPr>
          <w:rFonts w:hint="eastAsia" w:ascii="宋体" w:hAnsi="宋体" w:cs="宋体"/>
          <w:b/>
          <w:color w:val="000000"/>
          <w:sz w:val="36"/>
          <w:szCs w:val="36"/>
          <w:highlight w:val="none"/>
        </w:rPr>
        <w:t>采购代理机构：杭州市公共资源交易中心余杭分中心</w:t>
      </w:r>
    </w:p>
    <w:p>
      <w:pPr>
        <w:spacing w:line="600" w:lineRule="exact"/>
        <w:jc w:val="center"/>
        <w:rPr>
          <w:rFonts w:ascii="宋体" w:hAnsi="宋体" w:cs="宋体"/>
          <w:b/>
          <w:color w:val="000000"/>
          <w:sz w:val="36"/>
          <w:szCs w:val="36"/>
          <w:highlight w:val="none"/>
        </w:rPr>
      </w:pPr>
      <w:bookmarkStart w:id="1" w:name="year1"/>
      <w:r>
        <w:rPr>
          <w:rFonts w:hint="eastAsia" w:ascii="宋体" w:hAnsi="宋体" w:cs="宋体"/>
          <w:b/>
          <w:color w:val="000000"/>
          <w:sz w:val="36"/>
          <w:szCs w:val="36"/>
          <w:highlight w:val="none"/>
        </w:rPr>
        <w:t>20</w:t>
      </w:r>
      <w:bookmarkEnd w:id="1"/>
      <w:r>
        <w:rPr>
          <w:rFonts w:hint="eastAsia" w:ascii="宋体" w:hAnsi="宋体" w:cs="宋体"/>
          <w:b/>
          <w:color w:val="000000"/>
          <w:sz w:val="36"/>
          <w:szCs w:val="36"/>
          <w:highlight w:val="none"/>
          <w:lang w:val="en-US" w:eastAsia="zh-CN"/>
        </w:rPr>
        <w:t>20</w:t>
      </w:r>
      <w:r>
        <w:rPr>
          <w:rFonts w:hint="eastAsia" w:ascii="宋体" w:hAnsi="宋体" w:cs="宋体"/>
          <w:b/>
          <w:color w:val="000000"/>
          <w:sz w:val="36"/>
          <w:szCs w:val="36"/>
          <w:highlight w:val="none"/>
        </w:rPr>
        <w:t>年</w:t>
      </w:r>
      <w:r>
        <w:rPr>
          <w:rFonts w:hint="eastAsia" w:ascii="宋体" w:hAnsi="宋体" w:cs="宋体"/>
          <w:b/>
          <w:color w:val="000000"/>
          <w:sz w:val="36"/>
          <w:szCs w:val="36"/>
          <w:highlight w:val="none"/>
          <w:lang w:val="en-US" w:eastAsia="zh-CN"/>
        </w:rPr>
        <w:t>1</w:t>
      </w:r>
      <w:bookmarkStart w:id="33" w:name="_GoBack"/>
      <w:bookmarkEnd w:id="33"/>
      <w:r>
        <w:rPr>
          <w:rFonts w:hint="eastAsia" w:ascii="宋体" w:hAnsi="宋体" w:cs="宋体"/>
          <w:b/>
          <w:color w:val="000000"/>
          <w:sz w:val="36"/>
          <w:szCs w:val="36"/>
          <w:highlight w:val="none"/>
        </w:rPr>
        <w:t>月</w:t>
      </w:r>
    </w:p>
    <w:p>
      <w:pPr>
        <w:spacing w:line="600" w:lineRule="exact"/>
        <w:jc w:val="center"/>
        <w:rPr>
          <w:rFonts w:ascii="宋体" w:hAnsi="宋体" w:cs="宋体"/>
          <w:b/>
          <w:color w:val="000000"/>
          <w:sz w:val="36"/>
          <w:szCs w:val="36"/>
        </w:rPr>
      </w:pPr>
    </w:p>
    <w:p>
      <w:pPr>
        <w:spacing w:line="600" w:lineRule="exact"/>
        <w:jc w:val="center"/>
        <w:rPr>
          <w:rFonts w:ascii="宋体" w:hAnsi="宋体" w:cs="宋体"/>
          <w:b/>
          <w:color w:val="000000"/>
          <w:sz w:val="36"/>
          <w:szCs w:val="36"/>
        </w:rPr>
      </w:pPr>
      <w:r>
        <w:rPr>
          <w:rFonts w:hint="eastAsia" w:ascii="宋体" w:hAnsi="宋体" w:cs="宋体"/>
          <w:b/>
          <w:color w:val="000000"/>
          <w:kern w:val="0"/>
          <w:sz w:val="36"/>
          <w:szCs w:val="36"/>
        </w:rPr>
        <w:br w:type="page"/>
      </w:r>
    </w:p>
    <w:p>
      <w:pPr>
        <w:adjustRightInd w:val="0"/>
        <w:snapToGrid w:val="0"/>
        <w:spacing w:line="480" w:lineRule="auto"/>
        <w:jc w:val="center"/>
        <w:rPr>
          <w:rFonts w:ascii="宋体" w:hAnsi="宋体" w:cs="宋体"/>
          <w:b/>
          <w:bCs/>
          <w:color w:val="000000"/>
          <w:sz w:val="72"/>
        </w:rPr>
      </w:pPr>
      <w:r>
        <w:rPr>
          <w:rFonts w:hint="eastAsia" w:ascii="宋体" w:hAnsi="宋体" w:cs="宋体"/>
          <w:b/>
          <w:bCs/>
          <w:color w:val="000000"/>
          <w:sz w:val="72"/>
        </w:rPr>
        <w:t>目     录</w:t>
      </w:r>
    </w:p>
    <w:p>
      <w:pPr>
        <w:pStyle w:val="14"/>
        <w:tabs>
          <w:tab w:val="right" w:leader="dot" w:pos="8998"/>
        </w:tabs>
        <w:rPr>
          <w:rFonts w:ascii="Times New Roman" w:hAnsi="Times New Roman" w:eastAsia="宋体" w:cs="Times New Roman"/>
          <w:kern w:val="2"/>
          <w:szCs w:val="24"/>
          <w:lang w:val="en-US" w:eastAsia="zh-CN" w:bidi="ar-SA"/>
        </w:rPr>
      </w:pPr>
      <w:r>
        <w:rPr>
          <w:rFonts w:hint="eastAsia" w:ascii="宋体" w:hAnsi="宋体" w:cs="宋体"/>
          <w:color w:val="000000"/>
        </w:rPr>
        <w:fldChar w:fldCharType="begin"/>
      </w:r>
      <w:r>
        <w:rPr>
          <w:rFonts w:hint="eastAsia" w:ascii="宋体" w:hAnsi="宋体" w:cs="宋体"/>
          <w:color w:val="000000"/>
        </w:rPr>
        <w:instrText xml:space="preserve"> TOC \o "1-1" \h \z \u </w:instrText>
      </w:r>
      <w:r>
        <w:rPr>
          <w:rFonts w:hint="eastAsia" w:ascii="宋体" w:hAnsi="宋体" w:cs="宋体"/>
          <w:color w:val="000000"/>
        </w:rPr>
        <w:fldChar w:fldCharType="separate"/>
      </w:r>
      <w:r>
        <w:rPr>
          <w:rFonts w:hint="eastAsia" w:ascii="宋体" w:hAnsi="宋体" w:eastAsia="宋体" w:cs="宋体"/>
          <w:color w:val="000000"/>
          <w:kern w:val="2"/>
          <w:szCs w:val="24"/>
          <w:lang w:val="en-US" w:eastAsia="zh-CN" w:bidi="ar-SA"/>
        </w:rPr>
        <w:fldChar w:fldCharType="begin"/>
      </w:r>
      <w:r>
        <w:rPr>
          <w:rFonts w:hint="eastAsia" w:ascii="宋体" w:hAnsi="宋体" w:eastAsia="宋体" w:cs="宋体"/>
          <w:color w:val="000000"/>
          <w:kern w:val="2"/>
          <w:szCs w:val="24"/>
          <w:lang w:val="en-US" w:eastAsia="zh-CN" w:bidi="ar-SA"/>
        </w:rPr>
        <w:instrText xml:space="preserve"> HYPERLINK \l _Toc30571 </w:instrText>
      </w:r>
      <w:r>
        <w:rPr>
          <w:rFonts w:hint="eastAsia" w:ascii="宋体" w:hAnsi="宋体" w:eastAsia="宋体" w:cs="宋体"/>
          <w:color w:val="000000"/>
          <w:kern w:val="2"/>
          <w:szCs w:val="24"/>
          <w:lang w:val="en-US" w:eastAsia="zh-CN" w:bidi="ar-SA"/>
        </w:rPr>
        <w:fldChar w:fldCharType="separate"/>
      </w:r>
      <w:r>
        <w:rPr>
          <w:rFonts w:hint="eastAsia" w:ascii="宋体" w:hAnsi="宋体" w:eastAsia="宋体" w:cs="宋体"/>
          <w:kern w:val="2"/>
          <w:szCs w:val="24"/>
          <w:lang w:val="en-US" w:eastAsia="zh-CN" w:bidi="ar-SA"/>
        </w:rPr>
        <w:t>投标人注意事项</w:t>
      </w:r>
      <w:r>
        <w:rPr>
          <w:rFonts w:ascii="Times New Roman" w:hAnsi="Times New Roman" w:eastAsia="宋体" w:cs="Times New Roman"/>
          <w:kern w:val="2"/>
          <w:szCs w:val="24"/>
          <w:lang w:val="en-US" w:eastAsia="zh-CN" w:bidi="ar-SA"/>
        </w:rPr>
        <w:tab/>
      </w:r>
      <w:r>
        <w:rPr>
          <w:rFonts w:ascii="Times New Roman" w:hAnsi="Times New Roman" w:eastAsia="宋体" w:cs="Times New Roman"/>
          <w:kern w:val="2"/>
          <w:szCs w:val="24"/>
          <w:lang w:val="en-US" w:eastAsia="zh-CN" w:bidi="ar-SA"/>
        </w:rPr>
        <w:fldChar w:fldCharType="begin"/>
      </w:r>
      <w:r>
        <w:rPr>
          <w:rFonts w:ascii="Times New Roman" w:hAnsi="Times New Roman" w:eastAsia="宋体" w:cs="Times New Roman"/>
          <w:kern w:val="2"/>
          <w:szCs w:val="24"/>
          <w:lang w:val="en-US" w:eastAsia="zh-CN" w:bidi="ar-SA"/>
        </w:rPr>
        <w:instrText xml:space="preserve"> PAGEREF _Toc30571 </w:instrText>
      </w:r>
      <w:r>
        <w:rPr>
          <w:rFonts w:ascii="Times New Roman" w:hAnsi="Times New Roman" w:eastAsia="宋体" w:cs="Times New Roman"/>
          <w:kern w:val="2"/>
          <w:szCs w:val="24"/>
          <w:lang w:val="en-US" w:eastAsia="zh-CN" w:bidi="ar-SA"/>
        </w:rPr>
        <w:fldChar w:fldCharType="separate"/>
      </w:r>
      <w:r>
        <w:rPr>
          <w:rFonts w:ascii="Times New Roman" w:hAnsi="Times New Roman" w:eastAsia="宋体" w:cs="Times New Roman"/>
          <w:kern w:val="2"/>
          <w:szCs w:val="24"/>
          <w:lang w:val="en-US" w:eastAsia="zh-CN" w:bidi="ar-SA"/>
        </w:rPr>
        <w:t>2</w:t>
      </w:r>
      <w:r>
        <w:rPr>
          <w:rFonts w:ascii="Times New Roman" w:hAnsi="Times New Roman" w:eastAsia="宋体" w:cs="Times New Roman"/>
          <w:kern w:val="2"/>
          <w:szCs w:val="24"/>
          <w:lang w:val="en-US" w:eastAsia="zh-CN" w:bidi="ar-SA"/>
        </w:rPr>
        <w:fldChar w:fldCharType="end"/>
      </w:r>
      <w:r>
        <w:rPr>
          <w:rFonts w:hint="eastAsia" w:ascii="宋体" w:hAnsi="宋体" w:eastAsia="宋体" w:cs="宋体"/>
          <w:color w:val="000000"/>
          <w:kern w:val="2"/>
          <w:szCs w:val="24"/>
          <w:lang w:val="en-US" w:eastAsia="zh-CN" w:bidi="ar-SA"/>
        </w:rPr>
        <w:fldChar w:fldCharType="end"/>
      </w:r>
    </w:p>
    <w:p>
      <w:pPr>
        <w:pStyle w:val="14"/>
        <w:tabs>
          <w:tab w:val="right" w:leader="dot" w:pos="8998"/>
        </w:tabs>
        <w:rPr>
          <w:rFonts w:ascii="Times New Roman" w:hAnsi="Times New Roman" w:eastAsia="宋体" w:cs="Times New Roman"/>
          <w:kern w:val="2"/>
          <w:szCs w:val="24"/>
          <w:lang w:val="en-US" w:eastAsia="zh-CN" w:bidi="ar-SA"/>
        </w:rPr>
      </w:pPr>
      <w:r>
        <w:rPr>
          <w:rFonts w:hint="eastAsia" w:ascii="宋体" w:hAnsi="宋体" w:eastAsia="宋体" w:cs="宋体"/>
          <w:color w:val="000000"/>
          <w:kern w:val="0"/>
          <w:szCs w:val="24"/>
          <w:lang w:val="en-US" w:eastAsia="zh-CN" w:bidi="ar-SA"/>
        </w:rPr>
        <w:fldChar w:fldCharType="begin"/>
      </w:r>
      <w:r>
        <w:rPr>
          <w:rFonts w:hint="eastAsia" w:ascii="宋体" w:hAnsi="宋体" w:eastAsia="宋体" w:cs="宋体"/>
          <w:color w:val="000000"/>
          <w:kern w:val="0"/>
          <w:szCs w:val="24"/>
          <w:lang w:val="en-US" w:eastAsia="zh-CN" w:bidi="ar-SA"/>
        </w:rPr>
        <w:instrText xml:space="preserve"> HYPERLINK \l _Toc2994 </w:instrText>
      </w:r>
      <w:r>
        <w:rPr>
          <w:rFonts w:hint="eastAsia" w:ascii="宋体" w:hAnsi="宋体" w:eastAsia="宋体" w:cs="宋体"/>
          <w:color w:val="000000"/>
          <w:kern w:val="0"/>
          <w:szCs w:val="24"/>
          <w:lang w:val="en-US" w:eastAsia="zh-CN" w:bidi="ar-SA"/>
        </w:rPr>
        <w:fldChar w:fldCharType="separate"/>
      </w:r>
      <w:r>
        <w:rPr>
          <w:rFonts w:hint="eastAsia" w:ascii="宋体" w:hAnsi="宋体" w:eastAsia="宋体" w:cs="宋体"/>
          <w:kern w:val="2"/>
          <w:szCs w:val="24"/>
          <w:lang w:val="en-US" w:eastAsia="zh-CN" w:bidi="ar-SA"/>
        </w:rPr>
        <w:t>第一部分 招标公告</w:t>
      </w:r>
      <w:r>
        <w:rPr>
          <w:rFonts w:ascii="Times New Roman" w:hAnsi="Times New Roman" w:eastAsia="宋体" w:cs="Times New Roman"/>
          <w:kern w:val="2"/>
          <w:szCs w:val="24"/>
          <w:lang w:val="en-US" w:eastAsia="zh-CN" w:bidi="ar-SA"/>
        </w:rPr>
        <w:tab/>
      </w:r>
      <w:r>
        <w:rPr>
          <w:rFonts w:ascii="Times New Roman" w:hAnsi="Times New Roman" w:eastAsia="宋体" w:cs="Times New Roman"/>
          <w:kern w:val="2"/>
          <w:szCs w:val="24"/>
          <w:lang w:val="en-US" w:eastAsia="zh-CN" w:bidi="ar-SA"/>
        </w:rPr>
        <w:fldChar w:fldCharType="begin"/>
      </w:r>
      <w:r>
        <w:rPr>
          <w:rFonts w:ascii="Times New Roman" w:hAnsi="Times New Roman" w:eastAsia="宋体" w:cs="Times New Roman"/>
          <w:kern w:val="2"/>
          <w:szCs w:val="24"/>
          <w:lang w:val="en-US" w:eastAsia="zh-CN" w:bidi="ar-SA"/>
        </w:rPr>
        <w:instrText xml:space="preserve"> PAGEREF _Toc2994 </w:instrText>
      </w:r>
      <w:r>
        <w:rPr>
          <w:rFonts w:ascii="Times New Roman" w:hAnsi="Times New Roman" w:eastAsia="宋体" w:cs="Times New Roman"/>
          <w:kern w:val="2"/>
          <w:szCs w:val="24"/>
          <w:lang w:val="en-US" w:eastAsia="zh-CN" w:bidi="ar-SA"/>
        </w:rPr>
        <w:fldChar w:fldCharType="separate"/>
      </w:r>
      <w:r>
        <w:rPr>
          <w:rFonts w:ascii="Times New Roman" w:hAnsi="Times New Roman" w:eastAsia="宋体" w:cs="Times New Roman"/>
          <w:kern w:val="2"/>
          <w:szCs w:val="24"/>
          <w:lang w:val="en-US" w:eastAsia="zh-CN" w:bidi="ar-SA"/>
        </w:rPr>
        <w:t>3</w:t>
      </w:r>
      <w:r>
        <w:rPr>
          <w:rFonts w:ascii="Times New Roman" w:hAnsi="Times New Roman" w:eastAsia="宋体" w:cs="Times New Roman"/>
          <w:kern w:val="2"/>
          <w:szCs w:val="24"/>
          <w:lang w:val="en-US" w:eastAsia="zh-CN" w:bidi="ar-SA"/>
        </w:rPr>
        <w:fldChar w:fldCharType="end"/>
      </w:r>
      <w:r>
        <w:rPr>
          <w:rFonts w:hint="eastAsia" w:ascii="宋体" w:hAnsi="宋体" w:eastAsia="宋体" w:cs="宋体"/>
          <w:color w:val="000000"/>
          <w:kern w:val="0"/>
          <w:szCs w:val="24"/>
          <w:lang w:val="en-US" w:eastAsia="zh-CN" w:bidi="ar-SA"/>
        </w:rPr>
        <w:fldChar w:fldCharType="end"/>
      </w:r>
    </w:p>
    <w:p>
      <w:pPr>
        <w:pStyle w:val="14"/>
        <w:tabs>
          <w:tab w:val="right" w:leader="dot" w:pos="8998"/>
        </w:tabs>
        <w:rPr>
          <w:rFonts w:ascii="Times New Roman" w:hAnsi="Times New Roman" w:eastAsia="宋体" w:cs="Times New Roman"/>
          <w:kern w:val="2"/>
          <w:szCs w:val="24"/>
          <w:lang w:val="en-US" w:eastAsia="zh-CN" w:bidi="ar-SA"/>
        </w:rPr>
      </w:pPr>
      <w:r>
        <w:rPr>
          <w:rFonts w:hint="eastAsia" w:ascii="宋体" w:hAnsi="宋体" w:eastAsia="宋体" w:cs="宋体"/>
          <w:color w:val="000000"/>
          <w:kern w:val="0"/>
          <w:szCs w:val="24"/>
          <w:lang w:val="en-US" w:eastAsia="zh-CN" w:bidi="ar-SA"/>
        </w:rPr>
        <w:fldChar w:fldCharType="begin"/>
      </w:r>
      <w:r>
        <w:rPr>
          <w:rFonts w:hint="eastAsia" w:ascii="宋体" w:hAnsi="宋体" w:eastAsia="宋体" w:cs="宋体"/>
          <w:color w:val="000000"/>
          <w:kern w:val="0"/>
          <w:szCs w:val="24"/>
          <w:lang w:val="en-US" w:eastAsia="zh-CN" w:bidi="ar-SA"/>
        </w:rPr>
        <w:instrText xml:space="preserve"> HYPERLINK \l _Toc10082 </w:instrText>
      </w:r>
      <w:r>
        <w:rPr>
          <w:rFonts w:hint="eastAsia" w:ascii="宋体" w:hAnsi="宋体" w:eastAsia="宋体" w:cs="宋体"/>
          <w:color w:val="000000"/>
          <w:kern w:val="0"/>
          <w:szCs w:val="24"/>
          <w:lang w:val="en-US" w:eastAsia="zh-CN" w:bidi="ar-SA"/>
        </w:rPr>
        <w:fldChar w:fldCharType="separate"/>
      </w:r>
      <w:r>
        <w:rPr>
          <w:rFonts w:hint="eastAsia" w:ascii="宋体" w:hAnsi="宋体" w:eastAsia="宋体" w:cs="宋体"/>
          <w:kern w:val="2"/>
          <w:szCs w:val="24"/>
          <w:lang w:val="en-US" w:eastAsia="zh-CN" w:bidi="ar-SA"/>
        </w:rPr>
        <w:t>第二部分 投标人须知</w:t>
      </w:r>
      <w:r>
        <w:rPr>
          <w:rFonts w:ascii="Times New Roman" w:hAnsi="Times New Roman" w:eastAsia="宋体" w:cs="Times New Roman"/>
          <w:kern w:val="2"/>
          <w:szCs w:val="24"/>
          <w:lang w:val="en-US" w:eastAsia="zh-CN" w:bidi="ar-SA"/>
        </w:rPr>
        <w:tab/>
      </w:r>
      <w:r>
        <w:rPr>
          <w:rFonts w:ascii="Times New Roman" w:hAnsi="Times New Roman" w:eastAsia="宋体" w:cs="Times New Roman"/>
          <w:kern w:val="2"/>
          <w:szCs w:val="24"/>
          <w:lang w:val="en-US" w:eastAsia="zh-CN" w:bidi="ar-SA"/>
        </w:rPr>
        <w:fldChar w:fldCharType="begin"/>
      </w:r>
      <w:r>
        <w:rPr>
          <w:rFonts w:ascii="Times New Roman" w:hAnsi="Times New Roman" w:eastAsia="宋体" w:cs="Times New Roman"/>
          <w:kern w:val="2"/>
          <w:szCs w:val="24"/>
          <w:lang w:val="en-US" w:eastAsia="zh-CN" w:bidi="ar-SA"/>
        </w:rPr>
        <w:instrText xml:space="preserve"> PAGEREF _Toc10082 </w:instrText>
      </w:r>
      <w:r>
        <w:rPr>
          <w:rFonts w:ascii="Times New Roman" w:hAnsi="Times New Roman" w:eastAsia="宋体" w:cs="Times New Roman"/>
          <w:kern w:val="2"/>
          <w:szCs w:val="24"/>
          <w:lang w:val="en-US" w:eastAsia="zh-CN" w:bidi="ar-SA"/>
        </w:rPr>
        <w:fldChar w:fldCharType="separate"/>
      </w:r>
      <w:r>
        <w:rPr>
          <w:rFonts w:ascii="Times New Roman" w:hAnsi="Times New Roman" w:eastAsia="宋体" w:cs="Times New Roman"/>
          <w:kern w:val="2"/>
          <w:szCs w:val="24"/>
          <w:lang w:val="en-US" w:eastAsia="zh-CN" w:bidi="ar-SA"/>
        </w:rPr>
        <w:t>6</w:t>
      </w:r>
      <w:r>
        <w:rPr>
          <w:rFonts w:ascii="Times New Roman" w:hAnsi="Times New Roman" w:eastAsia="宋体" w:cs="Times New Roman"/>
          <w:kern w:val="2"/>
          <w:szCs w:val="24"/>
          <w:lang w:val="en-US" w:eastAsia="zh-CN" w:bidi="ar-SA"/>
        </w:rPr>
        <w:fldChar w:fldCharType="end"/>
      </w:r>
      <w:r>
        <w:rPr>
          <w:rFonts w:hint="eastAsia" w:ascii="宋体" w:hAnsi="宋体" w:eastAsia="宋体" w:cs="宋体"/>
          <w:color w:val="000000"/>
          <w:kern w:val="0"/>
          <w:szCs w:val="24"/>
          <w:lang w:val="en-US" w:eastAsia="zh-CN" w:bidi="ar-SA"/>
        </w:rPr>
        <w:fldChar w:fldCharType="end"/>
      </w:r>
    </w:p>
    <w:p>
      <w:pPr>
        <w:pStyle w:val="14"/>
        <w:tabs>
          <w:tab w:val="right" w:leader="dot" w:pos="8998"/>
        </w:tabs>
        <w:rPr>
          <w:rFonts w:ascii="Times New Roman" w:hAnsi="Times New Roman" w:eastAsia="宋体" w:cs="Times New Roman"/>
          <w:kern w:val="2"/>
          <w:szCs w:val="24"/>
          <w:lang w:val="en-US" w:eastAsia="zh-CN" w:bidi="ar-SA"/>
        </w:rPr>
      </w:pPr>
      <w:r>
        <w:rPr>
          <w:rFonts w:hint="eastAsia" w:ascii="宋体" w:hAnsi="宋体" w:eastAsia="宋体" w:cs="宋体"/>
          <w:color w:val="000000"/>
          <w:kern w:val="0"/>
          <w:szCs w:val="24"/>
          <w:lang w:val="en-US" w:eastAsia="zh-CN" w:bidi="ar-SA"/>
        </w:rPr>
        <w:fldChar w:fldCharType="begin"/>
      </w:r>
      <w:r>
        <w:rPr>
          <w:rFonts w:hint="eastAsia" w:ascii="宋体" w:hAnsi="宋体" w:eastAsia="宋体" w:cs="宋体"/>
          <w:color w:val="000000"/>
          <w:kern w:val="0"/>
          <w:szCs w:val="24"/>
          <w:lang w:val="en-US" w:eastAsia="zh-CN" w:bidi="ar-SA"/>
        </w:rPr>
        <w:instrText xml:space="preserve"> HYPERLINK \l _Toc28598 </w:instrText>
      </w:r>
      <w:r>
        <w:rPr>
          <w:rFonts w:hint="eastAsia" w:ascii="宋体" w:hAnsi="宋体" w:eastAsia="宋体" w:cs="宋体"/>
          <w:color w:val="000000"/>
          <w:kern w:val="0"/>
          <w:szCs w:val="24"/>
          <w:lang w:val="en-US" w:eastAsia="zh-CN" w:bidi="ar-SA"/>
        </w:rPr>
        <w:fldChar w:fldCharType="separate"/>
      </w:r>
      <w:r>
        <w:rPr>
          <w:rFonts w:hint="eastAsia" w:ascii="宋体" w:hAnsi="宋体" w:eastAsia="宋体" w:cs="宋体"/>
          <w:kern w:val="2"/>
          <w:szCs w:val="44"/>
          <w:lang w:val="en-US" w:eastAsia="zh-CN" w:bidi="ar-SA"/>
        </w:rPr>
        <w:t>第三部分 采购需求</w:t>
      </w:r>
      <w:r>
        <w:rPr>
          <w:rFonts w:ascii="Times New Roman" w:hAnsi="Times New Roman" w:eastAsia="宋体" w:cs="Times New Roman"/>
          <w:kern w:val="2"/>
          <w:szCs w:val="24"/>
          <w:lang w:val="en-US" w:eastAsia="zh-CN" w:bidi="ar-SA"/>
        </w:rPr>
        <w:tab/>
      </w:r>
      <w:r>
        <w:rPr>
          <w:rFonts w:ascii="Times New Roman" w:hAnsi="Times New Roman" w:eastAsia="宋体" w:cs="Times New Roman"/>
          <w:kern w:val="2"/>
          <w:szCs w:val="24"/>
          <w:lang w:val="en-US" w:eastAsia="zh-CN" w:bidi="ar-SA"/>
        </w:rPr>
        <w:fldChar w:fldCharType="begin"/>
      </w:r>
      <w:r>
        <w:rPr>
          <w:rFonts w:ascii="Times New Roman" w:hAnsi="Times New Roman" w:eastAsia="宋体" w:cs="Times New Roman"/>
          <w:kern w:val="2"/>
          <w:szCs w:val="24"/>
          <w:lang w:val="en-US" w:eastAsia="zh-CN" w:bidi="ar-SA"/>
        </w:rPr>
        <w:instrText xml:space="preserve"> PAGEREF _Toc28598 </w:instrText>
      </w:r>
      <w:r>
        <w:rPr>
          <w:rFonts w:ascii="Times New Roman" w:hAnsi="Times New Roman" w:eastAsia="宋体" w:cs="Times New Roman"/>
          <w:kern w:val="2"/>
          <w:szCs w:val="24"/>
          <w:lang w:val="en-US" w:eastAsia="zh-CN" w:bidi="ar-SA"/>
        </w:rPr>
        <w:fldChar w:fldCharType="separate"/>
      </w:r>
      <w:r>
        <w:rPr>
          <w:rFonts w:ascii="Times New Roman" w:hAnsi="Times New Roman" w:eastAsia="宋体" w:cs="Times New Roman"/>
          <w:kern w:val="2"/>
          <w:szCs w:val="24"/>
          <w:lang w:val="en-US" w:eastAsia="zh-CN" w:bidi="ar-SA"/>
        </w:rPr>
        <w:t>21</w:t>
      </w:r>
      <w:r>
        <w:rPr>
          <w:rFonts w:ascii="Times New Roman" w:hAnsi="Times New Roman" w:eastAsia="宋体" w:cs="Times New Roman"/>
          <w:kern w:val="2"/>
          <w:szCs w:val="24"/>
          <w:lang w:val="en-US" w:eastAsia="zh-CN" w:bidi="ar-SA"/>
        </w:rPr>
        <w:fldChar w:fldCharType="end"/>
      </w:r>
      <w:r>
        <w:rPr>
          <w:rFonts w:hint="eastAsia" w:ascii="宋体" w:hAnsi="宋体" w:eastAsia="宋体" w:cs="宋体"/>
          <w:color w:val="000000"/>
          <w:kern w:val="0"/>
          <w:szCs w:val="24"/>
          <w:lang w:val="en-US" w:eastAsia="zh-CN" w:bidi="ar-SA"/>
        </w:rPr>
        <w:fldChar w:fldCharType="end"/>
      </w:r>
    </w:p>
    <w:p>
      <w:pPr>
        <w:pStyle w:val="14"/>
        <w:tabs>
          <w:tab w:val="right" w:leader="dot" w:pos="8998"/>
        </w:tabs>
        <w:rPr>
          <w:rFonts w:ascii="Times New Roman" w:hAnsi="Times New Roman" w:eastAsia="宋体" w:cs="Times New Roman"/>
          <w:kern w:val="2"/>
          <w:szCs w:val="24"/>
          <w:lang w:val="en-US" w:eastAsia="zh-CN" w:bidi="ar-SA"/>
        </w:rPr>
      </w:pPr>
      <w:r>
        <w:rPr>
          <w:rFonts w:hint="eastAsia" w:ascii="宋体" w:hAnsi="宋体" w:eastAsia="宋体" w:cs="宋体"/>
          <w:color w:val="000000"/>
          <w:kern w:val="0"/>
          <w:szCs w:val="24"/>
          <w:lang w:val="en-US" w:eastAsia="zh-CN" w:bidi="ar-SA"/>
        </w:rPr>
        <w:fldChar w:fldCharType="begin"/>
      </w:r>
      <w:r>
        <w:rPr>
          <w:rFonts w:hint="eastAsia" w:ascii="宋体" w:hAnsi="宋体" w:eastAsia="宋体" w:cs="宋体"/>
          <w:color w:val="000000"/>
          <w:kern w:val="0"/>
          <w:szCs w:val="24"/>
          <w:lang w:val="en-US" w:eastAsia="zh-CN" w:bidi="ar-SA"/>
        </w:rPr>
        <w:instrText xml:space="preserve"> HYPERLINK \l _Toc5570 </w:instrText>
      </w:r>
      <w:r>
        <w:rPr>
          <w:rFonts w:hint="eastAsia" w:ascii="宋体" w:hAnsi="宋体" w:eastAsia="宋体" w:cs="宋体"/>
          <w:color w:val="000000"/>
          <w:kern w:val="0"/>
          <w:szCs w:val="24"/>
          <w:lang w:val="en-US" w:eastAsia="zh-CN" w:bidi="ar-SA"/>
        </w:rPr>
        <w:fldChar w:fldCharType="separate"/>
      </w:r>
      <w:r>
        <w:rPr>
          <w:rFonts w:hint="eastAsia" w:ascii="宋体" w:hAnsi="宋体" w:eastAsia="宋体" w:cs="宋体"/>
          <w:kern w:val="2"/>
          <w:szCs w:val="44"/>
          <w:lang w:val="en-US" w:eastAsia="zh-CN" w:bidi="ar-SA"/>
        </w:rPr>
        <w:t>第四部分 合同样本</w:t>
      </w:r>
      <w:r>
        <w:rPr>
          <w:rFonts w:ascii="Times New Roman" w:hAnsi="Times New Roman" w:eastAsia="宋体" w:cs="Times New Roman"/>
          <w:kern w:val="2"/>
          <w:szCs w:val="24"/>
          <w:lang w:val="en-US" w:eastAsia="zh-CN" w:bidi="ar-SA"/>
        </w:rPr>
        <w:tab/>
      </w:r>
      <w:r>
        <w:rPr>
          <w:rFonts w:ascii="Times New Roman" w:hAnsi="Times New Roman" w:eastAsia="宋体" w:cs="Times New Roman"/>
          <w:kern w:val="2"/>
          <w:szCs w:val="24"/>
          <w:lang w:val="en-US" w:eastAsia="zh-CN" w:bidi="ar-SA"/>
        </w:rPr>
        <w:fldChar w:fldCharType="begin"/>
      </w:r>
      <w:r>
        <w:rPr>
          <w:rFonts w:ascii="Times New Roman" w:hAnsi="Times New Roman" w:eastAsia="宋体" w:cs="Times New Roman"/>
          <w:kern w:val="2"/>
          <w:szCs w:val="24"/>
          <w:lang w:val="en-US" w:eastAsia="zh-CN" w:bidi="ar-SA"/>
        </w:rPr>
        <w:instrText xml:space="preserve"> PAGEREF _Toc5570 </w:instrText>
      </w:r>
      <w:r>
        <w:rPr>
          <w:rFonts w:ascii="Times New Roman" w:hAnsi="Times New Roman" w:eastAsia="宋体" w:cs="Times New Roman"/>
          <w:kern w:val="2"/>
          <w:szCs w:val="24"/>
          <w:lang w:val="en-US" w:eastAsia="zh-CN" w:bidi="ar-SA"/>
        </w:rPr>
        <w:fldChar w:fldCharType="separate"/>
      </w:r>
      <w:r>
        <w:rPr>
          <w:rFonts w:ascii="Times New Roman" w:hAnsi="Times New Roman" w:eastAsia="宋体" w:cs="Times New Roman"/>
          <w:kern w:val="2"/>
          <w:szCs w:val="24"/>
          <w:lang w:val="en-US" w:eastAsia="zh-CN" w:bidi="ar-SA"/>
        </w:rPr>
        <w:t>36</w:t>
      </w:r>
      <w:r>
        <w:rPr>
          <w:rFonts w:ascii="Times New Roman" w:hAnsi="Times New Roman" w:eastAsia="宋体" w:cs="Times New Roman"/>
          <w:kern w:val="2"/>
          <w:szCs w:val="24"/>
          <w:lang w:val="en-US" w:eastAsia="zh-CN" w:bidi="ar-SA"/>
        </w:rPr>
        <w:fldChar w:fldCharType="end"/>
      </w:r>
      <w:r>
        <w:rPr>
          <w:rFonts w:hint="eastAsia" w:ascii="宋体" w:hAnsi="宋体" w:eastAsia="宋体" w:cs="宋体"/>
          <w:color w:val="000000"/>
          <w:kern w:val="0"/>
          <w:szCs w:val="24"/>
          <w:lang w:val="en-US" w:eastAsia="zh-CN" w:bidi="ar-SA"/>
        </w:rPr>
        <w:fldChar w:fldCharType="end"/>
      </w:r>
    </w:p>
    <w:p>
      <w:pPr>
        <w:pStyle w:val="14"/>
        <w:tabs>
          <w:tab w:val="right" w:leader="dot" w:pos="8998"/>
        </w:tabs>
        <w:rPr>
          <w:rFonts w:ascii="Times New Roman" w:hAnsi="Times New Roman" w:eastAsia="宋体" w:cs="Times New Roman"/>
          <w:kern w:val="2"/>
          <w:szCs w:val="24"/>
          <w:lang w:val="en-US" w:eastAsia="zh-CN" w:bidi="ar-SA"/>
        </w:rPr>
      </w:pPr>
      <w:r>
        <w:rPr>
          <w:rFonts w:hint="eastAsia" w:ascii="宋体" w:hAnsi="宋体" w:eastAsia="宋体" w:cs="宋体"/>
          <w:color w:val="000000"/>
          <w:kern w:val="0"/>
          <w:szCs w:val="24"/>
          <w:lang w:val="en-US" w:eastAsia="zh-CN" w:bidi="ar-SA"/>
        </w:rPr>
        <w:fldChar w:fldCharType="begin"/>
      </w:r>
      <w:r>
        <w:rPr>
          <w:rFonts w:hint="eastAsia" w:ascii="宋体" w:hAnsi="宋体" w:eastAsia="宋体" w:cs="宋体"/>
          <w:color w:val="000000"/>
          <w:kern w:val="0"/>
          <w:szCs w:val="24"/>
          <w:lang w:val="en-US" w:eastAsia="zh-CN" w:bidi="ar-SA"/>
        </w:rPr>
        <w:instrText xml:space="preserve"> HYPERLINK \l _Toc18441 </w:instrText>
      </w:r>
      <w:r>
        <w:rPr>
          <w:rFonts w:hint="eastAsia" w:ascii="宋体" w:hAnsi="宋体" w:eastAsia="宋体" w:cs="宋体"/>
          <w:color w:val="000000"/>
          <w:kern w:val="0"/>
          <w:szCs w:val="24"/>
          <w:lang w:val="en-US" w:eastAsia="zh-CN" w:bidi="ar-SA"/>
        </w:rPr>
        <w:fldChar w:fldCharType="separate"/>
      </w:r>
      <w:r>
        <w:rPr>
          <w:rFonts w:hint="eastAsia" w:ascii="宋体" w:hAnsi="宋体" w:eastAsia="宋体" w:cs="宋体"/>
          <w:kern w:val="2"/>
          <w:szCs w:val="44"/>
          <w:lang w:val="en-US" w:eastAsia="zh-CN" w:bidi="ar-SA"/>
        </w:rPr>
        <w:t>第五部分 投标文件格式</w:t>
      </w:r>
      <w:r>
        <w:rPr>
          <w:rFonts w:ascii="Times New Roman" w:hAnsi="Times New Roman" w:eastAsia="宋体" w:cs="Times New Roman"/>
          <w:kern w:val="2"/>
          <w:szCs w:val="24"/>
          <w:lang w:val="en-US" w:eastAsia="zh-CN" w:bidi="ar-SA"/>
        </w:rPr>
        <w:tab/>
      </w:r>
      <w:r>
        <w:rPr>
          <w:rFonts w:ascii="Times New Roman" w:hAnsi="Times New Roman" w:eastAsia="宋体" w:cs="Times New Roman"/>
          <w:kern w:val="2"/>
          <w:szCs w:val="24"/>
          <w:lang w:val="en-US" w:eastAsia="zh-CN" w:bidi="ar-SA"/>
        </w:rPr>
        <w:fldChar w:fldCharType="begin"/>
      </w:r>
      <w:r>
        <w:rPr>
          <w:rFonts w:ascii="Times New Roman" w:hAnsi="Times New Roman" w:eastAsia="宋体" w:cs="Times New Roman"/>
          <w:kern w:val="2"/>
          <w:szCs w:val="24"/>
          <w:lang w:val="en-US" w:eastAsia="zh-CN" w:bidi="ar-SA"/>
        </w:rPr>
        <w:instrText xml:space="preserve"> PAGEREF _Toc18441 </w:instrText>
      </w:r>
      <w:r>
        <w:rPr>
          <w:rFonts w:ascii="Times New Roman" w:hAnsi="Times New Roman" w:eastAsia="宋体" w:cs="Times New Roman"/>
          <w:kern w:val="2"/>
          <w:szCs w:val="24"/>
          <w:lang w:val="en-US" w:eastAsia="zh-CN" w:bidi="ar-SA"/>
        </w:rPr>
        <w:fldChar w:fldCharType="separate"/>
      </w:r>
      <w:r>
        <w:rPr>
          <w:rFonts w:ascii="Times New Roman" w:hAnsi="Times New Roman" w:eastAsia="宋体" w:cs="Times New Roman"/>
          <w:kern w:val="2"/>
          <w:szCs w:val="24"/>
          <w:lang w:val="en-US" w:eastAsia="zh-CN" w:bidi="ar-SA"/>
        </w:rPr>
        <w:t>42</w:t>
      </w:r>
      <w:r>
        <w:rPr>
          <w:rFonts w:ascii="Times New Roman" w:hAnsi="Times New Roman" w:eastAsia="宋体" w:cs="Times New Roman"/>
          <w:kern w:val="2"/>
          <w:szCs w:val="24"/>
          <w:lang w:val="en-US" w:eastAsia="zh-CN" w:bidi="ar-SA"/>
        </w:rPr>
        <w:fldChar w:fldCharType="end"/>
      </w:r>
      <w:r>
        <w:rPr>
          <w:rFonts w:hint="eastAsia" w:ascii="宋体" w:hAnsi="宋体" w:eastAsia="宋体" w:cs="宋体"/>
          <w:color w:val="000000"/>
          <w:kern w:val="0"/>
          <w:szCs w:val="24"/>
          <w:lang w:val="en-US" w:eastAsia="zh-CN" w:bidi="ar-SA"/>
        </w:rPr>
        <w:fldChar w:fldCharType="end"/>
      </w:r>
    </w:p>
    <w:p>
      <w:pPr>
        <w:rPr>
          <w:rFonts w:ascii="宋体" w:hAnsi="宋体" w:cs="宋体"/>
          <w:color w:val="000000"/>
        </w:rPr>
      </w:pPr>
      <w:r>
        <w:rPr>
          <w:rFonts w:hint="eastAsia" w:ascii="宋体" w:hAnsi="宋体" w:eastAsia="宋体" w:cs="宋体"/>
          <w:color w:val="000000"/>
          <w:kern w:val="0"/>
          <w:szCs w:val="24"/>
          <w:lang w:val="en-US" w:eastAsia="zh-CN" w:bidi="ar-SA"/>
        </w:rPr>
        <w:fldChar w:fldCharType="end"/>
      </w:r>
    </w:p>
    <w:p>
      <w:pPr>
        <w:pStyle w:val="33"/>
        <w:spacing w:line="240" w:lineRule="auto"/>
        <w:rPr>
          <w:rFonts w:ascii="宋体" w:hAnsi="宋体" w:eastAsia="宋体" w:cs="宋体"/>
          <w:color w:val="000000"/>
        </w:rPr>
      </w:pPr>
      <w:bookmarkStart w:id="2" w:name="_Toc482110463"/>
      <w:bookmarkStart w:id="3" w:name="_Toc30571"/>
      <w:r>
        <w:rPr>
          <w:rFonts w:hint="eastAsia" w:ascii="宋体" w:hAnsi="宋体" w:eastAsia="宋体" w:cs="宋体"/>
          <w:color w:val="000000"/>
        </w:rPr>
        <w:t>投标人注意事项</w:t>
      </w:r>
      <w:bookmarkEnd w:id="2"/>
      <w:bookmarkEnd w:id="3"/>
    </w:p>
    <w:p>
      <w:pPr>
        <w:pStyle w:val="6"/>
        <w:ind w:firstLine="480" w:firstLineChars="200"/>
        <w:rPr>
          <w:rFonts w:hint="eastAsia" w:ascii="宋体" w:hAnsi="宋体" w:cs="宋体"/>
          <w:color w:val="000000"/>
          <w:sz w:val="24"/>
        </w:rPr>
      </w:pPr>
      <w:r>
        <w:rPr>
          <w:rFonts w:hint="eastAsia" w:ascii="宋体" w:hAnsi="宋体" w:cs="宋体"/>
          <w:color w:val="000000"/>
          <w:sz w:val="24"/>
        </w:rPr>
        <w:t>一、如遇投标截止时间推迟、采购需求变动等，采购代理机构将会在网上发布更正公告（通知），请投标人及时关注原招标信息发布媒介！</w:t>
      </w:r>
    </w:p>
    <w:p>
      <w:pPr>
        <w:pStyle w:val="6"/>
        <w:ind w:firstLine="480" w:firstLineChars="200"/>
        <w:rPr>
          <w:rFonts w:ascii="宋体" w:hAnsi="宋体" w:cs="宋体"/>
          <w:color w:val="000000"/>
          <w:sz w:val="24"/>
        </w:rPr>
      </w:pPr>
      <w:r>
        <w:rPr>
          <w:rFonts w:hint="eastAsia" w:ascii="宋体" w:hAnsi="宋体" w:cs="宋体"/>
          <w:color w:val="000000"/>
          <w:sz w:val="24"/>
          <w:lang w:eastAsia="zh-CN"/>
        </w:rPr>
        <w:t>二</w:t>
      </w:r>
      <w:r>
        <w:rPr>
          <w:rFonts w:hint="eastAsia" w:ascii="宋体" w:hAnsi="宋体" w:cs="宋体"/>
          <w:color w:val="000000"/>
          <w:sz w:val="24"/>
        </w:rPr>
        <w:t>、开标时间（投标截止时间）以“北京时间”为准，投标人应当在开标时间前到达开标室并递交投标文件，否则投标文件将被拒绝接收。</w:t>
      </w:r>
    </w:p>
    <w:p>
      <w:pPr>
        <w:pStyle w:val="33"/>
        <w:spacing w:line="360" w:lineRule="auto"/>
        <w:rPr>
          <w:rFonts w:ascii="宋体" w:hAnsi="宋体" w:eastAsia="宋体" w:cs="宋体"/>
          <w:color w:val="000000"/>
        </w:rPr>
      </w:pPr>
      <w:r>
        <w:rPr>
          <w:rFonts w:hint="eastAsia" w:ascii="宋体" w:hAnsi="宋体" w:eastAsia="宋体" w:cs="宋体"/>
          <w:b w:val="0"/>
          <w:bCs w:val="0"/>
          <w:color w:val="000000"/>
        </w:rPr>
        <w:br w:type="page"/>
      </w:r>
      <w:bookmarkStart w:id="4" w:name="_Toc482110464"/>
      <w:bookmarkStart w:id="5" w:name="_Toc2994"/>
      <w:r>
        <w:rPr>
          <w:rFonts w:hint="eastAsia" w:ascii="宋体" w:hAnsi="宋体" w:eastAsia="宋体" w:cs="宋体"/>
          <w:color w:val="000000"/>
        </w:rPr>
        <w:t>第一部分 招标公告</w:t>
      </w:r>
      <w:bookmarkEnd w:id="4"/>
      <w:bookmarkEnd w:id="5"/>
    </w:p>
    <w:p>
      <w:pPr>
        <w:adjustRightInd w:val="0"/>
        <w:snapToGrid w:val="0"/>
        <w:spacing w:line="360" w:lineRule="auto"/>
        <w:ind w:firstLine="480" w:firstLineChars="200"/>
        <w:rPr>
          <w:rFonts w:ascii="宋体" w:hAnsi="宋体" w:cs="宋体"/>
          <w:color w:val="000000"/>
          <w:sz w:val="24"/>
        </w:rPr>
      </w:pPr>
      <w:r>
        <w:rPr>
          <w:rFonts w:hint="eastAsia" w:ascii="宋体" w:hAnsi="宋体" w:cs="宋体"/>
          <w:color w:val="000000"/>
          <w:sz w:val="24"/>
        </w:rPr>
        <w:t>根据《中华人民共和国政府采购法》、《政府采购货物和服务招标投标管理办法》等规定，经杭州市余杭区财政局余财确</w:t>
      </w:r>
      <w:r>
        <w:rPr>
          <w:rFonts w:hint="eastAsia" w:ascii="宋体" w:hAnsi="宋体" w:cs="宋体"/>
          <w:color w:val="000000"/>
          <w:sz w:val="24"/>
          <w:lang w:eastAsia="zh-CN"/>
        </w:rPr>
        <w:t>临</w:t>
      </w:r>
      <w:r>
        <w:rPr>
          <w:rFonts w:hint="eastAsia" w:ascii="宋体" w:hAnsi="宋体" w:cs="宋体"/>
          <w:color w:val="000000"/>
          <w:sz w:val="24"/>
        </w:rPr>
        <w:t>[2019]</w:t>
      </w:r>
      <w:r>
        <w:rPr>
          <w:rFonts w:hint="eastAsia" w:ascii="宋体" w:hAnsi="宋体" w:cs="宋体"/>
          <w:color w:val="000000"/>
          <w:sz w:val="24"/>
          <w:lang w:val="en-US" w:eastAsia="zh-CN"/>
        </w:rPr>
        <w:t>9154</w:t>
      </w:r>
      <w:r>
        <w:rPr>
          <w:rFonts w:hint="eastAsia" w:ascii="宋体" w:hAnsi="宋体" w:cs="宋体"/>
          <w:color w:val="000000"/>
          <w:sz w:val="24"/>
        </w:rPr>
        <w:t>号确认书批准，现就塘栖镇政府采购2020年物业管理服务采购项目进行公开招标采购。欢迎符合要求并有能力完成本项目的投标人前来投标。</w:t>
      </w:r>
    </w:p>
    <w:p>
      <w:pPr>
        <w:adjustRightInd w:val="0"/>
        <w:snapToGrid w:val="0"/>
        <w:spacing w:line="360" w:lineRule="auto"/>
        <w:rPr>
          <w:rFonts w:ascii="宋体" w:hAnsi="宋体" w:cs="宋体"/>
          <w:color w:val="000000"/>
          <w:sz w:val="24"/>
        </w:rPr>
      </w:pPr>
      <w:r>
        <w:rPr>
          <w:rFonts w:hint="eastAsia" w:ascii="宋体" w:hAnsi="宋体" w:cs="宋体"/>
          <w:b/>
          <w:color w:val="000000"/>
          <w:sz w:val="24"/>
        </w:rPr>
        <w:t>一、项目名称及编号：</w:t>
      </w:r>
      <w:r>
        <w:rPr>
          <w:rFonts w:hint="eastAsia" w:ascii="宋体" w:hAnsi="宋体" w:cs="宋体"/>
          <w:b/>
          <w:color w:val="000000"/>
          <w:sz w:val="24"/>
          <w:highlight w:val="none"/>
        </w:rPr>
        <w:t>塘栖镇政府采购2020年物业管理服务</w:t>
      </w:r>
      <w:r>
        <w:rPr>
          <w:rFonts w:hint="eastAsia" w:ascii="宋体" w:hAnsi="宋体" w:cs="宋体"/>
          <w:b/>
          <w:bCs/>
          <w:color w:val="000000"/>
          <w:sz w:val="24"/>
          <w:highlight w:val="none"/>
        </w:rPr>
        <w:t>采购项目</w:t>
      </w:r>
      <w:r>
        <w:rPr>
          <w:rFonts w:hint="eastAsia" w:ascii="宋体" w:hAnsi="宋体" w:cs="宋体"/>
          <w:color w:val="000000"/>
          <w:sz w:val="24"/>
          <w:highlight w:val="none"/>
        </w:rPr>
        <w:t>（</w:t>
      </w:r>
      <w:bookmarkStart w:id="6" w:name="projNo2"/>
      <w:r>
        <w:rPr>
          <w:rFonts w:hint="eastAsia" w:ascii="宋体" w:hAnsi="宋体" w:cs="宋体"/>
          <w:color w:val="000000"/>
          <w:sz w:val="24"/>
          <w:highlight w:val="none"/>
        </w:rPr>
        <w:t>HZYHZFCG-</w:t>
      </w:r>
      <w:bookmarkEnd w:id="6"/>
      <w:r>
        <w:rPr>
          <w:rFonts w:hint="eastAsia" w:ascii="宋体" w:hAnsi="宋体" w:cs="宋体"/>
          <w:color w:val="000000"/>
          <w:sz w:val="24"/>
          <w:highlight w:val="none"/>
        </w:rPr>
        <w:t>20</w:t>
      </w:r>
      <w:r>
        <w:rPr>
          <w:rFonts w:hint="eastAsia" w:ascii="宋体" w:hAnsi="宋体" w:cs="宋体"/>
          <w:color w:val="000000"/>
          <w:sz w:val="24"/>
          <w:highlight w:val="none"/>
          <w:lang w:val="en-US" w:eastAsia="zh-CN"/>
        </w:rPr>
        <w:t>19</w:t>
      </w:r>
      <w:r>
        <w:rPr>
          <w:rFonts w:hint="eastAsia" w:ascii="宋体" w:hAnsi="宋体" w:cs="宋体"/>
          <w:color w:val="000000"/>
          <w:sz w:val="24"/>
          <w:highlight w:val="none"/>
        </w:rPr>
        <w:t>-</w:t>
      </w:r>
      <w:r>
        <w:rPr>
          <w:rFonts w:hint="eastAsia" w:ascii="宋体" w:hAnsi="宋体" w:cs="宋体"/>
          <w:color w:val="000000"/>
          <w:sz w:val="24"/>
          <w:highlight w:val="none"/>
          <w:lang w:val="en-US" w:eastAsia="zh-CN"/>
        </w:rPr>
        <w:t>116</w:t>
      </w:r>
      <w:r>
        <w:rPr>
          <w:rFonts w:hint="eastAsia" w:ascii="宋体" w:hAnsi="宋体" w:cs="宋体"/>
          <w:color w:val="000000"/>
          <w:sz w:val="24"/>
          <w:highlight w:val="none"/>
        </w:rPr>
        <w:t>）。</w:t>
      </w:r>
    </w:p>
    <w:p>
      <w:pPr>
        <w:adjustRightInd w:val="0"/>
        <w:snapToGrid w:val="0"/>
        <w:spacing w:line="360" w:lineRule="auto"/>
        <w:rPr>
          <w:rFonts w:ascii="宋体" w:hAnsi="宋体" w:cs="宋体"/>
          <w:b/>
          <w:bCs/>
          <w:color w:val="000000"/>
          <w:sz w:val="24"/>
        </w:rPr>
      </w:pPr>
      <w:r>
        <w:rPr>
          <w:rFonts w:hint="eastAsia" w:ascii="宋体" w:hAnsi="宋体" w:cs="宋体"/>
          <w:b/>
          <w:bCs/>
          <w:color w:val="000000"/>
          <w:sz w:val="24"/>
        </w:rPr>
        <w:t>二、采购组织类型：政府集中采购</w:t>
      </w:r>
    </w:p>
    <w:p>
      <w:pPr>
        <w:adjustRightInd w:val="0"/>
        <w:snapToGrid w:val="0"/>
        <w:spacing w:line="360" w:lineRule="auto"/>
        <w:rPr>
          <w:rFonts w:ascii="宋体" w:hAnsi="宋体" w:cs="宋体"/>
          <w:b/>
          <w:bCs/>
          <w:color w:val="000000"/>
          <w:sz w:val="24"/>
        </w:rPr>
      </w:pPr>
      <w:r>
        <w:rPr>
          <w:rFonts w:hint="eastAsia" w:ascii="宋体" w:hAnsi="宋体" w:cs="宋体"/>
          <w:b/>
          <w:bCs/>
          <w:color w:val="000000"/>
          <w:sz w:val="24"/>
        </w:rPr>
        <w:t>三、采购方式：公开招标</w:t>
      </w:r>
    </w:p>
    <w:p>
      <w:pPr>
        <w:adjustRightInd w:val="0"/>
        <w:snapToGrid w:val="0"/>
        <w:spacing w:line="360" w:lineRule="auto"/>
        <w:rPr>
          <w:rFonts w:ascii="宋体" w:hAnsi="宋体" w:cs="宋体"/>
          <w:b/>
          <w:bCs/>
          <w:color w:val="000000"/>
          <w:sz w:val="24"/>
        </w:rPr>
      </w:pPr>
      <w:r>
        <w:rPr>
          <w:rFonts w:hint="eastAsia" w:ascii="宋体" w:hAnsi="宋体" w:cs="宋体"/>
          <w:b/>
          <w:bCs/>
          <w:color w:val="000000"/>
          <w:sz w:val="24"/>
        </w:rPr>
        <w:t>四、采购内容</w:t>
      </w:r>
    </w:p>
    <w:p>
      <w:pPr>
        <w:adjustRightInd w:val="0"/>
        <w:snapToGrid w:val="0"/>
        <w:spacing w:line="360" w:lineRule="auto"/>
        <w:ind w:firstLine="480" w:firstLineChars="200"/>
        <w:rPr>
          <w:rFonts w:ascii="宋体" w:hAnsi="宋体" w:cs="宋体"/>
          <w:color w:val="000000"/>
          <w:sz w:val="24"/>
        </w:rPr>
      </w:pPr>
      <w:r>
        <w:rPr>
          <w:rFonts w:hint="eastAsia" w:ascii="宋体" w:hAnsi="宋体" w:cs="宋体"/>
          <w:color w:val="000000"/>
          <w:sz w:val="24"/>
        </w:rPr>
        <w:t>本项目采购内容为</w:t>
      </w:r>
      <w:r>
        <w:rPr>
          <w:rFonts w:hint="eastAsia" w:ascii="宋体" w:hAnsi="宋体" w:cs="宋体"/>
          <w:sz w:val="24"/>
        </w:rPr>
        <w:t>塘栖镇政府采购2020年物业管理服务</w:t>
      </w:r>
      <w:r>
        <w:rPr>
          <w:rFonts w:hint="eastAsia" w:ascii="宋体" w:hAnsi="宋体" w:cs="宋体"/>
          <w:color w:val="000000"/>
          <w:sz w:val="24"/>
        </w:rPr>
        <w:t xml:space="preserve">的采购，具体要求详见本招标文件“第三部分 采购需求”。 </w:t>
      </w:r>
    </w:p>
    <w:p>
      <w:pPr>
        <w:adjustRightInd w:val="0"/>
        <w:snapToGrid w:val="0"/>
        <w:spacing w:line="360" w:lineRule="auto"/>
        <w:ind w:firstLine="480" w:firstLineChars="200"/>
        <w:rPr>
          <w:rFonts w:ascii="宋体" w:hAnsi="宋体" w:cs="宋体"/>
          <w:color w:val="000000"/>
          <w:kern w:val="0"/>
          <w:sz w:val="24"/>
        </w:rPr>
      </w:pPr>
      <w:r>
        <w:rPr>
          <w:rFonts w:hint="eastAsia" w:ascii="宋体" w:hAnsi="宋体" w:cs="宋体"/>
          <w:color w:val="000000"/>
          <w:sz w:val="24"/>
          <w:highlight w:val="none"/>
        </w:rPr>
        <w:t>预算金额：</w:t>
      </w:r>
      <w:r>
        <w:rPr>
          <w:rFonts w:hint="eastAsia" w:ascii="宋体" w:hAnsi="宋体" w:cs="宋体"/>
          <w:color w:val="000000"/>
          <w:sz w:val="24"/>
        </w:rPr>
        <w:t>350</w:t>
      </w:r>
      <w:r>
        <w:rPr>
          <w:rFonts w:hint="eastAsia" w:ascii="宋体" w:hAnsi="宋体" w:eastAsia="宋体" w:cs="宋体"/>
          <w:color w:val="000000"/>
          <w:sz w:val="24"/>
        </w:rPr>
        <w:t>万元</w:t>
      </w:r>
      <w:r>
        <w:rPr>
          <w:rFonts w:hint="eastAsia" w:ascii="宋体" w:hAnsi="宋体" w:cs="宋体"/>
          <w:color w:val="000000"/>
          <w:sz w:val="24"/>
          <w:highlight w:val="none"/>
          <w:lang w:eastAsia="zh-CN"/>
        </w:rPr>
        <w:t>；</w:t>
      </w:r>
      <w:r>
        <w:rPr>
          <w:rFonts w:hint="eastAsia" w:ascii="宋体" w:hAnsi="宋体" w:cs="宋体"/>
          <w:color w:val="000000"/>
          <w:kern w:val="0"/>
          <w:sz w:val="24"/>
        </w:rPr>
        <w:t xml:space="preserve"> </w:t>
      </w:r>
    </w:p>
    <w:p>
      <w:pPr>
        <w:pStyle w:val="35"/>
        <w:rPr>
          <w:rFonts w:ascii="宋体" w:hAnsi="宋体" w:cs="宋体"/>
          <w:color w:val="000000"/>
          <w:kern w:val="0"/>
          <w:sz w:val="24"/>
        </w:rPr>
      </w:pPr>
      <w:r>
        <w:rPr>
          <w:rFonts w:hint="eastAsia" w:ascii="宋体" w:hAnsi="宋体" w:cs="宋体"/>
          <w:color w:val="000000"/>
          <w:kern w:val="0"/>
          <w:sz w:val="24"/>
        </w:rPr>
        <w:t>窗体底端</w:t>
      </w:r>
    </w:p>
    <w:p>
      <w:pPr>
        <w:adjustRightInd w:val="0"/>
        <w:snapToGrid w:val="0"/>
        <w:spacing w:line="360" w:lineRule="auto"/>
        <w:rPr>
          <w:rFonts w:ascii="宋体" w:hAnsi="宋体" w:cs="宋体"/>
          <w:b/>
          <w:bCs/>
          <w:color w:val="000000"/>
          <w:sz w:val="24"/>
        </w:rPr>
      </w:pPr>
      <w:r>
        <w:rPr>
          <w:rFonts w:hint="eastAsia" w:ascii="宋体" w:hAnsi="宋体" w:cs="宋体"/>
          <w:b/>
          <w:bCs/>
          <w:color w:val="000000"/>
          <w:sz w:val="24"/>
        </w:rPr>
        <w:t>五、合格投标人的资格要求</w:t>
      </w:r>
    </w:p>
    <w:p>
      <w:pPr>
        <w:adjustRightInd w:val="0"/>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lang w:val="en-US" w:eastAsia="zh-CN"/>
        </w:rPr>
        <w:t>1、</w:t>
      </w:r>
      <w:r>
        <w:rPr>
          <w:rFonts w:hint="eastAsia" w:ascii="宋体" w:hAnsi="宋体" w:cs="宋体"/>
          <w:color w:val="000000"/>
          <w:sz w:val="24"/>
        </w:rPr>
        <w:t>符合《中华人民共和国政府采购法》第二十二条供应商应当具备的条件和浙财采监【2013】24号《关于规范政府采购供应商资格设定及资格审查的通知》第六条规定。</w:t>
      </w:r>
    </w:p>
    <w:p>
      <w:pPr>
        <w:adjustRightInd w:val="0"/>
        <w:snapToGrid w:val="0"/>
        <w:spacing w:line="360" w:lineRule="auto"/>
        <w:ind w:firstLine="480" w:firstLineChars="200"/>
        <w:rPr>
          <w:rFonts w:hint="eastAsia" w:ascii="宋体" w:hAnsi="宋体" w:eastAsia="宋体" w:cs="宋体"/>
          <w:color w:val="000000"/>
          <w:sz w:val="24"/>
          <w:lang w:val="en-US" w:eastAsia="zh-CN"/>
        </w:rPr>
      </w:pPr>
      <w:r>
        <w:rPr>
          <w:rFonts w:hint="eastAsia" w:ascii="宋体" w:hAnsi="宋体" w:cs="宋体"/>
          <w:color w:val="000000"/>
          <w:sz w:val="24"/>
          <w:lang w:val="en-US" w:eastAsia="zh-CN"/>
        </w:rPr>
        <w:t>2、</w:t>
      </w:r>
      <w:r>
        <w:rPr>
          <w:rFonts w:ascii="Times New Roman" w:hAnsi="Times New Roman"/>
          <w:color w:val="auto"/>
          <w:sz w:val="24"/>
          <w:szCs w:val="22"/>
          <w:highlight w:val="none"/>
        </w:rPr>
        <w:t>谢绝联合体投标</w:t>
      </w:r>
      <w:r>
        <w:rPr>
          <w:rFonts w:hint="eastAsia" w:ascii="Times New Roman" w:hAnsi="Times New Roman"/>
          <w:color w:val="auto"/>
          <w:sz w:val="24"/>
          <w:szCs w:val="22"/>
          <w:highlight w:val="none"/>
          <w:lang w:eastAsia="zh-CN"/>
        </w:rPr>
        <w:t>。</w:t>
      </w:r>
    </w:p>
    <w:p>
      <w:pPr>
        <w:numPr>
          <w:ilvl w:val="0"/>
          <w:numId w:val="1"/>
        </w:numPr>
        <w:adjustRightInd w:val="0"/>
        <w:snapToGrid w:val="0"/>
        <w:spacing w:line="360" w:lineRule="auto"/>
        <w:rPr>
          <w:rFonts w:ascii="宋体" w:hAnsi="宋体" w:cs="宋体"/>
          <w:b/>
          <w:bCs/>
          <w:color w:val="000000"/>
          <w:sz w:val="24"/>
        </w:rPr>
      </w:pPr>
      <w:r>
        <w:rPr>
          <w:rFonts w:hint="eastAsia" w:ascii="宋体" w:hAnsi="宋体" w:cs="宋体"/>
          <w:b/>
          <w:bCs/>
          <w:color w:val="000000"/>
          <w:sz w:val="24"/>
        </w:rPr>
        <w:t>公告期限：自公告发布之日起5个工作日。</w:t>
      </w:r>
    </w:p>
    <w:p>
      <w:pPr>
        <w:numPr>
          <w:ilvl w:val="0"/>
          <w:numId w:val="1"/>
        </w:numPr>
        <w:adjustRightInd w:val="0"/>
        <w:snapToGrid w:val="0"/>
        <w:spacing w:line="360" w:lineRule="auto"/>
        <w:rPr>
          <w:rFonts w:ascii="宋体" w:hAnsi="宋体" w:cs="宋体"/>
          <w:b/>
          <w:bCs/>
          <w:color w:val="000000"/>
          <w:sz w:val="24"/>
        </w:rPr>
      </w:pPr>
      <w:r>
        <w:rPr>
          <w:rFonts w:hint="eastAsia" w:ascii="宋体" w:hAnsi="宋体" w:cs="宋体"/>
          <w:b/>
          <w:bCs/>
          <w:color w:val="000000"/>
          <w:sz w:val="24"/>
        </w:rPr>
        <w:t>获取招标文件</w:t>
      </w:r>
    </w:p>
    <w:p>
      <w:pPr>
        <w:pStyle w:val="36"/>
        <w:rPr>
          <w:rFonts w:ascii="宋体" w:hAnsi="宋体" w:cs="宋体"/>
          <w:color w:val="000000"/>
        </w:rPr>
      </w:pPr>
      <w:r>
        <w:rPr>
          <w:rFonts w:hint="eastAsia" w:ascii="宋体" w:hAnsi="宋体" w:cs="宋体"/>
          <w:color w:val="000000"/>
        </w:rPr>
        <w:t>窗体顶端</w:t>
      </w:r>
    </w:p>
    <w:p>
      <w:pPr>
        <w:adjustRightInd w:val="0"/>
        <w:snapToGrid w:val="0"/>
        <w:spacing w:line="360" w:lineRule="auto"/>
        <w:ind w:firstLine="482" w:firstLineChars="200"/>
        <w:rPr>
          <w:rFonts w:hint="eastAsia" w:ascii="宋体" w:hAnsi="宋体" w:cs="宋体"/>
          <w:color w:val="000000"/>
          <w:sz w:val="24"/>
        </w:rPr>
      </w:pPr>
      <w:r>
        <w:rPr>
          <w:rFonts w:hint="eastAsia" w:ascii="宋体" w:hAnsi="宋体" w:cs="宋体"/>
          <w:b/>
          <w:bCs/>
          <w:color w:val="000000"/>
          <w:sz w:val="24"/>
        </w:rPr>
        <w:t>1、获取招标文件时间：</w:t>
      </w:r>
    </w:p>
    <w:p>
      <w:pPr>
        <w:adjustRightInd w:val="0"/>
        <w:snapToGrid w:val="0"/>
        <w:spacing w:line="360" w:lineRule="auto"/>
        <w:ind w:firstLine="482" w:firstLineChars="200"/>
        <w:rPr>
          <w:rFonts w:hint="eastAsia" w:ascii="宋体" w:hAnsi="宋体" w:cs="宋体"/>
          <w:color w:val="000000"/>
          <w:sz w:val="24"/>
          <w:highlight w:val="none"/>
        </w:rPr>
      </w:pPr>
      <w:r>
        <w:rPr>
          <w:rFonts w:hint="eastAsia" w:ascii="宋体" w:hAnsi="宋体" w:cs="宋体"/>
          <w:b/>
          <w:bCs/>
          <w:color w:val="000000"/>
          <w:sz w:val="24"/>
          <w:highlight w:val="none"/>
          <w:u w:val="thick"/>
        </w:rPr>
        <w:t>20</w:t>
      </w:r>
      <w:r>
        <w:rPr>
          <w:rFonts w:hint="eastAsia" w:ascii="宋体" w:hAnsi="宋体" w:cs="宋体"/>
          <w:b/>
          <w:bCs/>
          <w:color w:val="000000"/>
          <w:sz w:val="24"/>
          <w:highlight w:val="none"/>
          <w:u w:val="thick"/>
          <w:lang w:val="en-US" w:eastAsia="zh-CN"/>
        </w:rPr>
        <w:t>20</w:t>
      </w:r>
      <w:r>
        <w:rPr>
          <w:rFonts w:hint="eastAsia" w:ascii="宋体" w:hAnsi="宋体" w:cs="宋体"/>
          <w:b/>
          <w:bCs/>
          <w:color w:val="000000"/>
          <w:sz w:val="24"/>
          <w:highlight w:val="none"/>
          <w:u w:val="thick"/>
        </w:rPr>
        <w:t>年</w:t>
      </w:r>
      <w:r>
        <w:rPr>
          <w:rFonts w:hint="eastAsia" w:ascii="宋体" w:hAnsi="宋体" w:cs="宋体"/>
          <w:b/>
          <w:bCs/>
          <w:color w:val="000000"/>
          <w:sz w:val="24"/>
          <w:highlight w:val="none"/>
          <w:u w:val="thick"/>
          <w:lang w:val="en-US" w:eastAsia="zh-CN"/>
        </w:rPr>
        <w:t>1</w:t>
      </w:r>
      <w:r>
        <w:rPr>
          <w:rFonts w:hint="eastAsia" w:ascii="宋体" w:hAnsi="宋体" w:cs="宋体"/>
          <w:b/>
          <w:bCs/>
          <w:color w:val="000000"/>
          <w:sz w:val="24"/>
          <w:highlight w:val="none"/>
          <w:u w:val="thick"/>
        </w:rPr>
        <w:t>月</w:t>
      </w:r>
      <w:r>
        <w:rPr>
          <w:rFonts w:hint="eastAsia" w:ascii="宋体" w:hAnsi="宋体" w:cs="宋体"/>
          <w:b/>
          <w:bCs/>
          <w:color w:val="000000"/>
          <w:sz w:val="24"/>
          <w:highlight w:val="none"/>
          <w:u w:val="thick"/>
          <w:lang w:val="en-US" w:eastAsia="zh-CN"/>
        </w:rPr>
        <w:t>2</w:t>
      </w:r>
      <w:r>
        <w:rPr>
          <w:rFonts w:hint="eastAsia" w:ascii="宋体" w:hAnsi="宋体" w:cs="宋体"/>
          <w:b/>
          <w:bCs/>
          <w:color w:val="000000"/>
          <w:sz w:val="24"/>
          <w:highlight w:val="none"/>
          <w:u w:val="thick"/>
        </w:rPr>
        <w:t>日至20</w:t>
      </w:r>
      <w:r>
        <w:rPr>
          <w:rFonts w:hint="eastAsia" w:ascii="宋体" w:hAnsi="宋体" w:cs="宋体"/>
          <w:b/>
          <w:bCs/>
          <w:color w:val="000000"/>
          <w:sz w:val="24"/>
          <w:highlight w:val="none"/>
          <w:u w:val="thick"/>
          <w:lang w:val="en-US" w:eastAsia="zh-CN"/>
        </w:rPr>
        <w:t>20</w:t>
      </w:r>
      <w:r>
        <w:rPr>
          <w:rFonts w:hint="eastAsia" w:ascii="宋体" w:hAnsi="宋体" w:cs="宋体"/>
          <w:b/>
          <w:bCs/>
          <w:color w:val="000000"/>
          <w:sz w:val="24"/>
          <w:highlight w:val="none"/>
          <w:u w:val="thick"/>
        </w:rPr>
        <w:t>年</w:t>
      </w:r>
      <w:r>
        <w:rPr>
          <w:rFonts w:hint="eastAsia" w:ascii="宋体" w:hAnsi="宋体" w:cs="宋体"/>
          <w:b/>
          <w:bCs/>
          <w:color w:val="000000"/>
          <w:sz w:val="24"/>
          <w:highlight w:val="none"/>
          <w:u w:val="thick"/>
          <w:lang w:val="en-US" w:eastAsia="zh-CN"/>
        </w:rPr>
        <w:t>1</w:t>
      </w:r>
      <w:r>
        <w:rPr>
          <w:rFonts w:hint="eastAsia" w:ascii="宋体" w:hAnsi="宋体" w:cs="宋体"/>
          <w:b/>
          <w:bCs/>
          <w:color w:val="000000"/>
          <w:sz w:val="24"/>
          <w:highlight w:val="none"/>
          <w:u w:val="thick"/>
        </w:rPr>
        <w:t>月</w:t>
      </w:r>
      <w:r>
        <w:rPr>
          <w:rFonts w:hint="eastAsia" w:ascii="宋体" w:hAnsi="宋体" w:cs="宋体"/>
          <w:b/>
          <w:bCs/>
          <w:color w:val="000000"/>
          <w:sz w:val="24"/>
          <w:highlight w:val="none"/>
          <w:u w:val="thick"/>
          <w:lang w:val="en-US" w:eastAsia="zh-CN"/>
        </w:rPr>
        <w:t>8</w:t>
      </w:r>
      <w:r>
        <w:rPr>
          <w:rFonts w:hint="eastAsia" w:ascii="宋体" w:hAnsi="宋体" w:cs="宋体"/>
          <w:b/>
          <w:bCs/>
          <w:color w:val="000000"/>
          <w:sz w:val="24"/>
          <w:highlight w:val="none"/>
          <w:u w:val="thick"/>
        </w:rPr>
        <w:t>日</w:t>
      </w:r>
      <w:r>
        <w:rPr>
          <w:rFonts w:hint="eastAsia" w:ascii="宋体" w:hAnsi="宋体" w:cs="宋体"/>
          <w:color w:val="000000"/>
          <w:sz w:val="24"/>
          <w:highlight w:val="none"/>
        </w:rPr>
        <w:t>（双休日及法定节假日除外）</w:t>
      </w:r>
    </w:p>
    <w:p>
      <w:pPr>
        <w:adjustRightInd w:val="0"/>
        <w:snapToGrid w:val="0"/>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时间：上午：8：30-12：00，下午：13：00-16：30</w:t>
      </w:r>
    </w:p>
    <w:p>
      <w:pPr>
        <w:adjustRightInd w:val="0"/>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获取招标文件的时间期限截止之日之后有潜在供应商提出获取招标文件的，采购机构将允许其获取，但该供应商如对招标文件有异议的，应自</w:t>
      </w:r>
      <w:r>
        <w:rPr>
          <w:rFonts w:hint="eastAsia" w:ascii="宋体" w:hAnsi="宋体" w:cs="宋体"/>
          <w:color w:val="000000"/>
          <w:sz w:val="24"/>
          <w:lang w:eastAsia="zh-CN"/>
        </w:rPr>
        <w:t>招标</w:t>
      </w:r>
      <w:r>
        <w:rPr>
          <w:rFonts w:hint="eastAsia" w:ascii="宋体" w:hAnsi="宋体" w:cs="宋体"/>
          <w:color w:val="000000"/>
          <w:sz w:val="24"/>
        </w:rPr>
        <w:t>文件</w:t>
      </w:r>
      <w:r>
        <w:rPr>
          <w:rFonts w:hint="eastAsia" w:ascii="宋体" w:hAnsi="宋体" w:cs="宋体"/>
          <w:color w:val="000000"/>
          <w:sz w:val="24"/>
          <w:lang w:eastAsia="zh-CN"/>
        </w:rPr>
        <w:t>获取期限</w:t>
      </w:r>
      <w:r>
        <w:rPr>
          <w:rFonts w:hint="eastAsia" w:ascii="宋体" w:hAnsi="宋体" w:cs="宋体"/>
          <w:color w:val="000000"/>
          <w:sz w:val="24"/>
        </w:rPr>
        <w:t>届满之日起七个工作日内且在投标截止时间之前以书面形式向采购机构提出。</w:t>
      </w:r>
    </w:p>
    <w:p>
      <w:pPr>
        <w:numPr>
          <w:ilvl w:val="0"/>
          <w:numId w:val="2"/>
        </w:numPr>
        <w:adjustRightInd w:val="0"/>
        <w:snapToGrid w:val="0"/>
        <w:spacing w:line="360" w:lineRule="auto"/>
        <w:ind w:firstLine="482" w:firstLineChars="200"/>
        <w:rPr>
          <w:rFonts w:hint="eastAsia" w:ascii="宋体" w:hAnsi="宋体" w:cs="宋体"/>
          <w:b/>
          <w:bCs/>
          <w:color w:val="000000"/>
          <w:sz w:val="24"/>
        </w:rPr>
      </w:pPr>
      <w:r>
        <w:rPr>
          <w:rFonts w:hint="eastAsia" w:ascii="宋体" w:hAnsi="宋体" w:cs="宋体"/>
          <w:b/>
          <w:bCs/>
          <w:color w:val="000000"/>
          <w:sz w:val="24"/>
        </w:rPr>
        <w:t>获取招标文件形式：</w:t>
      </w:r>
    </w:p>
    <w:p>
      <w:pPr>
        <w:numPr>
          <w:numId w:val="0"/>
        </w:numPr>
        <w:adjustRightInd w:val="0"/>
        <w:snapToGrid w:val="0"/>
        <w:spacing w:line="360" w:lineRule="auto"/>
        <w:rPr>
          <w:rFonts w:hint="eastAsia" w:ascii="宋体" w:hAnsi="宋体" w:eastAsia="宋体" w:cs="宋体"/>
          <w:b/>
          <w:bCs/>
          <w:color w:val="000000"/>
          <w:sz w:val="24"/>
          <w:szCs w:val="24"/>
          <w:lang w:val="en-US" w:eastAsia="zh-CN"/>
        </w:rPr>
      </w:pPr>
      <w:r>
        <w:rPr>
          <w:rFonts w:hint="eastAsia" w:ascii="宋体" w:hAnsi="宋体" w:cs="宋体"/>
          <w:b/>
          <w:bCs/>
          <w:color w:val="000000"/>
          <w:sz w:val="24"/>
          <w:lang w:val="en-US" w:eastAsia="zh-CN"/>
        </w:rPr>
        <w:t xml:space="preserve">  </w:t>
      </w:r>
      <w:r>
        <w:rPr>
          <w:rFonts w:hint="eastAsia" w:ascii="宋体" w:hAnsi="宋体" w:eastAsia="宋体" w:cs="宋体"/>
          <w:b/>
          <w:bCs/>
          <w:color w:val="000000"/>
          <w:sz w:val="24"/>
          <w:szCs w:val="24"/>
          <w:lang w:val="en-US" w:eastAsia="zh-CN"/>
        </w:rPr>
        <w:t xml:space="preserve">  2.1 </w:t>
      </w:r>
      <w:r>
        <w:rPr>
          <w:rFonts w:hint="eastAsia" w:ascii="宋体" w:hAnsi="宋体" w:eastAsia="宋体" w:cs="宋体"/>
          <w:color w:val="000000"/>
          <w:sz w:val="24"/>
          <w:szCs w:val="24"/>
        </w:rPr>
        <w:t>已在浙江省政府采购网注册的正式供应商或临时供应商</w:t>
      </w:r>
      <w:r>
        <w:rPr>
          <w:rFonts w:hint="eastAsia" w:ascii="宋体" w:hAnsi="宋体" w:eastAsia="宋体" w:cs="宋体"/>
          <w:color w:val="auto"/>
          <w:sz w:val="24"/>
          <w:szCs w:val="24"/>
        </w:rPr>
        <w:t>登陆政采云平台，在线申请获取</w:t>
      </w:r>
      <w:r>
        <w:rPr>
          <w:rFonts w:hint="eastAsia" w:ascii="宋体" w:hAnsi="宋体" w:eastAsia="宋体" w:cs="宋体"/>
          <w:color w:val="auto"/>
          <w:sz w:val="24"/>
          <w:szCs w:val="24"/>
          <w:lang w:eastAsia="zh-CN"/>
        </w:rPr>
        <w:t>采购文件</w:t>
      </w:r>
      <w:r>
        <w:rPr>
          <w:rFonts w:hint="eastAsia" w:ascii="宋体" w:hAnsi="宋体" w:eastAsia="宋体" w:cs="宋体"/>
          <w:color w:val="auto"/>
          <w:sz w:val="24"/>
          <w:szCs w:val="24"/>
        </w:rPr>
        <w:t>（进入“项目采购”应用，在获取采购文件菜单中选择项目，申请获取</w:t>
      </w:r>
      <w:r>
        <w:rPr>
          <w:rFonts w:hint="eastAsia" w:ascii="宋体" w:hAnsi="宋体" w:eastAsia="宋体" w:cs="宋体"/>
          <w:color w:val="auto"/>
          <w:sz w:val="24"/>
          <w:szCs w:val="24"/>
          <w:lang w:eastAsia="zh-CN"/>
        </w:rPr>
        <w:t>采购文件。</w:t>
      </w:r>
      <w:r>
        <w:rPr>
          <w:rFonts w:hint="eastAsia" w:ascii="宋体" w:hAnsi="宋体" w:eastAsia="宋体" w:cs="宋体"/>
          <w:color w:val="auto"/>
          <w:sz w:val="24"/>
          <w:szCs w:val="24"/>
          <w:lang w:val="en-US" w:eastAsia="zh-CN"/>
        </w:rPr>
        <w:t>)</w:t>
      </w:r>
    </w:p>
    <w:p>
      <w:pPr>
        <w:numPr>
          <w:numId w:val="0"/>
        </w:numPr>
        <w:adjustRightInd w:val="0"/>
        <w:snapToGrid w:val="0"/>
        <w:spacing w:line="360" w:lineRule="auto"/>
        <w:rPr>
          <w:rFonts w:hint="eastAsia" w:ascii="宋体" w:hAnsi="宋体" w:eastAsia="宋体" w:cs="宋体"/>
          <w:b/>
          <w:bCs/>
          <w:color w:val="000000"/>
          <w:sz w:val="24"/>
          <w:szCs w:val="24"/>
        </w:rPr>
      </w:pPr>
      <w:r>
        <w:rPr>
          <w:rFonts w:hint="eastAsia" w:ascii="宋体" w:hAnsi="宋体" w:eastAsia="宋体" w:cs="宋体"/>
          <w:b/>
          <w:bCs/>
          <w:color w:val="000000"/>
          <w:sz w:val="24"/>
          <w:szCs w:val="24"/>
          <w:lang w:val="en-US" w:eastAsia="zh-CN"/>
        </w:rPr>
        <w:t xml:space="preserve">    </w:t>
      </w:r>
      <w:r>
        <w:rPr>
          <w:rFonts w:hint="eastAsia" w:ascii="宋体" w:hAnsi="宋体" w:eastAsia="宋体" w:cs="宋体"/>
          <w:b/>
          <w:bCs/>
          <w:color w:val="000000"/>
          <w:sz w:val="24"/>
          <w:szCs w:val="24"/>
        </w:rPr>
        <w:t>2.</w:t>
      </w:r>
      <w:r>
        <w:rPr>
          <w:rFonts w:hint="eastAsia" w:ascii="宋体" w:hAnsi="宋体" w:eastAsia="宋体" w:cs="宋体"/>
          <w:b/>
          <w:bCs/>
          <w:color w:val="000000"/>
          <w:sz w:val="24"/>
          <w:szCs w:val="24"/>
          <w:lang w:val="en-US" w:eastAsia="zh-CN"/>
        </w:rPr>
        <w:t>2</w:t>
      </w:r>
      <w:r>
        <w:rPr>
          <w:rFonts w:hint="eastAsia" w:ascii="宋体" w:hAnsi="宋体" w:eastAsia="宋体" w:cs="宋体"/>
          <w:b/>
          <w:bCs/>
          <w:color w:val="000000"/>
          <w:sz w:val="24"/>
          <w:szCs w:val="24"/>
        </w:rPr>
        <w:t>、注意：</w:t>
      </w:r>
    </w:p>
    <w:p>
      <w:pPr>
        <w:adjustRightInd w:val="0"/>
        <w:snapToGrid w:val="0"/>
        <w:spacing w:line="360" w:lineRule="auto"/>
        <w:rPr>
          <w:rFonts w:hint="eastAsia" w:ascii="宋体" w:hAnsi="宋体" w:eastAsia="宋体" w:cs="宋体"/>
          <w:b/>
          <w:bCs/>
          <w:color w:val="000000"/>
          <w:sz w:val="24"/>
          <w:szCs w:val="24"/>
          <w:lang w:val="en-US" w:eastAsia="zh-CN"/>
        </w:rPr>
      </w:pPr>
      <w:r>
        <w:rPr>
          <w:rFonts w:hint="eastAsia" w:ascii="宋体" w:hAnsi="宋体" w:eastAsia="宋体" w:cs="宋体"/>
          <w:b/>
          <w:bCs/>
          <w:color w:val="000000"/>
          <w:sz w:val="24"/>
          <w:szCs w:val="24"/>
          <w:lang w:val="en-US" w:eastAsia="zh-CN"/>
        </w:rPr>
        <w:t xml:space="preserve">    2.2.1</w:t>
      </w:r>
      <w:r>
        <w:rPr>
          <w:rFonts w:hint="eastAsia" w:ascii="宋体" w:hAnsi="宋体" w:eastAsia="宋体" w:cs="宋体"/>
          <w:b/>
          <w:bCs/>
          <w:color w:val="auto"/>
          <w:sz w:val="24"/>
          <w:szCs w:val="24"/>
          <w:lang w:eastAsia="zh-CN"/>
        </w:rPr>
        <w:t>未通过政采云平台申请获取采购文件而以其他方式所得采购文件的供应商，将被视作未参与本项目的采购供应商，投标将被拒绝</w:t>
      </w:r>
      <w:r>
        <w:rPr>
          <w:rFonts w:hint="eastAsia" w:ascii="宋体" w:hAnsi="宋体" w:eastAsia="宋体" w:cs="宋体"/>
          <w:color w:val="auto"/>
          <w:sz w:val="24"/>
          <w:szCs w:val="24"/>
          <w:lang w:eastAsia="zh-CN"/>
        </w:rPr>
        <w:t>。</w:t>
      </w:r>
    </w:p>
    <w:p>
      <w:pPr>
        <w:adjustRightInd w:val="0"/>
        <w:snapToGrid w:val="0"/>
        <w:spacing w:line="360" w:lineRule="auto"/>
        <w:ind w:firstLine="482" w:firstLineChars="200"/>
        <w:rPr>
          <w:rFonts w:hint="eastAsia" w:ascii="宋体" w:hAnsi="宋体" w:eastAsia="宋体" w:cs="宋体"/>
          <w:b/>
          <w:bCs/>
          <w:color w:val="000000"/>
          <w:sz w:val="24"/>
          <w:szCs w:val="24"/>
        </w:rPr>
      </w:pPr>
      <w:r>
        <w:rPr>
          <w:rFonts w:hint="eastAsia" w:ascii="宋体" w:hAnsi="宋体" w:eastAsia="宋体" w:cs="宋体"/>
          <w:b/>
          <w:bCs/>
          <w:color w:val="000000"/>
          <w:sz w:val="24"/>
          <w:szCs w:val="24"/>
          <w:lang w:val="en-US" w:eastAsia="zh-CN"/>
        </w:rPr>
        <w:t>2.2.2网上获取</w:t>
      </w:r>
      <w:r>
        <w:rPr>
          <w:rFonts w:hint="eastAsia" w:ascii="宋体" w:hAnsi="宋体" w:eastAsia="宋体" w:cs="宋体"/>
          <w:b/>
          <w:bCs/>
          <w:color w:val="000000"/>
          <w:sz w:val="24"/>
          <w:szCs w:val="24"/>
        </w:rPr>
        <w:t>本项目</w:t>
      </w:r>
      <w:r>
        <w:rPr>
          <w:rFonts w:hint="eastAsia" w:ascii="宋体" w:hAnsi="宋体" w:eastAsia="宋体" w:cs="宋体"/>
          <w:b/>
          <w:bCs/>
          <w:color w:val="000000"/>
          <w:sz w:val="24"/>
          <w:szCs w:val="24"/>
          <w:lang w:eastAsia="zh-CN"/>
        </w:rPr>
        <w:t>采购文件的</w:t>
      </w:r>
      <w:r>
        <w:rPr>
          <w:rFonts w:hint="eastAsia" w:ascii="宋体" w:hAnsi="宋体" w:eastAsia="宋体" w:cs="宋体"/>
          <w:b/>
          <w:bCs/>
          <w:color w:val="000000"/>
          <w:sz w:val="24"/>
          <w:szCs w:val="24"/>
        </w:rPr>
        <w:t>投标人的资格仍需接受采购人或者采购代理机构审查，并在必要时</w:t>
      </w:r>
      <w:r>
        <w:rPr>
          <w:rFonts w:hint="eastAsia" w:ascii="宋体" w:hAnsi="宋体" w:eastAsia="宋体" w:cs="宋体"/>
          <w:b/>
          <w:bCs/>
          <w:color w:val="000000"/>
          <w:sz w:val="24"/>
          <w:szCs w:val="24"/>
          <w:lang w:eastAsia="zh-CN"/>
        </w:rPr>
        <w:t>按</w:t>
      </w:r>
      <w:r>
        <w:rPr>
          <w:rFonts w:hint="eastAsia" w:ascii="宋体" w:hAnsi="宋体" w:eastAsia="宋体" w:cs="宋体"/>
          <w:b/>
          <w:bCs/>
          <w:color w:val="000000"/>
          <w:sz w:val="24"/>
          <w:szCs w:val="24"/>
        </w:rPr>
        <w:t>要求提供原件备查。</w:t>
      </w:r>
    </w:p>
    <w:p>
      <w:pPr>
        <w:adjustRightInd w:val="0"/>
        <w:snapToGrid w:val="0"/>
        <w:spacing w:line="360" w:lineRule="auto"/>
        <w:ind w:firstLine="482" w:firstLineChars="200"/>
        <w:rPr>
          <w:rFonts w:hint="eastAsia" w:ascii="宋体" w:hAnsi="宋体" w:eastAsia="宋体" w:cs="宋体"/>
          <w:b/>
          <w:color w:val="000000"/>
          <w:sz w:val="24"/>
          <w:szCs w:val="24"/>
        </w:rPr>
      </w:pPr>
      <w:r>
        <w:rPr>
          <w:rFonts w:hint="eastAsia" w:ascii="宋体" w:hAnsi="宋体" w:eastAsia="宋体" w:cs="宋体"/>
          <w:b/>
          <w:color w:val="000000"/>
          <w:sz w:val="24"/>
          <w:szCs w:val="24"/>
          <w:lang w:val="en-US" w:eastAsia="zh-CN"/>
        </w:rPr>
        <w:t>2.2.3</w:t>
      </w:r>
      <w:r>
        <w:rPr>
          <w:rFonts w:hint="eastAsia" w:ascii="宋体" w:hAnsi="宋体" w:eastAsia="宋体" w:cs="宋体"/>
          <w:b/>
          <w:color w:val="000000"/>
          <w:sz w:val="24"/>
          <w:szCs w:val="24"/>
        </w:rPr>
        <w:t>本项目中标供应商须在合同签订以前完成浙江省政府采购正式供应商注册入库工作。</w:t>
      </w:r>
    </w:p>
    <w:p>
      <w:pPr>
        <w:adjustRightInd w:val="0"/>
        <w:snapToGrid w:val="0"/>
        <w:spacing w:line="360" w:lineRule="auto"/>
        <w:ind w:firstLine="482" w:firstLineChars="200"/>
        <w:rPr>
          <w:rFonts w:hint="eastAsia" w:ascii="宋体" w:hAnsi="宋体" w:eastAsia="宋体" w:cs="宋体"/>
          <w:b/>
          <w:bCs/>
          <w:color w:val="000000"/>
          <w:sz w:val="24"/>
          <w:szCs w:val="24"/>
        </w:rPr>
      </w:pPr>
      <w:r>
        <w:rPr>
          <w:rFonts w:hint="eastAsia" w:ascii="宋体" w:hAnsi="宋体" w:eastAsia="宋体" w:cs="宋体"/>
          <w:b/>
          <w:bCs/>
          <w:color w:val="000000"/>
          <w:sz w:val="24"/>
          <w:szCs w:val="24"/>
          <w:lang w:val="en-US" w:eastAsia="zh-CN"/>
        </w:rPr>
        <w:t>2.2.4</w:t>
      </w:r>
      <w:r>
        <w:rPr>
          <w:rFonts w:hint="eastAsia" w:ascii="宋体" w:hAnsi="宋体" w:eastAsia="宋体" w:cs="宋体"/>
          <w:b/>
          <w:bCs/>
          <w:color w:val="000000"/>
          <w:sz w:val="24"/>
          <w:szCs w:val="24"/>
        </w:rPr>
        <w:t>澄清、修改等更正补充公告请自行登录浙江政府采购网、杭州市余杭区公共资源交易网、杭州余杭政府门户网站进行下载。</w:t>
      </w:r>
    </w:p>
    <w:p>
      <w:pPr>
        <w:adjustRightInd w:val="0"/>
        <w:snapToGrid w:val="0"/>
        <w:spacing w:line="360" w:lineRule="auto"/>
        <w:rPr>
          <w:rFonts w:ascii="宋体" w:hAnsi="宋体" w:cs="宋体"/>
          <w:b/>
          <w:bCs/>
          <w:color w:val="000000"/>
          <w:sz w:val="24"/>
        </w:rPr>
      </w:pPr>
      <w:r>
        <w:rPr>
          <w:rFonts w:hint="eastAsia" w:ascii="宋体" w:hAnsi="宋体" w:cs="宋体"/>
          <w:b/>
          <w:bCs/>
          <w:color w:val="000000"/>
          <w:sz w:val="24"/>
        </w:rPr>
        <w:t>八、投标保证金</w:t>
      </w:r>
    </w:p>
    <w:p>
      <w:pPr>
        <w:pStyle w:val="34"/>
        <w:spacing w:line="440" w:lineRule="exact"/>
        <w:rPr>
          <w:rFonts w:hint="eastAsia" w:ascii="宋体" w:hAnsi="宋体" w:eastAsia="宋体" w:cs="宋体"/>
          <w:b/>
          <w:bCs/>
          <w:color w:val="000000"/>
          <w:sz w:val="24"/>
          <w:szCs w:val="24"/>
          <w:lang w:eastAsia="zh-CN"/>
        </w:rPr>
      </w:pPr>
      <w:r>
        <w:rPr>
          <w:rFonts w:hint="eastAsia" w:ascii="宋体" w:hAnsi="宋体" w:eastAsia="宋体" w:cs="宋体"/>
          <w:b/>
          <w:bCs/>
          <w:color w:val="000000"/>
          <w:sz w:val="24"/>
          <w:szCs w:val="24"/>
          <w:lang w:val="en-US" w:eastAsia="zh-CN"/>
        </w:rPr>
        <w:t xml:space="preserve">   </w:t>
      </w:r>
      <w:r>
        <w:rPr>
          <w:rFonts w:hint="eastAsia" w:ascii="宋体" w:hAnsi="宋体" w:eastAsia="宋体" w:cs="宋体"/>
          <w:b/>
          <w:bCs/>
          <w:color w:val="000000"/>
          <w:sz w:val="24"/>
          <w:szCs w:val="24"/>
          <w:lang w:eastAsia="zh-CN"/>
        </w:rPr>
        <w:t>本项目不收取投标保证金。</w:t>
      </w:r>
    </w:p>
    <w:p>
      <w:pPr>
        <w:pStyle w:val="34"/>
        <w:spacing w:line="440" w:lineRule="exact"/>
        <w:rPr>
          <w:rFonts w:ascii="宋体" w:hAnsi="宋体" w:eastAsia="宋体" w:cs="宋体"/>
          <w:b/>
          <w:bCs/>
          <w:color w:val="000000"/>
          <w:sz w:val="24"/>
        </w:rPr>
      </w:pPr>
      <w:r>
        <w:rPr>
          <w:rFonts w:hint="eastAsia" w:ascii="宋体" w:hAnsi="宋体" w:eastAsia="宋体" w:cs="宋体"/>
          <w:b/>
          <w:bCs/>
          <w:color w:val="000000"/>
          <w:sz w:val="24"/>
          <w:szCs w:val="24"/>
        </w:rPr>
        <w:t>九</w:t>
      </w:r>
      <w:r>
        <w:rPr>
          <w:rFonts w:hint="eastAsia" w:ascii="宋体" w:hAnsi="宋体" w:eastAsia="宋体" w:cs="宋体"/>
          <w:b/>
          <w:bCs/>
          <w:color w:val="000000"/>
          <w:sz w:val="24"/>
        </w:rPr>
        <w:t>、投标截止时间与地点（逾期送达或未密封将予以拒收）：</w:t>
      </w:r>
    </w:p>
    <w:p>
      <w:pPr>
        <w:adjustRightInd w:val="0"/>
        <w:snapToGrid w:val="0"/>
        <w:spacing w:line="360" w:lineRule="auto"/>
        <w:ind w:firstLine="482" w:firstLineChars="200"/>
        <w:rPr>
          <w:rFonts w:ascii="宋体" w:hAnsi="宋体" w:cs="宋体"/>
          <w:b/>
          <w:color w:val="000000"/>
          <w:sz w:val="24"/>
          <w:highlight w:val="none"/>
          <w:u w:val="thick"/>
        </w:rPr>
      </w:pPr>
      <w:bookmarkStart w:id="7" w:name="bidEndDate"/>
      <w:bookmarkEnd w:id="7"/>
      <w:r>
        <w:rPr>
          <w:rFonts w:hint="eastAsia" w:ascii="宋体" w:hAnsi="宋体" w:cs="宋体"/>
          <w:b/>
          <w:color w:val="000000"/>
          <w:sz w:val="24"/>
          <w:highlight w:val="none"/>
          <w:u w:val="thick"/>
        </w:rPr>
        <w:t>20</w:t>
      </w:r>
      <w:r>
        <w:rPr>
          <w:rFonts w:hint="eastAsia" w:ascii="宋体" w:hAnsi="宋体" w:cs="宋体"/>
          <w:b/>
          <w:color w:val="000000"/>
          <w:sz w:val="24"/>
          <w:highlight w:val="none"/>
          <w:u w:val="thick"/>
          <w:lang w:val="en-US" w:eastAsia="zh-CN"/>
        </w:rPr>
        <w:t>20</w:t>
      </w:r>
      <w:r>
        <w:rPr>
          <w:rFonts w:hint="eastAsia" w:ascii="宋体" w:hAnsi="宋体" w:cs="宋体"/>
          <w:b/>
          <w:color w:val="000000"/>
          <w:sz w:val="24"/>
          <w:highlight w:val="none"/>
          <w:u w:val="thick"/>
        </w:rPr>
        <w:t>年</w:t>
      </w:r>
      <w:r>
        <w:rPr>
          <w:rFonts w:hint="eastAsia" w:ascii="宋体" w:hAnsi="宋体" w:cs="宋体"/>
          <w:b/>
          <w:color w:val="000000"/>
          <w:sz w:val="24"/>
          <w:highlight w:val="none"/>
          <w:u w:val="thick"/>
          <w:lang w:val="en-US" w:eastAsia="zh-CN"/>
        </w:rPr>
        <w:t>1</w:t>
      </w:r>
      <w:r>
        <w:rPr>
          <w:rFonts w:hint="eastAsia" w:ascii="宋体" w:hAnsi="宋体" w:cs="宋体"/>
          <w:b/>
          <w:color w:val="000000"/>
          <w:sz w:val="24"/>
          <w:highlight w:val="none"/>
          <w:u w:val="thick"/>
        </w:rPr>
        <w:t>月</w:t>
      </w:r>
      <w:r>
        <w:rPr>
          <w:rFonts w:hint="eastAsia" w:ascii="宋体" w:hAnsi="宋体" w:cs="宋体"/>
          <w:b/>
          <w:color w:val="000000"/>
          <w:sz w:val="24"/>
          <w:highlight w:val="none"/>
          <w:u w:val="thick"/>
          <w:lang w:val="en-US" w:eastAsia="zh-CN"/>
        </w:rPr>
        <w:t>22</w:t>
      </w:r>
      <w:r>
        <w:rPr>
          <w:rFonts w:hint="eastAsia" w:ascii="宋体" w:hAnsi="宋体" w:cs="宋体"/>
          <w:b/>
          <w:color w:val="000000"/>
          <w:sz w:val="24"/>
          <w:highlight w:val="none"/>
          <w:u w:val="thick"/>
        </w:rPr>
        <w:t xml:space="preserve">日 </w:t>
      </w:r>
      <w:bookmarkStart w:id="8" w:name="bidEndTime"/>
      <w:r>
        <w:rPr>
          <w:rFonts w:hint="eastAsia" w:ascii="宋体" w:hAnsi="宋体" w:cs="宋体"/>
          <w:b/>
          <w:color w:val="000000"/>
          <w:sz w:val="24"/>
          <w:highlight w:val="none"/>
          <w:u w:val="thick"/>
        </w:rPr>
        <w:t xml:space="preserve"> 09:</w:t>
      </w:r>
      <w:bookmarkEnd w:id="8"/>
      <w:r>
        <w:rPr>
          <w:rFonts w:hint="eastAsia" w:ascii="宋体" w:hAnsi="宋体" w:cs="宋体"/>
          <w:b/>
          <w:color w:val="000000"/>
          <w:sz w:val="24"/>
          <w:highlight w:val="none"/>
          <w:u w:val="thick"/>
          <w:lang w:val="en-US" w:eastAsia="zh-CN"/>
        </w:rPr>
        <w:t>0</w:t>
      </w:r>
      <w:r>
        <w:rPr>
          <w:rFonts w:hint="eastAsia" w:ascii="宋体" w:hAnsi="宋体" w:cs="宋体"/>
          <w:b/>
          <w:color w:val="000000"/>
          <w:sz w:val="24"/>
          <w:highlight w:val="none"/>
          <w:u w:val="thick"/>
        </w:rPr>
        <w:t>0整</w:t>
      </w:r>
    </w:p>
    <w:p>
      <w:pPr>
        <w:adjustRightInd w:val="0"/>
        <w:snapToGrid w:val="0"/>
        <w:spacing w:line="360" w:lineRule="auto"/>
        <w:ind w:firstLine="480" w:firstLineChars="200"/>
        <w:rPr>
          <w:rFonts w:ascii="宋体" w:hAnsi="宋体" w:cs="宋体"/>
          <w:color w:val="000000"/>
          <w:sz w:val="24"/>
          <w:highlight w:val="none"/>
        </w:rPr>
      </w:pPr>
      <w:bookmarkStart w:id="9" w:name="bidAddr"/>
      <w:r>
        <w:rPr>
          <w:rFonts w:hint="eastAsia" w:ascii="宋体" w:hAnsi="宋体" w:cs="宋体"/>
          <w:color w:val="000000"/>
          <w:sz w:val="24"/>
          <w:highlight w:val="none"/>
        </w:rPr>
        <w:t>杭州市公共资源交易中心余杭分中心</w:t>
      </w:r>
      <w:r>
        <w:rPr>
          <w:rFonts w:hint="eastAsia" w:ascii="宋体" w:hAnsi="宋体" w:cs="宋体"/>
          <w:color w:val="000000"/>
          <w:sz w:val="24"/>
          <w:highlight w:val="none"/>
          <w:lang w:val="en-US" w:eastAsia="zh-CN"/>
        </w:rPr>
        <w:t>3</w:t>
      </w:r>
      <w:r>
        <w:rPr>
          <w:rFonts w:hint="eastAsia" w:ascii="宋体" w:hAnsi="宋体" w:cs="宋体"/>
          <w:color w:val="000000"/>
          <w:sz w:val="24"/>
          <w:highlight w:val="none"/>
        </w:rPr>
        <w:t>号开标室</w:t>
      </w:r>
      <w:bookmarkEnd w:id="9"/>
    </w:p>
    <w:p>
      <w:pPr>
        <w:adjustRightInd w:val="0"/>
        <w:snapToGrid w:val="0"/>
        <w:spacing w:line="360" w:lineRule="auto"/>
        <w:rPr>
          <w:rFonts w:ascii="宋体" w:hAnsi="宋体" w:cs="宋体"/>
          <w:b/>
          <w:bCs/>
          <w:color w:val="000000"/>
          <w:sz w:val="24"/>
          <w:highlight w:val="none"/>
        </w:rPr>
      </w:pPr>
      <w:r>
        <w:rPr>
          <w:rFonts w:hint="eastAsia" w:ascii="宋体" w:hAnsi="宋体" w:cs="宋体"/>
          <w:b/>
          <w:bCs/>
          <w:color w:val="000000"/>
          <w:sz w:val="24"/>
          <w:highlight w:val="none"/>
        </w:rPr>
        <w:t>十、开标时间与地点（投标人代表携带本人有效身份证件出席开标会议）：</w:t>
      </w:r>
    </w:p>
    <w:p>
      <w:pPr>
        <w:adjustRightInd w:val="0"/>
        <w:snapToGrid w:val="0"/>
        <w:spacing w:line="360" w:lineRule="auto"/>
        <w:ind w:firstLine="482" w:firstLineChars="200"/>
        <w:rPr>
          <w:rFonts w:ascii="宋体" w:hAnsi="宋体" w:cs="宋体"/>
          <w:b/>
          <w:color w:val="000000"/>
          <w:sz w:val="24"/>
          <w:highlight w:val="none"/>
          <w:u w:val="thick"/>
        </w:rPr>
      </w:pPr>
      <w:bookmarkStart w:id="10" w:name="openDate"/>
      <w:bookmarkEnd w:id="10"/>
      <w:r>
        <w:rPr>
          <w:rFonts w:hint="eastAsia" w:ascii="宋体" w:hAnsi="宋体" w:cs="宋体"/>
          <w:b/>
          <w:color w:val="000000"/>
          <w:sz w:val="24"/>
          <w:highlight w:val="none"/>
          <w:u w:val="thick"/>
        </w:rPr>
        <w:t>20</w:t>
      </w:r>
      <w:r>
        <w:rPr>
          <w:rFonts w:hint="eastAsia" w:ascii="宋体" w:hAnsi="宋体" w:cs="宋体"/>
          <w:b/>
          <w:color w:val="000000"/>
          <w:sz w:val="24"/>
          <w:highlight w:val="none"/>
          <w:u w:val="thick"/>
          <w:lang w:val="en-US" w:eastAsia="zh-CN"/>
        </w:rPr>
        <w:t>20</w:t>
      </w:r>
      <w:r>
        <w:rPr>
          <w:rFonts w:hint="eastAsia" w:ascii="宋体" w:hAnsi="宋体" w:cs="宋体"/>
          <w:b/>
          <w:color w:val="000000"/>
          <w:sz w:val="24"/>
          <w:highlight w:val="none"/>
          <w:u w:val="thick"/>
        </w:rPr>
        <w:t>年</w:t>
      </w:r>
      <w:r>
        <w:rPr>
          <w:rFonts w:hint="eastAsia" w:ascii="宋体" w:hAnsi="宋体" w:cs="宋体"/>
          <w:b/>
          <w:color w:val="000000"/>
          <w:sz w:val="24"/>
          <w:highlight w:val="none"/>
          <w:u w:val="thick"/>
          <w:lang w:val="en-US" w:eastAsia="zh-CN"/>
        </w:rPr>
        <w:t>1</w:t>
      </w:r>
      <w:r>
        <w:rPr>
          <w:rFonts w:hint="eastAsia" w:ascii="宋体" w:hAnsi="宋体" w:cs="宋体"/>
          <w:b/>
          <w:color w:val="000000"/>
          <w:sz w:val="24"/>
          <w:highlight w:val="none"/>
          <w:u w:val="thick"/>
        </w:rPr>
        <w:t>月</w:t>
      </w:r>
      <w:r>
        <w:rPr>
          <w:rFonts w:hint="eastAsia" w:ascii="宋体" w:hAnsi="宋体" w:cs="宋体"/>
          <w:b/>
          <w:color w:val="000000"/>
          <w:sz w:val="24"/>
          <w:highlight w:val="none"/>
          <w:u w:val="thick"/>
          <w:lang w:val="en-US" w:eastAsia="zh-CN"/>
        </w:rPr>
        <w:t>22</w:t>
      </w:r>
      <w:r>
        <w:rPr>
          <w:rFonts w:hint="eastAsia" w:ascii="宋体" w:hAnsi="宋体" w:cs="宋体"/>
          <w:b/>
          <w:color w:val="000000"/>
          <w:sz w:val="24"/>
          <w:highlight w:val="none"/>
          <w:u w:val="thick"/>
        </w:rPr>
        <w:t>日  09:</w:t>
      </w:r>
      <w:r>
        <w:rPr>
          <w:rFonts w:hint="eastAsia" w:ascii="宋体" w:hAnsi="宋体" w:cs="宋体"/>
          <w:b/>
          <w:color w:val="000000"/>
          <w:sz w:val="24"/>
          <w:highlight w:val="none"/>
          <w:u w:val="thick"/>
          <w:lang w:val="en-US" w:eastAsia="zh-CN"/>
        </w:rPr>
        <w:t>0</w:t>
      </w:r>
      <w:r>
        <w:rPr>
          <w:rFonts w:hint="eastAsia" w:ascii="宋体" w:hAnsi="宋体" w:cs="宋体"/>
          <w:b/>
          <w:color w:val="000000"/>
          <w:sz w:val="24"/>
          <w:highlight w:val="none"/>
          <w:u w:val="thick"/>
        </w:rPr>
        <w:t>0整</w:t>
      </w:r>
    </w:p>
    <w:p>
      <w:pPr>
        <w:numPr>
          <w:ilvl w:val="0"/>
          <w:numId w:val="3"/>
        </w:numPr>
        <w:adjustRightInd w:val="0"/>
        <w:snapToGrid w:val="0"/>
        <w:spacing w:line="360" w:lineRule="auto"/>
        <w:rPr>
          <w:rFonts w:ascii="宋体" w:hAnsi="宋体" w:cs="宋体"/>
          <w:b/>
          <w:bCs/>
          <w:color w:val="000000"/>
          <w:sz w:val="24"/>
        </w:rPr>
      </w:pPr>
      <w:r>
        <w:rPr>
          <w:rFonts w:hint="eastAsia" w:ascii="宋体" w:hAnsi="宋体" w:cs="宋体"/>
          <w:color w:val="000000"/>
          <w:sz w:val="24"/>
          <w:highlight w:val="none"/>
        </w:rPr>
        <w:t>杭州市公共资源交易中心余杭分中心</w:t>
      </w:r>
      <w:r>
        <w:rPr>
          <w:rFonts w:hint="eastAsia" w:ascii="宋体" w:hAnsi="宋体" w:cs="宋体"/>
          <w:color w:val="000000"/>
          <w:sz w:val="24"/>
          <w:highlight w:val="none"/>
          <w:lang w:val="en-US" w:eastAsia="zh-CN"/>
        </w:rPr>
        <w:t>3</w:t>
      </w:r>
      <w:r>
        <w:rPr>
          <w:rFonts w:hint="eastAsia" w:ascii="宋体" w:hAnsi="宋体" w:cs="宋体"/>
          <w:color w:val="000000"/>
          <w:sz w:val="24"/>
          <w:highlight w:val="none"/>
        </w:rPr>
        <w:t>号开标室</w:t>
      </w:r>
    </w:p>
    <w:p>
      <w:pPr>
        <w:numPr>
          <w:ilvl w:val="0"/>
          <w:numId w:val="3"/>
        </w:numPr>
        <w:adjustRightInd w:val="0"/>
        <w:snapToGrid w:val="0"/>
        <w:spacing w:line="360" w:lineRule="auto"/>
        <w:rPr>
          <w:rFonts w:ascii="宋体" w:hAnsi="宋体" w:cs="宋体"/>
          <w:b/>
          <w:bCs/>
          <w:color w:val="000000"/>
          <w:sz w:val="24"/>
        </w:rPr>
      </w:pPr>
      <w:r>
        <w:rPr>
          <w:rFonts w:hint="eastAsia" w:ascii="宋体" w:hAnsi="宋体" w:cs="宋体"/>
          <w:b/>
          <w:bCs/>
          <w:color w:val="000000"/>
          <w:sz w:val="24"/>
        </w:rPr>
        <w:t>质疑和投诉：</w:t>
      </w:r>
    </w:p>
    <w:p>
      <w:pPr>
        <w:adjustRightInd w:val="0"/>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供应商认为采购文件、采购过程、中标结果使自己的权益受到损害的，可以在知道或者应知其权益受到损害之日起7个工作日内，以书面形式向采购人、采购代理机构提出质疑，针对同一采购程序环节的质疑应一次性提出。</w:t>
      </w:r>
    </w:p>
    <w:p>
      <w:pPr>
        <w:adjustRightInd w:val="0"/>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2、接收质疑函的方式：直接递交、传真或邮寄方式；质疑受理地点：杭州市公共资源交易中心余杭分中心L5窗口（杭州市余杭区临平南大街265号市民之家三楼），联系电话：0571-86201955。</w:t>
      </w:r>
    </w:p>
    <w:p>
      <w:pPr>
        <w:adjustRightInd w:val="0"/>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3、供应商对采购代理机构的质疑答复不满意或者采购代理机构未在规定时间内作出答复的，可以在答复期满后十五个工作日内向同级政府采购监督管理部门余杭区财政局投诉，联系电话为0571-89180113。</w:t>
      </w:r>
    </w:p>
    <w:p>
      <w:pPr>
        <w:adjustRightInd w:val="0"/>
        <w:snapToGri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4、质疑函、投诉书范本下载地址：http://www.yhggzy.com.cn/web_news/WebNewsView.aspx?ViewID=326&amp;ID=4991</w:t>
      </w:r>
    </w:p>
    <w:p>
      <w:pPr>
        <w:pStyle w:val="36"/>
        <w:rPr>
          <w:rFonts w:ascii="宋体" w:hAnsi="宋体" w:cs="宋体"/>
          <w:color w:val="000000"/>
        </w:rPr>
      </w:pPr>
      <w:r>
        <w:rPr>
          <w:rFonts w:hint="eastAsia" w:ascii="宋体" w:hAnsi="宋体" w:cs="宋体"/>
          <w:b/>
          <w:bCs/>
          <w:color w:val="000000"/>
          <w:sz w:val="24"/>
        </w:rPr>
        <w:t>十一、</w:t>
      </w:r>
      <w:r>
        <w:rPr>
          <w:rFonts w:hint="eastAsia" w:ascii="宋体" w:hAnsi="宋体" w:cs="宋体"/>
          <w:color w:val="000000"/>
        </w:rPr>
        <w:t>窗体顶端</w:t>
      </w:r>
    </w:p>
    <w:p>
      <w:pPr>
        <w:adjustRightInd w:val="0"/>
        <w:snapToGrid w:val="0"/>
        <w:spacing w:line="360" w:lineRule="auto"/>
        <w:rPr>
          <w:rFonts w:ascii="宋体" w:hAnsi="宋体" w:cs="宋体"/>
          <w:b/>
          <w:bCs/>
          <w:color w:val="000000"/>
          <w:sz w:val="24"/>
        </w:rPr>
      </w:pPr>
      <w:r>
        <w:rPr>
          <w:rFonts w:hint="eastAsia" w:ascii="宋体" w:hAnsi="宋体" w:cs="宋体"/>
          <w:b/>
          <w:bCs/>
          <w:color w:val="000000"/>
          <w:sz w:val="24"/>
        </w:rPr>
        <w:t>十二、联系方式：</w:t>
      </w:r>
    </w:p>
    <w:p>
      <w:pPr>
        <w:pStyle w:val="36"/>
        <w:rPr>
          <w:rFonts w:ascii="宋体" w:hAnsi="宋体" w:cs="宋体"/>
          <w:color w:val="000000"/>
        </w:rPr>
      </w:pPr>
      <w:r>
        <w:rPr>
          <w:rFonts w:hint="eastAsia" w:ascii="宋体" w:hAnsi="宋体" w:cs="宋体"/>
          <w:color w:val="000000"/>
        </w:rPr>
        <w:t>窗体顶端</w:t>
      </w:r>
    </w:p>
    <w:p>
      <w:pPr>
        <w:adjustRightInd w:val="0"/>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1、采购人</w:t>
      </w:r>
    </w:p>
    <w:p>
      <w:pPr>
        <w:adjustRightInd w:val="0"/>
        <w:snapToGrid w:val="0"/>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 xml:space="preserve">采购人名称：杭州市余杭区塘栖镇人民政府      </w:t>
      </w:r>
    </w:p>
    <w:p>
      <w:pPr>
        <w:adjustRightInd w:val="0"/>
        <w:snapToGrid w:val="0"/>
        <w:spacing w:line="360" w:lineRule="auto"/>
        <w:ind w:firstLine="480" w:firstLineChars="200"/>
        <w:jc w:val="left"/>
        <w:rPr>
          <w:rFonts w:ascii="宋体" w:hAnsi="宋体" w:cs="宋体"/>
          <w:color w:val="000000"/>
          <w:sz w:val="24"/>
          <w:highlight w:val="none"/>
        </w:rPr>
      </w:pPr>
      <w:r>
        <w:rPr>
          <w:rFonts w:hint="eastAsia" w:ascii="宋体" w:hAnsi="宋体" w:cs="宋体"/>
          <w:color w:val="000000"/>
          <w:sz w:val="24"/>
          <w:highlight w:val="none"/>
        </w:rPr>
        <w:t>地址：杭州市余杭区塘栖镇人民路300号        </w:t>
      </w:r>
    </w:p>
    <w:p>
      <w:pPr>
        <w:adjustRightInd w:val="0"/>
        <w:snapToGrid w:val="0"/>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项目联系人姓名：</w:t>
      </w:r>
      <w:r>
        <w:rPr>
          <w:rFonts w:hint="eastAsia" w:ascii="宋体" w:hAnsi="宋体" w:cs="宋体"/>
          <w:color w:val="000000"/>
          <w:kern w:val="0"/>
          <w:sz w:val="24"/>
          <w:highlight w:val="none"/>
        </w:rPr>
        <w:t>丁月红</w:t>
      </w:r>
      <w:r>
        <w:rPr>
          <w:rFonts w:hint="eastAsia" w:ascii="宋体" w:hAnsi="宋体" w:cs="宋体"/>
          <w:color w:val="000000"/>
          <w:sz w:val="24"/>
          <w:highlight w:val="none"/>
        </w:rPr>
        <w:t>，电话：0571-86372175，传真：</w:t>
      </w:r>
      <w:r>
        <w:rPr>
          <w:color w:val="000000"/>
          <w:kern w:val="0"/>
          <w:sz w:val="24"/>
          <w:highlight w:val="none"/>
        </w:rPr>
        <w:t>：</w:t>
      </w:r>
      <w:r>
        <w:rPr>
          <w:rFonts w:hint="eastAsia" w:ascii="宋体" w:hAnsi="宋体" w:cs="宋体"/>
          <w:color w:val="000000"/>
          <w:sz w:val="24"/>
          <w:highlight w:val="none"/>
        </w:rPr>
        <w:t xml:space="preserve">0571- </w:t>
      </w:r>
      <w:r>
        <w:rPr>
          <w:rFonts w:hint="eastAsia" w:ascii="宋体" w:hAnsi="宋体"/>
          <w:color w:val="000000"/>
          <w:kern w:val="0"/>
          <w:sz w:val="24"/>
          <w:highlight w:val="none"/>
        </w:rPr>
        <w:t>863</w:t>
      </w:r>
      <w:r>
        <w:rPr>
          <w:rFonts w:hint="eastAsia" w:ascii="宋体" w:hAnsi="宋体"/>
          <w:color w:val="000000"/>
          <w:kern w:val="0"/>
          <w:sz w:val="24"/>
          <w:highlight w:val="none"/>
          <w:lang w:val="en-US" w:eastAsia="zh-CN"/>
        </w:rPr>
        <w:t>80770</w:t>
      </w:r>
    </w:p>
    <w:p>
      <w:pPr>
        <w:adjustRightInd w:val="0"/>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2、采购代理机构</w:t>
      </w:r>
    </w:p>
    <w:p>
      <w:pPr>
        <w:adjustRightInd w:val="0"/>
        <w:snapToGrid w:val="0"/>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采购代理机构名称：杭州市公共资源交易中心余杭分中心         </w:t>
      </w:r>
    </w:p>
    <w:p>
      <w:pPr>
        <w:adjustRightInd w:val="0"/>
        <w:snapToGrid w:val="0"/>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 xml:space="preserve">地址：杭州市余杭区临平南大街265号市民之家三楼           </w:t>
      </w:r>
    </w:p>
    <w:p>
      <w:pPr>
        <w:adjustRightInd w:val="0"/>
        <w:snapToGrid w:val="0"/>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项目联系人姓名：</w:t>
      </w:r>
      <w:r>
        <w:rPr>
          <w:rFonts w:hint="eastAsia" w:ascii="宋体" w:hAnsi="宋体" w:cs="宋体"/>
          <w:color w:val="000000"/>
          <w:sz w:val="24"/>
          <w:highlight w:val="none"/>
          <w:lang w:eastAsia="zh-CN"/>
        </w:rPr>
        <w:t>沈晓燕</w:t>
      </w:r>
      <w:r>
        <w:rPr>
          <w:rFonts w:hint="eastAsia" w:ascii="宋体" w:hAnsi="宋体" w:cs="宋体"/>
          <w:color w:val="000000"/>
          <w:sz w:val="24"/>
          <w:highlight w:val="none"/>
        </w:rPr>
        <w:t>，电话：0571-</w:t>
      </w:r>
      <w:r>
        <w:rPr>
          <w:rFonts w:hint="eastAsia" w:ascii="宋体" w:hAnsi="宋体" w:cs="宋体"/>
          <w:color w:val="000000"/>
          <w:sz w:val="24"/>
          <w:highlight w:val="none"/>
          <w:lang w:val="en-US" w:eastAsia="zh-CN"/>
        </w:rPr>
        <w:t>86152006</w:t>
      </w:r>
      <w:r>
        <w:rPr>
          <w:rFonts w:hint="eastAsia" w:ascii="宋体" w:hAnsi="宋体" w:cs="宋体"/>
          <w:color w:val="000000"/>
          <w:sz w:val="24"/>
          <w:highlight w:val="none"/>
        </w:rPr>
        <w:t>，传真：0571-</w:t>
      </w:r>
      <w:r>
        <w:rPr>
          <w:rFonts w:hint="eastAsia" w:ascii="宋体" w:hAnsi="宋体" w:cs="宋体"/>
          <w:color w:val="000000"/>
          <w:sz w:val="24"/>
          <w:highlight w:val="none"/>
          <w:lang w:val="en-US" w:eastAsia="zh-CN"/>
        </w:rPr>
        <w:t>86152006</w:t>
      </w:r>
    </w:p>
    <w:p>
      <w:pPr>
        <w:adjustRightInd w:val="0"/>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3、同级政府采购监督管理部门</w:t>
      </w:r>
    </w:p>
    <w:p>
      <w:pPr>
        <w:adjustRightInd w:val="0"/>
        <w:snapToGrid w:val="0"/>
        <w:spacing w:line="360" w:lineRule="auto"/>
        <w:ind w:firstLine="480" w:firstLineChars="200"/>
        <w:rPr>
          <w:rFonts w:ascii="宋体" w:hAnsi="宋体" w:cs="宋体"/>
          <w:color w:val="000000"/>
          <w:sz w:val="24"/>
        </w:rPr>
      </w:pPr>
      <w:r>
        <w:rPr>
          <w:rFonts w:hint="eastAsia" w:ascii="宋体" w:hAnsi="宋体" w:cs="宋体"/>
          <w:color w:val="000000"/>
          <w:sz w:val="24"/>
        </w:rPr>
        <w:t>同级政府采购监督管理部门：杭州市余杭区财政局</w:t>
      </w:r>
    </w:p>
    <w:p>
      <w:pPr>
        <w:adjustRightInd w:val="0"/>
        <w:snapToGrid w:val="0"/>
        <w:spacing w:line="360" w:lineRule="auto"/>
        <w:ind w:firstLine="480" w:firstLineChars="200"/>
        <w:rPr>
          <w:rFonts w:ascii="宋体" w:hAnsi="宋体" w:cs="宋体"/>
          <w:color w:val="000000"/>
          <w:sz w:val="24"/>
        </w:rPr>
      </w:pPr>
      <w:r>
        <w:rPr>
          <w:rFonts w:hint="eastAsia" w:ascii="宋体" w:hAnsi="宋体" w:cs="宋体"/>
          <w:color w:val="000000"/>
          <w:sz w:val="24"/>
        </w:rPr>
        <w:t>地址：杭州市余杭区临平东湖中路236号余杭财税大楼</w:t>
      </w:r>
    </w:p>
    <w:p>
      <w:pPr>
        <w:adjustRightInd w:val="0"/>
        <w:snapToGrid w:val="0"/>
        <w:spacing w:line="360" w:lineRule="auto"/>
        <w:ind w:firstLine="480" w:firstLineChars="200"/>
        <w:rPr>
          <w:rFonts w:ascii="宋体" w:hAnsi="宋体" w:cs="宋体"/>
          <w:color w:val="000000"/>
          <w:sz w:val="24"/>
        </w:rPr>
      </w:pPr>
      <w:r>
        <w:rPr>
          <w:rFonts w:hint="eastAsia" w:ascii="宋体" w:hAnsi="宋体" w:cs="宋体"/>
          <w:color w:val="000000"/>
          <w:sz w:val="24"/>
        </w:rPr>
        <w:t>联系人：杜国强，联系电话：0571-89180113，传真：0571-89180113</w:t>
      </w:r>
    </w:p>
    <w:p>
      <w:pPr>
        <w:snapToGrid w:val="0"/>
        <w:spacing w:line="360" w:lineRule="auto"/>
        <w:rPr>
          <w:rFonts w:ascii="宋体" w:hAnsi="宋体" w:cs="宋体"/>
          <w:color w:val="000000"/>
          <w:sz w:val="24"/>
        </w:rPr>
      </w:pPr>
    </w:p>
    <w:p>
      <w:pPr>
        <w:pStyle w:val="33"/>
        <w:spacing w:line="360" w:lineRule="auto"/>
        <w:rPr>
          <w:rFonts w:ascii="宋体" w:hAnsi="宋体" w:eastAsia="宋体" w:cs="宋体"/>
          <w:b w:val="0"/>
          <w:bCs w:val="0"/>
          <w:color w:val="000000"/>
        </w:rPr>
      </w:pPr>
      <w:r>
        <w:rPr>
          <w:rFonts w:hint="eastAsia" w:ascii="宋体" w:hAnsi="宋体" w:eastAsia="宋体" w:cs="宋体"/>
          <w:color w:val="000000"/>
          <w:szCs w:val="21"/>
        </w:rPr>
        <w:t xml:space="preserve">                                      </w:t>
      </w:r>
      <w:bookmarkStart w:id="11" w:name="_Toc482110465"/>
    </w:p>
    <w:p>
      <w:pPr>
        <w:pStyle w:val="33"/>
        <w:spacing w:line="360" w:lineRule="auto"/>
        <w:rPr>
          <w:rFonts w:ascii="宋体" w:hAnsi="宋体" w:eastAsia="宋体" w:cs="宋体"/>
          <w:color w:val="000000"/>
        </w:rPr>
      </w:pPr>
      <w:r>
        <w:rPr>
          <w:rFonts w:hint="eastAsia" w:ascii="宋体" w:hAnsi="宋体" w:eastAsia="宋体" w:cs="宋体"/>
          <w:color w:val="000000"/>
        </w:rPr>
        <w:br w:type="page"/>
      </w:r>
      <w:bookmarkStart w:id="12" w:name="_Toc10082"/>
      <w:r>
        <w:rPr>
          <w:rFonts w:hint="eastAsia" w:ascii="宋体" w:hAnsi="宋体" w:eastAsia="宋体" w:cs="宋体"/>
          <w:color w:val="000000"/>
        </w:rPr>
        <w:t>第二部分 投标人须知</w:t>
      </w:r>
      <w:bookmarkEnd w:id="11"/>
      <w:bookmarkEnd w:id="12"/>
    </w:p>
    <w:p>
      <w:pPr>
        <w:adjustRightInd w:val="0"/>
        <w:snapToGrid w:val="0"/>
        <w:spacing w:line="440" w:lineRule="exact"/>
        <w:jc w:val="center"/>
        <w:rPr>
          <w:rFonts w:ascii="宋体" w:hAnsi="宋体" w:cs="宋体"/>
          <w:b/>
          <w:bCs/>
          <w:color w:val="000000"/>
          <w:sz w:val="44"/>
          <w:szCs w:val="44"/>
        </w:rPr>
      </w:pPr>
      <w:r>
        <w:rPr>
          <w:rFonts w:hint="eastAsia" w:ascii="宋体" w:hAnsi="宋体" w:cs="宋体"/>
          <w:b/>
          <w:bCs/>
          <w:color w:val="000000"/>
          <w:sz w:val="44"/>
          <w:szCs w:val="44"/>
        </w:rPr>
        <w:t>前附表</w:t>
      </w:r>
    </w:p>
    <w:tbl>
      <w:tblPr>
        <w:tblStyle w:val="27"/>
        <w:tblW w:w="95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1758"/>
        <w:gridCol w:w="6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826" w:type="dxa"/>
            <w:tcBorders>
              <w:top w:val="single" w:color="auto" w:sz="4" w:space="0"/>
              <w:left w:val="single" w:color="auto" w:sz="12" w:space="0"/>
              <w:bottom w:val="single" w:color="auto" w:sz="4" w:space="0"/>
              <w:right w:val="single" w:color="auto" w:sz="4" w:space="0"/>
            </w:tcBorders>
            <w:vAlign w:val="center"/>
          </w:tcPr>
          <w:p>
            <w:pPr>
              <w:spacing w:line="440" w:lineRule="exact"/>
              <w:jc w:val="center"/>
              <w:rPr>
                <w:rFonts w:ascii="宋体" w:hAnsi="宋体" w:cs="宋体"/>
                <w:b/>
                <w:color w:val="000000"/>
                <w:kern w:val="0"/>
                <w:sz w:val="24"/>
              </w:rPr>
            </w:pPr>
            <w:r>
              <w:rPr>
                <w:rFonts w:hint="eastAsia" w:ascii="宋体" w:hAnsi="宋体" w:cs="宋体"/>
                <w:b/>
                <w:color w:val="000000"/>
                <w:kern w:val="0"/>
                <w:sz w:val="24"/>
              </w:rPr>
              <w:t>序号</w:t>
            </w:r>
          </w:p>
        </w:tc>
        <w:tc>
          <w:tcPr>
            <w:tcW w:w="175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color w:val="000000"/>
                <w:kern w:val="0"/>
                <w:sz w:val="24"/>
              </w:rPr>
            </w:pPr>
            <w:r>
              <w:rPr>
                <w:rFonts w:hint="eastAsia" w:ascii="宋体" w:hAnsi="宋体" w:cs="宋体"/>
                <w:b/>
                <w:color w:val="000000"/>
                <w:kern w:val="0"/>
                <w:sz w:val="24"/>
              </w:rPr>
              <w:t>名   目</w:t>
            </w:r>
          </w:p>
        </w:tc>
        <w:tc>
          <w:tcPr>
            <w:tcW w:w="6960" w:type="dxa"/>
            <w:tcBorders>
              <w:top w:val="single" w:color="auto" w:sz="4" w:space="0"/>
              <w:left w:val="single" w:color="auto" w:sz="4" w:space="0"/>
              <w:bottom w:val="single" w:color="auto" w:sz="4" w:space="0"/>
              <w:right w:val="single" w:color="auto" w:sz="12" w:space="0"/>
            </w:tcBorders>
            <w:vAlign w:val="center"/>
          </w:tcPr>
          <w:p>
            <w:pPr>
              <w:spacing w:line="440" w:lineRule="exact"/>
              <w:jc w:val="center"/>
              <w:rPr>
                <w:rFonts w:ascii="宋体" w:hAnsi="宋体" w:cs="宋体"/>
                <w:b/>
                <w:color w:val="000000"/>
                <w:kern w:val="0"/>
                <w:sz w:val="24"/>
              </w:rPr>
            </w:pPr>
            <w:r>
              <w:rPr>
                <w:rFonts w:hint="eastAsia" w:ascii="宋体" w:hAnsi="宋体" w:cs="宋体"/>
                <w:b/>
                <w:color w:val="000000"/>
                <w:kern w:val="0"/>
                <w:sz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jc w:val="center"/>
        </w:trPr>
        <w:tc>
          <w:tcPr>
            <w:tcW w:w="826" w:type="dxa"/>
            <w:tcBorders>
              <w:top w:val="single" w:color="auto" w:sz="4" w:space="0"/>
              <w:left w:val="single" w:color="auto" w:sz="12" w:space="0"/>
              <w:bottom w:val="single" w:color="auto" w:sz="4" w:space="0"/>
              <w:right w:val="single" w:color="auto" w:sz="4" w:space="0"/>
            </w:tcBorders>
            <w:vAlign w:val="center"/>
          </w:tcPr>
          <w:p>
            <w:pPr>
              <w:spacing w:line="440" w:lineRule="exact"/>
              <w:ind w:firstLine="241" w:firstLineChars="100"/>
              <w:rPr>
                <w:rFonts w:ascii="宋体" w:hAnsi="宋体" w:cs="宋体"/>
                <w:b/>
                <w:color w:val="000000"/>
                <w:kern w:val="0"/>
                <w:sz w:val="24"/>
              </w:rPr>
            </w:pPr>
            <w:r>
              <w:rPr>
                <w:rFonts w:hint="eastAsia" w:ascii="宋体" w:hAnsi="宋体" w:cs="宋体"/>
                <w:b/>
                <w:color w:val="000000"/>
                <w:kern w:val="0"/>
                <w:sz w:val="24"/>
              </w:rPr>
              <w:t>1</w:t>
            </w:r>
          </w:p>
        </w:tc>
        <w:tc>
          <w:tcPr>
            <w:tcW w:w="175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color w:val="000000"/>
                <w:kern w:val="0"/>
                <w:sz w:val="24"/>
              </w:rPr>
            </w:pPr>
            <w:r>
              <w:rPr>
                <w:rFonts w:hint="eastAsia" w:ascii="宋体" w:hAnsi="宋体" w:cs="宋体"/>
                <w:b/>
                <w:color w:val="000000"/>
                <w:kern w:val="0"/>
                <w:sz w:val="24"/>
              </w:rPr>
              <w:t>项目名称</w:t>
            </w:r>
          </w:p>
        </w:tc>
        <w:tc>
          <w:tcPr>
            <w:tcW w:w="6960" w:type="dxa"/>
            <w:tcBorders>
              <w:top w:val="single" w:color="auto" w:sz="4" w:space="0"/>
              <w:left w:val="single" w:color="auto" w:sz="4" w:space="0"/>
              <w:bottom w:val="single" w:color="auto" w:sz="4" w:space="0"/>
              <w:right w:val="single" w:color="auto" w:sz="12" w:space="0"/>
            </w:tcBorders>
            <w:vAlign w:val="center"/>
          </w:tcPr>
          <w:p>
            <w:pPr>
              <w:spacing w:line="440" w:lineRule="exact"/>
              <w:rPr>
                <w:rFonts w:ascii="宋体" w:hAnsi="宋体" w:cs="宋体"/>
                <w:color w:val="000000"/>
                <w:kern w:val="0"/>
                <w:sz w:val="24"/>
                <w:highlight w:val="none"/>
              </w:rPr>
            </w:pPr>
            <w:r>
              <w:rPr>
                <w:rFonts w:hint="eastAsia" w:ascii="宋体" w:hAnsi="宋体" w:cs="宋体"/>
                <w:b/>
                <w:bCs/>
                <w:color w:val="000000"/>
                <w:sz w:val="24"/>
                <w:highlight w:val="none"/>
              </w:rPr>
              <w:t>塘栖镇政府采购2020年物业管理服务采购项目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826" w:type="dxa"/>
            <w:tcBorders>
              <w:top w:val="single" w:color="auto" w:sz="4" w:space="0"/>
              <w:left w:val="single" w:color="auto" w:sz="12" w:space="0"/>
              <w:bottom w:val="single" w:color="auto" w:sz="4" w:space="0"/>
              <w:right w:val="single" w:color="auto" w:sz="4" w:space="0"/>
            </w:tcBorders>
            <w:vAlign w:val="center"/>
          </w:tcPr>
          <w:p>
            <w:pPr>
              <w:spacing w:line="440" w:lineRule="exact"/>
              <w:jc w:val="center"/>
              <w:rPr>
                <w:rFonts w:ascii="宋体" w:hAnsi="宋体" w:cs="宋体"/>
                <w:b/>
                <w:color w:val="000000"/>
                <w:kern w:val="0"/>
                <w:sz w:val="24"/>
              </w:rPr>
            </w:pPr>
            <w:r>
              <w:rPr>
                <w:rFonts w:hint="eastAsia" w:ascii="宋体" w:hAnsi="宋体" w:cs="宋体"/>
                <w:b/>
                <w:color w:val="000000"/>
                <w:kern w:val="0"/>
                <w:sz w:val="24"/>
              </w:rPr>
              <w:t>2</w:t>
            </w:r>
          </w:p>
        </w:tc>
        <w:tc>
          <w:tcPr>
            <w:tcW w:w="175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color w:val="000000"/>
                <w:kern w:val="0"/>
                <w:sz w:val="24"/>
              </w:rPr>
            </w:pPr>
            <w:r>
              <w:rPr>
                <w:rFonts w:hint="eastAsia" w:ascii="宋体" w:hAnsi="宋体" w:cs="宋体"/>
                <w:b/>
                <w:color w:val="000000"/>
                <w:kern w:val="0"/>
                <w:sz w:val="24"/>
              </w:rPr>
              <w:t>项目编号</w:t>
            </w:r>
          </w:p>
        </w:tc>
        <w:tc>
          <w:tcPr>
            <w:tcW w:w="6960" w:type="dxa"/>
            <w:tcBorders>
              <w:top w:val="single" w:color="auto" w:sz="4" w:space="0"/>
              <w:left w:val="single" w:color="auto" w:sz="4" w:space="0"/>
              <w:bottom w:val="single" w:color="auto" w:sz="4" w:space="0"/>
              <w:right w:val="single" w:color="auto" w:sz="12" w:space="0"/>
            </w:tcBorders>
            <w:vAlign w:val="center"/>
          </w:tcPr>
          <w:p>
            <w:pPr>
              <w:spacing w:line="440" w:lineRule="exact"/>
              <w:rPr>
                <w:rFonts w:ascii="宋体" w:hAnsi="宋体" w:cs="宋体"/>
                <w:color w:val="000000"/>
                <w:kern w:val="0"/>
                <w:sz w:val="24"/>
                <w:highlight w:val="none"/>
              </w:rPr>
            </w:pPr>
            <w:bookmarkStart w:id="13" w:name="projNo3"/>
            <w:r>
              <w:rPr>
                <w:rFonts w:hint="eastAsia" w:ascii="宋体" w:hAnsi="宋体" w:cs="宋体"/>
                <w:color w:val="000000"/>
                <w:kern w:val="0"/>
                <w:sz w:val="24"/>
                <w:highlight w:val="none"/>
              </w:rPr>
              <w:t>HZYHZFCG-</w:t>
            </w:r>
            <w:bookmarkEnd w:id="13"/>
            <w:r>
              <w:rPr>
                <w:rFonts w:hint="eastAsia" w:ascii="宋体" w:hAnsi="宋体" w:cs="宋体"/>
                <w:color w:val="000000"/>
                <w:kern w:val="0"/>
                <w:sz w:val="24"/>
                <w:highlight w:val="none"/>
              </w:rPr>
              <w:t>2</w:t>
            </w:r>
            <w:r>
              <w:rPr>
                <w:rFonts w:hint="eastAsia" w:ascii="宋体" w:hAnsi="宋体" w:cs="宋体"/>
                <w:color w:val="000000"/>
                <w:kern w:val="0"/>
                <w:sz w:val="24"/>
                <w:highlight w:val="none"/>
                <w:lang w:val="en-US" w:eastAsia="zh-CN"/>
              </w:rPr>
              <w:t>019</w:t>
            </w:r>
            <w:r>
              <w:rPr>
                <w:rFonts w:hint="eastAsia" w:ascii="宋体" w:hAnsi="宋体" w:cs="宋体"/>
                <w:color w:val="000000"/>
                <w:kern w:val="0"/>
                <w:sz w:val="24"/>
                <w:highlight w:val="none"/>
              </w:rPr>
              <w:t>-</w:t>
            </w:r>
            <w:r>
              <w:rPr>
                <w:rFonts w:hint="eastAsia" w:ascii="宋体" w:hAnsi="宋体" w:cs="宋体"/>
                <w:color w:val="000000"/>
                <w:kern w:val="0"/>
                <w:sz w:val="24"/>
                <w:highlight w:val="none"/>
                <w:lang w:val="en-US" w:eastAsia="zh-CN"/>
              </w:rPr>
              <w:t>116</w:t>
            </w:r>
            <w:r>
              <w:rPr>
                <w:rFonts w:hint="eastAsia" w:ascii="宋体" w:hAnsi="宋体" w:cs="宋体"/>
                <w:color w:val="000000"/>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826" w:type="dxa"/>
            <w:tcBorders>
              <w:top w:val="single" w:color="auto" w:sz="4" w:space="0"/>
              <w:left w:val="single" w:color="auto" w:sz="12" w:space="0"/>
              <w:bottom w:val="single" w:color="auto" w:sz="4" w:space="0"/>
              <w:right w:val="single" w:color="auto" w:sz="4" w:space="0"/>
            </w:tcBorders>
            <w:vAlign w:val="center"/>
          </w:tcPr>
          <w:p>
            <w:pPr>
              <w:spacing w:line="440" w:lineRule="exact"/>
              <w:jc w:val="center"/>
              <w:rPr>
                <w:rFonts w:ascii="宋体" w:hAnsi="宋体" w:cs="宋体"/>
                <w:b/>
                <w:color w:val="000000"/>
                <w:sz w:val="24"/>
              </w:rPr>
            </w:pPr>
            <w:r>
              <w:rPr>
                <w:rFonts w:hint="eastAsia" w:ascii="宋体" w:hAnsi="宋体" w:cs="宋体"/>
                <w:b/>
                <w:color w:val="000000"/>
                <w:sz w:val="24"/>
              </w:rPr>
              <w:t>3</w:t>
            </w:r>
          </w:p>
        </w:tc>
        <w:tc>
          <w:tcPr>
            <w:tcW w:w="175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color w:val="000000"/>
                <w:sz w:val="24"/>
              </w:rPr>
            </w:pPr>
            <w:r>
              <w:rPr>
                <w:rFonts w:hint="eastAsia" w:ascii="宋体" w:hAnsi="宋体" w:cs="宋体"/>
                <w:b/>
                <w:color w:val="000000"/>
                <w:sz w:val="24"/>
              </w:rPr>
              <w:t>投标有效期</w:t>
            </w:r>
          </w:p>
        </w:tc>
        <w:tc>
          <w:tcPr>
            <w:tcW w:w="6960" w:type="dxa"/>
            <w:tcBorders>
              <w:top w:val="single" w:color="auto" w:sz="4" w:space="0"/>
              <w:left w:val="single" w:color="auto" w:sz="4" w:space="0"/>
              <w:bottom w:val="single" w:color="auto" w:sz="4" w:space="0"/>
              <w:right w:val="single" w:color="auto" w:sz="12" w:space="0"/>
            </w:tcBorders>
            <w:vAlign w:val="center"/>
          </w:tcPr>
          <w:p>
            <w:pPr>
              <w:spacing w:line="440" w:lineRule="exact"/>
              <w:rPr>
                <w:rFonts w:ascii="宋体" w:hAnsi="宋体" w:cs="宋体"/>
                <w:color w:val="000000"/>
                <w:sz w:val="24"/>
                <w:highlight w:val="none"/>
              </w:rPr>
            </w:pPr>
            <w:r>
              <w:rPr>
                <w:rFonts w:hint="eastAsia" w:ascii="宋体" w:hAnsi="宋体" w:cs="宋体"/>
                <w:color w:val="000000"/>
                <w:sz w:val="24"/>
                <w:highlight w:val="none"/>
              </w:rPr>
              <w:t>投标文件递交后60天内有效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26" w:type="dxa"/>
            <w:tcBorders>
              <w:top w:val="single" w:color="auto" w:sz="4" w:space="0"/>
              <w:left w:val="single" w:color="auto" w:sz="12" w:space="0"/>
              <w:bottom w:val="single" w:color="auto" w:sz="4" w:space="0"/>
              <w:right w:val="single" w:color="auto" w:sz="4" w:space="0"/>
            </w:tcBorders>
            <w:vAlign w:val="center"/>
          </w:tcPr>
          <w:p>
            <w:pPr>
              <w:spacing w:line="440" w:lineRule="exact"/>
              <w:jc w:val="center"/>
              <w:rPr>
                <w:rFonts w:ascii="宋体" w:hAnsi="宋体" w:cs="宋体"/>
                <w:b/>
                <w:color w:val="000000"/>
                <w:sz w:val="24"/>
              </w:rPr>
            </w:pPr>
            <w:r>
              <w:rPr>
                <w:rFonts w:hint="eastAsia" w:ascii="宋体" w:hAnsi="宋体" w:cs="宋体"/>
                <w:b/>
                <w:color w:val="000000"/>
                <w:sz w:val="24"/>
              </w:rPr>
              <w:t>4</w:t>
            </w:r>
          </w:p>
        </w:tc>
        <w:tc>
          <w:tcPr>
            <w:tcW w:w="175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color w:val="000000"/>
                <w:sz w:val="24"/>
              </w:rPr>
            </w:pPr>
            <w:r>
              <w:rPr>
                <w:rFonts w:hint="eastAsia" w:ascii="宋体" w:hAnsi="宋体" w:cs="宋体"/>
                <w:b/>
                <w:color w:val="000000"/>
                <w:sz w:val="24"/>
              </w:rPr>
              <w:t>投标文件份数</w:t>
            </w:r>
          </w:p>
        </w:tc>
        <w:tc>
          <w:tcPr>
            <w:tcW w:w="6960" w:type="dxa"/>
            <w:tcBorders>
              <w:top w:val="single" w:color="auto" w:sz="4" w:space="0"/>
              <w:left w:val="single" w:color="auto" w:sz="4" w:space="0"/>
              <w:bottom w:val="single" w:color="auto" w:sz="4" w:space="0"/>
              <w:right w:val="single" w:color="auto" w:sz="12" w:space="0"/>
            </w:tcBorders>
            <w:vAlign w:val="center"/>
          </w:tcPr>
          <w:p>
            <w:pPr>
              <w:adjustRightInd w:val="0"/>
              <w:snapToGrid w:val="0"/>
              <w:spacing w:line="440" w:lineRule="exact"/>
              <w:rPr>
                <w:rFonts w:hint="eastAsia" w:ascii="宋体" w:hAnsi="宋体" w:cs="宋体"/>
                <w:color w:val="000000"/>
                <w:sz w:val="24"/>
                <w:highlight w:val="none"/>
              </w:rPr>
            </w:pPr>
            <w:r>
              <w:rPr>
                <w:rFonts w:hint="eastAsia" w:ascii="宋体" w:hAnsi="宋体" w:cs="宋体"/>
                <w:color w:val="000000"/>
                <w:sz w:val="24"/>
                <w:highlight w:val="none"/>
              </w:rPr>
              <w:t xml:space="preserve">报价文件：正本一份、副本五份  </w:t>
            </w:r>
          </w:p>
          <w:p>
            <w:pPr>
              <w:adjustRightInd w:val="0"/>
              <w:snapToGrid w:val="0"/>
              <w:spacing w:line="440" w:lineRule="exact"/>
              <w:rPr>
                <w:rFonts w:ascii="宋体" w:hAnsi="宋体" w:cs="宋体"/>
                <w:color w:val="000000"/>
                <w:sz w:val="24"/>
                <w:highlight w:val="none"/>
              </w:rPr>
            </w:pPr>
            <w:r>
              <w:rPr>
                <w:rFonts w:hint="eastAsia" w:ascii="宋体" w:hAnsi="宋体" w:cs="宋体"/>
                <w:color w:val="000000"/>
                <w:sz w:val="24"/>
                <w:highlight w:val="none"/>
              </w:rPr>
              <w:t xml:space="preserve">商务技术文件：正本一份、副本五份  </w:t>
            </w:r>
          </w:p>
          <w:p>
            <w:pPr>
              <w:adjustRightInd w:val="0"/>
              <w:snapToGrid w:val="0"/>
              <w:spacing w:line="440" w:lineRule="exact"/>
              <w:rPr>
                <w:rFonts w:ascii="宋体" w:hAnsi="宋体" w:cs="宋体"/>
                <w:color w:val="000000"/>
                <w:sz w:val="28"/>
                <w:highlight w:val="none"/>
              </w:rPr>
            </w:pPr>
            <w:r>
              <w:rPr>
                <w:rFonts w:hint="eastAsia" w:ascii="宋体" w:hAnsi="宋体" w:cs="宋体"/>
                <w:b/>
                <w:color w:val="000000"/>
                <w:sz w:val="24"/>
                <w:highlight w:val="none"/>
              </w:rPr>
              <w:t>投标文件份数不符合要求的，视其投标无效。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826" w:type="dxa"/>
            <w:tcBorders>
              <w:top w:val="single" w:color="auto" w:sz="4" w:space="0"/>
              <w:left w:val="single" w:color="auto" w:sz="12" w:space="0"/>
              <w:bottom w:val="single" w:color="auto" w:sz="4" w:space="0"/>
              <w:right w:val="single" w:color="auto" w:sz="4" w:space="0"/>
            </w:tcBorders>
            <w:vAlign w:val="center"/>
          </w:tcPr>
          <w:p>
            <w:pPr>
              <w:spacing w:line="440" w:lineRule="exact"/>
              <w:jc w:val="center"/>
              <w:rPr>
                <w:rFonts w:ascii="宋体" w:hAnsi="宋体" w:cs="宋体"/>
                <w:b/>
                <w:color w:val="000000"/>
                <w:sz w:val="24"/>
              </w:rPr>
            </w:pPr>
            <w:r>
              <w:rPr>
                <w:rFonts w:hint="eastAsia" w:ascii="宋体" w:hAnsi="宋体" w:cs="宋体"/>
                <w:b/>
                <w:color w:val="000000"/>
                <w:sz w:val="24"/>
              </w:rPr>
              <w:t>5</w:t>
            </w:r>
          </w:p>
        </w:tc>
        <w:tc>
          <w:tcPr>
            <w:tcW w:w="175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color w:val="000000"/>
                <w:sz w:val="24"/>
                <w:szCs w:val="20"/>
              </w:rPr>
            </w:pPr>
            <w:r>
              <w:rPr>
                <w:rFonts w:hint="eastAsia" w:ascii="宋体" w:hAnsi="宋体" w:cs="宋体"/>
                <w:b/>
                <w:color w:val="000000"/>
                <w:sz w:val="24"/>
                <w:szCs w:val="20"/>
              </w:rPr>
              <w:t>评标方法</w:t>
            </w:r>
          </w:p>
        </w:tc>
        <w:tc>
          <w:tcPr>
            <w:tcW w:w="6960" w:type="dxa"/>
            <w:tcBorders>
              <w:top w:val="single" w:color="auto" w:sz="4" w:space="0"/>
              <w:left w:val="single" w:color="auto" w:sz="4" w:space="0"/>
              <w:bottom w:val="single" w:color="auto" w:sz="4" w:space="0"/>
              <w:right w:val="single" w:color="auto" w:sz="12" w:space="0"/>
            </w:tcBorders>
            <w:vAlign w:val="center"/>
          </w:tcPr>
          <w:p>
            <w:pPr>
              <w:spacing w:line="440" w:lineRule="exact"/>
              <w:rPr>
                <w:rFonts w:ascii="宋体" w:hAnsi="宋体" w:cs="宋体"/>
                <w:b/>
                <w:color w:val="000000"/>
                <w:sz w:val="24"/>
                <w:highlight w:val="none"/>
              </w:rPr>
            </w:pPr>
            <w:bookmarkStart w:id="14" w:name="ruleMainCatName"/>
            <w:r>
              <w:rPr>
                <w:rFonts w:hint="eastAsia" w:ascii="宋体" w:hAnsi="宋体" w:cs="宋体"/>
                <w:b/>
                <w:color w:val="000000"/>
                <w:sz w:val="24"/>
                <w:highlight w:val="none"/>
              </w:rPr>
              <w:t>综合评分法</w:t>
            </w:r>
            <w:bookmarkEnd w:id="1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826" w:type="dxa"/>
            <w:tcBorders>
              <w:top w:val="single" w:color="auto" w:sz="4" w:space="0"/>
              <w:left w:val="single" w:color="auto" w:sz="12" w:space="0"/>
              <w:bottom w:val="single" w:color="auto" w:sz="4" w:space="0"/>
              <w:right w:val="single" w:color="auto" w:sz="4" w:space="0"/>
            </w:tcBorders>
            <w:vAlign w:val="center"/>
          </w:tcPr>
          <w:p>
            <w:pPr>
              <w:spacing w:line="440" w:lineRule="exact"/>
              <w:jc w:val="center"/>
              <w:rPr>
                <w:rFonts w:ascii="宋体" w:hAnsi="宋体" w:cs="宋体"/>
                <w:b/>
                <w:color w:val="000000"/>
                <w:sz w:val="24"/>
              </w:rPr>
            </w:pPr>
            <w:r>
              <w:rPr>
                <w:rFonts w:hint="eastAsia" w:ascii="宋体" w:hAnsi="宋体" w:cs="宋体"/>
                <w:b/>
                <w:color w:val="000000"/>
                <w:sz w:val="24"/>
              </w:rPr>
              <w:t>6</w:t>
            </w:r>
          </w:p>
        </w:tc>
        <w:tc>
          <w:tcPr>
            <w:tcW w:w="175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color w:val="000000"/>
                <w:sz w:val="24"/>
                <w:szCs w:val="20"/>
              </w:rPr>
            </w:pPr>
            <w:r>
              <w:rPr>
                <w:rFonts w:hint="eastAsia" w:ascii="宋体" w:hAnsi="宋体" w:cs="宋体"/>
                <w:b/>
                <w:bCs/>
                <w:color w:val="000000"/>
                <w:kern w:val="0"/>
                <w:sz w:val="24"/>
              </w:rPr>
              <w:t>支持中小企业</w:t>
            </w:r>
          </w:p>
        </w:tc>
        <w:tc>
          <w:tcPr>
            <w:tcW w:w="6960" w:type="dxa"/>
            <w:tcBorders>
              <w:top w:val="single" w:color="auto" w:sz="4" w:space="0"/>
              <w:left w:val="single" w:color="auto" w:sz="4" w:space="0"/>
              <w:bottom w:val="single" w:color="auto" w:sz="4" w:space="0"/>
              <w:right w:val="single" w:color="auto" w:sz="12" w:space="0"/>
            </w:tcBorders>
            <w:vAlign w:val="center"/>
          </w:tcPr>
          <w:p>
            <w:pPr>
              <w:snapToGrid w:val="0"/>
              <w:spacing w:line="360" w:lineRule="auto"/>
              <w:ind w:firstLine="482" w:firstLineChars="200"/>
              <w:rPr>
                <w:rFonts w:ascii="宋体" w:hAnsi="宋体" w:cs="宋体"/>
                <w:color w:val="000000"/>
                <w:sz w:val="24"/>
              </w:rPr>
            </w:pPr>
            <w:r>
              <w:rPr>
                <w:rFonts w:hint="eastAsia" w:ascii="宋体" w:hAnsi="宋体" w:cs="宋体"/>
                <w:b/>
                <w:color w:val="000000"/>
                <w:sz w:val="24"/>
              </w:rPr>
              <w:t>相关资格认定要求</w:t>
            </w:r>
            <w:r>
              <w:rPr>
                <w:rFonts w:hint="eastAsia" w:ascii="宋体" w:hAnsi="宋体" w:cs="宋体"/>
                <w:b/>
                <w:i w:val="0"/>
                <w:iCs w:val="0"/>
                <w:color w:val="000000"/>
                <w:sz w:val="24"/>
              </w:rPr>
              <w:t>：</w:t>
            </w:r>
            <w:r>
              <w:rPr>
                <w:rFonts w:hint="eastAsia" w:ascii="宋体" w:hAnsi="宋体" w:cs="宋体"/>
                <w:i w:val="0"/>
                <w:iCs w:val="0"/>
                <w:color w:val="000000"/>
                <w:sz w:val="24"/>
              </w:rPr>
              <w:t>按</w:t>
            </w:r>
            <w:r>
              <w:rPr>
                <w:rFonts w:hint="eastAsia" w:ascii="宋体" w:hAnsi="宋体" w:cs="宋体"/>
                <w:color w:val="000000"/>
                <w:sz w:val="24"/>
              </w:rPr>
              <w:t>照《关于印发中小企业划型标准规定的通知》（工信部联企业〔2011〕300号）相关规定，根据具体品目确定相应标准。符合上述条件的中小微型企业应按照采购文件“第五部分 投标文件格式”的格式要求</w:t>
            </w:r>
            <w:r>
              <w:rPr>
                <w:rFonts w:hint="eastAsia" w:ascii="宋体" w:hAnsi="宋体" w:cs="宋体"/>
                <w:color w:val="000000"/>
                <w:sz w:val="24"/>
                <w:highlight w:val="none"/>
              </w:rPr>
              <w:t>提供《中小企业声明函》、《</w:t>
            </w:r>
            <w:r>
              <w:rPr>
                <w:rFonts w:hint="eastAsia" w:ascii="宋体" w:hAnsi="宋体" w:cs="宋体"/>
                <w:color w:val="000000"/>
                <w:sz w:val="24"/>
                <w:highlight w:val="none"/>
                <w:lang w:eastAsia="zh-CN"/>
              </w:rPr>
              <w:t>承诺书</w:t>
            </w:r>
            <w:r>
              <w:rPr>
                <w:rFonts w:hint="eastAsia" w:ascii="宋体" w:hAnsi="宋体" w:cs="宋体"/>
                <w:color w:val="000000"/>
                <w:sz w:val="24"/>
                <w:highlight w:val="none"/>
              </w:rPr>
              <w:t>》</w:t>
            </w:r>
            <w:r>
              <w:rPr>
                <w:rFonts w:hint="eastAsia" w:ascii="宋体" w:hAnsi="宋体" w:cs="宋体"/>
                <w:color w:val="000000"/>
                <w:sz w:val="24"/>
                <w:highlight w:val="none"/>
                <w:lang w:eastAsia="zh-CN"/>
              </w:rPr>
              <w:t>及相关资料</w:t>
            </w:r>
            <w:r>
              <w:rPr>
                <w:rFonts w:hint="eastAsia" w:ascii="宋体" w:hAnsi="宋体" w:cs="宋体"/>
                <w:color w:val="000000"/>
                <w:sz w:val="24"/>
                <w:highlight w:val="none"/>
              </w:rPr>
              <w:t>。</w:t>
            </w:r>
            <w:r>
              <w:rPr>
                <w:rFonts w:hint="eastAsia" w:ascii="宋体" w:hAnsi="宋体" w:cs="宋体"/>
                <w:color w:val="000000"/>
                <w:sz w:val="24"/>
              </w:rPr>
              <w:t>符合《关于促进残疾人就业政府采购政策的通知》（财库〔2017〕141号）规定的条件并提供《残疾人福利性单位声明函》（按照“第五部分 投标文件格式”）的残疾人福利性单位视同小型、微型企业；根据《关于政府采购支持监狱企业发展有关问题的通知》（财库〔2014〕68号）的规定，响应人提供由省级以上监狱管理局、戒毒管理局（含新疆生产建设兵团）出具的属于监狱企业证明文件的，视同为小型和微型企业。</w:t>
            </w:r>
          </w:p>
          <w:p>
            <w:pPr>
              <w:snapToGrid w:val="0"/>
              <w:spacing w:line="360" w:lineRule="auto"/>
              <w:ind w:firstLine="482" w:firstLineChars="200"/>
              <w:rPr>
                <w:rFonts w:ascii="宋体" w:hAnsi="宋体" w:cs="宋体"/>
                <w:color w:val="000000"/>
                <w:sz w:val="24"/>
              </w:rPr>
            </w:pPr>
            <w:r>
              <w:rPr>
                <w:rFonts w:hint="eastAsia" w:ascii="宋体" w:hAnsi="宋体" w:cs="宋体"/>
                <w:b/>
                <w:color w:val="000000"/>
                <w:sz w:val="24"/>
              </w:rPr>
              <w:t>价格扣除：</w:t>
            </w:r>
            <w:r>
              <w:rPr>
                <w:rFonts w:hint="eastAsia" w:ascii="宋体" w:hAnsi="宋体" w:cs="宋体"/>
                <w:color w:val="000000"/>
                <w:sz w:val="24"/>
              </w:rPr>
              <w:t>根据财政部发布的《政府采购促进中小企业发展暂行办法》（</w:t>
            </w:r>
            <w:r>
              <w:rPr>
                <w:rFonts w:hint="eastAsia" w:ascii="宋体" w:hAnsi="宋体"/>
                <w:color w:val="000000"/>
                <w:sz w:val="24"/>
                <w:shd w:val="clear" w:color="auto" w:fill="FFFFFF"/>
              </w:rPr>
              <w:t>财库〔2011〕181号）</w:t>
            </w:r>
            <w:r>
              <w:rPr>
                <w:rFonts w:hint="eastAsia" w:ascii="宋体" w:hAnsi="宋体" w:cs="宋体"/>
                <w:color w:val="000000"/>
                <w:sz w:val="24"/>
              </w:rPr>
              <w:t>规定，对于非专门面向此类企业的项目，对小型和微型企业产品的价格给予6%的扣除，用扣除后的价格参与评审。</w:t>
            </w:r>
          </w:p>
          <w:p>
            <w:pPr>
              <w:snapToGrid w:val="0"/>
              <w:spacing w:line="360" w:lineRule="auto"/>
              <w:ind w:firstLine="480" w:firstLineChars="200"/>
              <w:rPr>
                <w:rFonts w:ascii="宋体" w:hAnsi="宋体" w:cs="宋体"/>
                <w:b/>
                <w:color w:val="000000"/>
                <w:sz w:val="24"/>
              </w:rPr>
            </w:pPr>
            <w:r>
              <w:rPr>
                <w:rFonts w:hint="eastAsia" w:ascii="宋体" w:hAnsi="宋体" w:cs="宋体"/>
                <w:color w:val="000000"/>
                <w:sz w:val="24"/>
              </w:rPr>
              <w:t>小型、微型企业与大中型企业和其他自然人、法人或者其他组织组成联合体共同参加非专门面向中小企业的政府采购活动，联合协议中约定小型、微型企业的协议合同金额占到联合体协议合同总金额30%以上的，可给予联合体2%的价格扣除。联合体各方均为小型、微型企业的，联合体视同为小型、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826" w:type="dxa"/>
            <w:tcBorders>
              <w:top w:val="single" w:color="auto" w:sz="4" w:space="0"/>
              <w:left w:val="single" w:color="auto" w:sz="12" w:space="0"/>
              <w:bottom w:val="single" w:color="auto" w:sz="4" w:space="0"/>
              <w:right w:val="single" w:color="auto" w:sz="4" w:space="0"/>
            </w:tcBorders>
            <w:vAlign w:val="center"/>
          </w:tcPr>
          <w:p>
            <w:pPr>
              <w:spacing w:line="440" w:lineRule="exact"/>
              <w:jc w:val="center"/>
              <w:rPr>
                <w:rFonts w:ascii="宋体" w:hAnsi="宋体" w:cs="宋体"/>
                <w:b/>
                <w:color w:val="000000"/>
                <w:sz w:val="24"/>
              </w:rPr>
            </w:pPr>
            <w:r>
              <w:rPr>
                <w:rFonts w:hint="eastAsia" w:ascii="宋体" w:hAnsi="宋体" w:cs="宋体"/>
                <w:b/>
                <w:color w:val="000000"/>
                <w:sz w:val="24"/>
              </w:rPr>
              <w:t>7</w:t>
            </w:r>
          </w:p>
        </w:tc>
        <w:tc>
          <w:tcPr>
            <w:tcW w:w="175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color w:val="000000"/>
                <w:kern w:val="0"/>
                <w:sz w:val="24"/>
              </w:rPr>
            </w:pPr>
            <w:r>
              <w:rPr>
                <w:rFonts w:hint="eastAsia" w:ascii="宋体" w:hAnsi="宋体" w:cs="宋体"/>
                <w:b/>
                <w:color w:val="000000"/>
                <w:sz w:val="24"/>
              </w:rPr>
              <w:t>企业信用融资</w:t>
            </w:r>
          </w:p>
        </w:tc>
        <w:tc>
          <w:tcPr>
            <w:tcW w:w="6960" w:type="dxa"/>
            <w:tcBorders>
              <w:top w:val="single" w:color="auto" w:sz="4" w:space="0"/>
              <w:left w:val="single" w:color="auto" w:sz="4" w:space="0"/>
              <w:bottom w:val="single" w:color="auto" w:sz="4" w:space="0"/>
              <w:right w:val="single" w:color="auto" w:sz="12" w:space="0"/>
            </w:tcBorders>
            <w:vAlign w:val="center"/>
          </w:tcPr>
          <w:p>
            <w:pPr>
              <w:spacing w:line="440" w:lineRule="exact"/>
              <w:ind w:firstLine="360" w:firstLineChars="150"/>
              <w:rPr>
                <w:rFonts w:ascii="宋体" w:hAnsi="宋体" w:cs="宋体"/>
                <w:color w:val="000000"/>
                <w:sz w:val="24"/>
              </w:rPr>
            </w:pPr>
            <w:r>
              <w:rPr>
                <w:rFonts w:hint="eastAsia" w:ascii="宋体" w:hAnsi="宋体" w:cs="宋体"/>
                <w:color w:val="000000"/>
                <w:sz w:val="24"/>
              </w:rPr>
              <w:t>根据《余杭区政府采购支持中小企业信用融资暂行办法》（余财采〔2015〕1号）的规定，凡已在浙江政府采购网上注册入库，并取得余杭区政府采购合同的区内中小企业供应商，均可申请政府采购信用融资，相关信息请在余杭区公共资源交易网（http://www.yhggzy.com.cn/）“余杭区中小企业信用融资”模块进行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826" w:type="dxa"/>
            <w:vMerge w:val="restart"/>
            <w:tcBorders>
              <w:top w:val="single" w:color="auto" w:sz="4" w:space="0"/>
              <w:left w:val="single" w:color="auto" w:sz="12" w:space="0"/>
              <w:right w:val="single" w:color="auto" w:sz="4" w:space="0"/>
            </w:tcBorders>
            <w:vAlign w:val="center"/>
          </w:tcPr>
          <w:p>
            <w:pPr>
              <w:spacing w:line="440" w:lineRule="exact"/>
              <w:jc w:val="center"/>
              <w:rPr>
                <w:rFonts w:ascii="宋体" w:hAnsi="宋体" w:cs="宋体"/>
                <w:b/>
                <w:color w:val="000000"/>
                <w:sz w:val="24"/>
              </w:rPr>
            </w:pPr>
            <w:r>
              <w:rPr>
                <w:rFonts w:hint="eastAsia" w:ascii="宋体" w:hAnsi="宋体" w:cs="宋体"/>
                <w:b/>
                <w:color w:val="000000"/>
                <w:sz w:val="24"/>
              </w:rPr>
              <w:t>8</w:t>
            </w:r>
          </w:p>
        </w:tc>
        <w:tc>
          <w:tcPr>
            <w:tcW w:w="1758" w:type="dxa"/>
            <w:vMerge w:val="restart"/>
            <w:tcBorders>
              <w:top w:val="single" w:color="auto" w:sz="4" w:space="0"/>
              <w:left w:val="single" w:color="auto" w:sz="4" w:space="0"/>
              <w:right w:val="single" w:color="auto" w:sz="4" w:space="0"/>
            </w:tcBorders>
            <w:vAlign w:val="center"/>
          </w:tcPr>
          <w:p>
            <w:pPr>
              <w:spacing w:line="440" w:lineRule="exact"/>
              <w:jc w:val="center"/>
              <w:rPr>
                <w:rFonts w:ascii="宋体" w:hAnsi="宋体" w:cs="宋体"/>
                <w:b/>
                <w:color w:val="000000"/>
                <w:kern w:val="0"/>
                <w:sz w:val="24"/>
              </w:rPr>
            </w:pPr>
            <w:r>
              <w:rPr>
                <w:rFonts w:hint="eastAsia" w:ascii="宋体" w:hAnsi="宋体" w:cs="宋体"/>
                <w:b/>
                <w:color w:val="000000"/>
                <w:sz w:val="24"/>
              </w:rPr>
              <w:t>信用信息事项</w:t>
            </w:r>
          </w:p>
        </w:tc>
        <w:tc>
          <w:tcPr>
            <w:tcW w:w="6960" w:type="dxa"/>
            <w:tcBorders>
              <w:top w:val="single" w:color="auto" w:sz="4" w:space="0"/>
              <w:left w:val="single" w:color="auto" w:sz="4" w:space="0"/>
              <w:bottom w:val="single" w:color="auto" w:sz="4" w:space="0"/>
              <w:right w:val="single" w:color="auto" w:sz="12" w:space="0"/>
            </w:tcBorders>
            <w:vAlign w:val="center"/>
          </w:tcPr>
          <w:p>
            <w:pPr>
              <w:spacing w:line="440" w:lineRule="exact"/>
              <w:ind w:firstLine="482" w:firstLineChars="200"/>
              <w:rPr>
                <w:rFonts w:ascii="宋体" w:hAnsi="宋体" w:cs="宋体"/>
                <w:b/>
                <w:color w:val="000000"/>
                <w:sz w:val="24"/>
              </w:rPr>
            </w:pPr>
            <w:r>
              <w:rPr>
                <w:rFonts w:hint="eastAsia" w:ascii="宋体" w:hAnsi="宋体" w:cs="宋体"/>
                <w:b/>
                <w:color w:val="000000"/>
                <w:sz w:val="24"/>
              </w:rPr>
              <w:t>信用信息查询渠道及截止时间：</w:t>
            </w:r>
            <w:r>
              <w:rPr>
                <w:rFonts w:hint="eastAsia" w:ascii="宋体" w:hAnsi="宋体" w:cs="宋体"/>
                <w:color w:val="000000"/>
                <w:sz w:val="24"/>
              </w:rPr>
              <w:t>项目评审组织人员将通过“信用中国”网站(www.creditchina.gov.cn)、中国政府采购网(www.ccgp.gov.cn)渠道查询投标人</w:t>
            </w:r>
            <w:r>
              <w:rPr>
                <w:rFonts w:hint="eastAsia" w:ascii="宋体" w:hAnsi="宋体" w:cs="宋体"/>
                <w:b/>
                <w:color w:val="000000"/>
                <w:sz w:val="24"/>
              </w:rPr>
              <w:t>投标截止时间前</w:t>
            </w:r>
            <w:r>
              <w:rPr>
                <w:rFonts w:hint="eastAsia" w:ascii="宋体" w:hAnsi="宋体" w:cs="宋体"/>
                <w:color w:val="000000"/>
                <w:sz w:val="24"/>
              </w:rPr>
              <w:t>的信用记录。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826" w:type="dxa"/>
            <w:vMerge w:val="continue"/>
            <w:tcBorders>
              <w:left w:val="single" w:color="auto" w:sz="12" w:space="0"/>
              <w:right w:val="single" w:color="auto" w:sz="4" w:space="0"/>
            </w:tcBorders>
            <w:vAlign w:val="center"/>
          </w:tcPr>
          <w:p>
            <w:pPr>
              <w:spacing w:line="440" w:lineRule="exact"/>
              <w:jc w:val="center"/>
              <w:rPr>
                <w:rFonts w:ascii="宋体" w:hAnsi="宋体" w:cs="宋体"/>
                <w:b/>
                <w:color w:val="000000"/>
                <w:sz w:val="24"/>
              </w:rPr>
            </w:pPr>
          </w:p>
        </w:tc>
        <w:tc>
          <w:tcPr>
            <w:tcW w:w="1758" w:type="dxa"/>
            <w:vMerge w:val="continue"/>
            <w:tcBorders>
              <w:left w:val="single" w:color="auto" w:sz="4" w:space="0"/>
              <w:right w:val="single" w:color="auto" w:sz="4" w:space="0"/>
            </w:tcBorders>
            <w:vAlign w:val="center"/>
          </w:tcPr>
          <w:p>
            <w:pPr>
              <w:spacing w:line="440" w:lineRule="exact"/>
              <w:jc w:val="center"/>
              <w:rPr>
                <w:rFonts w:ascii="宋体" w:hAnsi="宋体" w:cs="宋体"/>
                <w:b/>
                <w:color w:val="000000"/>
                <w:kern w:val="0"/>
                <w:sz w:val="24"/>
              </w:rPr>
            </w:pPr>
          </w:p>
        </w:tc>
        <w:tc>
          <w:tcPr>
            <w:tcW w:w="6960" w:type="dxa"/>
            <w:tcBorders>
              <w:top w:val="single" w:color="auto" w:sz="4" w:space="0"/>
              <w:left w:val="single" w:color="auto" w:sz="4" w:space="0"/>
              <w:bottom w:val="single" w:color="auto" w:sz="4" w:space="0"/>
              <w:right w:val="single" w:color="auto" w:sz="12" w:space="0"/>
            </w:tcBorders>
            <w:vAlign w:val="center"/>
          </w:tcPr>
          <w:p>
            <w:pPr>
              <w:spacing w:line="440" w:lineRule="exact"/>
              <w:ind w:firstLine="482" w:firstLineChars="200"/>
              <w:rPr>
                <w:rFonts w:ascii="宋体" w:hAnsi="宋体" w:cs="宋体"/>
                <w:b/>
                <w:color w:val="000000"/>
                <w:sz w:val="24"/>
              </w:rPr>
            </w:pPr>
            <w:r>
              <w:rPr>
                <w:rFonts w:hint="eastAsia" w:ascii="宋体" w:hAnsi="宋体" w:cs="宋体"/>
                <w:b/>
                <w:color w:val="000000"/>
                <w:sz w:val="24"/>
              </w:rPr>
              <w:t>信用信息查询记录和证据留存的具体方式：</w:t>
            </w:r>
            <w:r>
              <w:rPr>
                <w:rFonts w:hint="eastAsia" w:ascii="宋体" w:hAnsi="宋体" w:cs="宋体"/>
                <w:color w:val="000000"/>
                <w:sz w:val="24"/>
              </w:rPr>
              <w:t>项目评审组织人员现场查询投标人的信用记录，查询结果与采购文件一起存档。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826" w:type="dxa"/>
            <w:vMerge w:val="continue"/>
            <w:tcBorders>
              <w:left w:val="single" w:color="auto" w:sz="12" w:space="0"/>
              <w:bottom w:val="single" w:color="auto" w:sz="4" w:space="0"/>
              <w:right w:val="single" w:color="auto" w:sz="4" w:space="0"/>
            </w:tcBorders>
            <w:vAlign w:val="center"/>
          </w:tcPr>
          <w:p>
            <w:pPr>
              <w:spacing w:line="440" w:lineRule="exact"/>
              <w:jc w:val="center"/>
              <w:rPr>
                <w:rFonts w:ascii="宋体" w:hAnsi="宋体" w:cs="宋体"/>
                <w:b/>
                <w:color w:val="000000"/>
                <w:sz w:val="24"/>
              </w:rPr>
            </w:pPr>
          </w:p>
        </w:tc>
        <w:tc>
          <w:tcPr>
            <w:tcW w:w="1758" w:type="dxa"/>
            <w:vMerge w:val="continue"/>
            <w:tcBorders>
              <w:left w:val="single" w:color="auto" w:sz="4" w:space="0"/>
              <w:bottom w:val="single" w:color="auto" w:sz="4" w:space="0"/>
              <w:right w:val="single" w:color="auto" w:sz="4" w:space="0"/>
            </w:tcBorders>
            <w:vAlign w:val="center"/>
          </w:tcPr>
          <w:p>
            <w:pPr>
              <w:spacing w:line="440" w:lineRule="exact"/>
              <w:jc w:val="center"/>
              <w:rPr>
                <w:rFonts w:ascii="宋体" w:hAnsi="宋体" w:cs="宋体"/>
                <w:b/>
                <w:color w:val="000000"/>
                <w:kern w:val="0"/>
                <w:sz w:val="24"/>
              </w:rPr>
            </w:pPr>
          </w:p>
        </w:tc>
        <w:tc>
          <w:tcPr>
            <w:tcW w:w="6960" w:type="dxa"/>
            <w:tcBorders>
              <w:top w:val="single" w:color="auto" w:sz="4" w:space="0"/>
              <w:left w:val="single" w:color="auto" w:sz="4" w:space="0"/>
              <w:bottom w:val="single" w:color="auto" w:sz="4" w:space="0"/>
              <w:right w:val="single" w:color="auto" w:sz="12" w:space="0"/>
            </w:tcBorders>
            <w:vAlign w:val="center"/>
          </w:tcPr>
          <w:p>
            <w:pPr>
              <w:spacing w:line="440" w:lineRule="exact"/>
              <w:ind w:firstLine="482" w:firstLineChars="200"/>
              <w:rPr>
                <w:rFonts w:ascii="宋体" w:hAnsi="宋体" w:cs="宋体"/>
                <w:b/>
                <w:color w:val="000000"/>
                <w:sz w:val="24"/>
              </w:rPr>
            </w:pPr>
            <w:r>
              <w:rPr>
                <w:rFonts w:hint="eastAsia" w:ascii="宋体" w:hAnsi="宋体" w:cs="宋体"/>
                <w:b/>
                <w:color w:val="000000"/>
                <w:sz w:val="24"/>
              </w:rPr>
              <w:t>信用信息的使用规则：</w:t>
            </w:r>
            <w:r>
              <w:rPr>
                <w:rFonts w:hint="eastAsia" w:ascii="宋体" w:hAnsi="宋体" w:cs="宋体"/>
                <w:color w:val="000000"/>
                <w:sz w:val="24"/>
              </w:rPr>
              <w:t>经查询列入失信被执行人名单、重大税收违法案件当事人名单、政府采购严重违法失信行为记录名单的投标人的投标文件将被拒绝。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6" w:hRule="atLeast"/>
          <w:jc w:val="center"/>
        </w:trPr>
        <w:tc>
          <w:tcPr>
            <w:tcW w:w="826" w:type="dxa"/>
            <w:tcBorders>
              <w:top w:val="single" w:color="auto" w:sz="4" w:space="0"/>
              <w:left w:val="single" w:color="auto" w:sz="12" w:space="0"/>
              <w:bottom w:val="single" w:color="auto" w:sz="4" w:space="0"/>
              <w:right w:val="single" w:color="auto" w:sz="4" w:space="0"/>
            </w:tcBorders>
            <w:vAlign w:val="center"/>
          </w:tcPr>
          <w:p>
            <w:pPr>
              <w:spacing w:line="440" w:lineRule="exact"/>
              <w:jc w:val="center"/>
              <w:rPr>
                <w:rFonts w:ascii="宋体" w:hAnsi="宋体" w:cs="宋体"/>
                <w:b/>
                <w:color w:val="000000"/>
                <w:sz w:val="24"/>
              </w:rPr>
            </w:pPr>
            <w:r>
              <w:rPr>
                <w:rFonts w:hint="eastAsia" w:ascii="宋体" w:hAnsi="宋体" w:cs="宋体"/>
                <w:b/>
                <w:color w:val="000000"/>
                <w:sz w:val="24"/>
              </w:rPr>
              <w:t>9</w:t>
            </w:r>
          </w:p>
        </w:tc>
        <w:tc>
          <w:tcPr>
            <w:tcW w:w="175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color w:val="000000"/>
                <w:sz w:val="24"/>
                <w:szCs w:val="20"/>
              </w:rPr>
            </w:pPr>
            <w:r>
              <w:rPr>
                <w:rFonts w:hint="eastAsia" w:ascii="宋体" w:hAnsi="宋体" w:cs="宋体"/>
                <w:b/>
                <w:color w:val="000000"/>
                <w:sz w:val="24"/>
                <w:szCs w:val="20"/>
              </w:rPr>
              <w:t>得分及排名 公布相关事项</w:t>
            </w:r>
          </w:p>
        </w:tc>
        <w:tc>
          <w:tcPr>
            <w:tcW w:w="6960" w:type="dxa"/>
            <w:tcBorders>
              <w:top w:val="single" w:color="auto" w:sz="4" w:space="0"/>
              <w:left w:val="single" w:color="auto" w:sz="4" w:space="0"/>
              <w:bottom w:val="single" w:color="auto" w:sz="4" w:space="0"/>
              <w:right w:val="single" w:color="auto" w:sz="12" w:space="0"/>
            </w:tcBorders>
            <w:vAlign w:val="center"/>
          </w:tcPr>
          <w:p>
            <w:pPr>
              <w:spacing w:line="440" w:lineRule="exact"/>
              <w:ind w:firstLine="360" w:firstLineChars="150"/>
              <w:rPr>
                <w:rFonts w:ascii="宋体" w:hAnsi="宋体" w:cs="宋体"/>
                <w:color w:val="000000"/>
                <w:sz w:val="24"/>
                <w:szCs w:val="20"/>
              </w:rPr>
            </w:pPr>
            <w:r>
              <w:rPr>
                <w:rFonts w:hint="eastAsia" w:ascii="宋体" w:hAnsi="宋体" w:cs="宋体"/>
                <w:color w:val="000000"/>
                <w:sz w:val="24"/>
                <w:szCs w:val="20"/>
              </w:rPr>
              <w:t>1）本项目将在开评标过程中现场公布商务技术得分、综合得分及排名；</w:t>
            </w:r>
          </w:p>
          <w:p>
            <w:pPr>
              <w:spacing w:line="440" w:lineRule="exact"/>
              <w:ind w:firstLine="360" w:firstLineChars="150"/>
              <w:rPr>
                <w:rFonts w:ascii="宋体" w:hAnsi="宋体" w:cs="宋体"/>
                <w:color w:val="000000"/>
                <w:sz w:val="24"/>
                <w:szCs w:val="20"/>
              </w:rPr>
            </w:pPr>
            <w:r>
              <w:rPr>
                <w:rFonts w:hint="eastAsia" w:ascii="宋体" w:hAnsi="宋体" w:cs="宋体"/>
                <w:color w:val="000000"/>
                <w:sz w:val="24"/>
                <w:szCs w:val="20"/>
              </w:rPr>
              <w:t>2）如项目评标完成前，投标人授权代表已离开开标现场，则投标人不得以未公开得分情况及排名为由提起质疑、投诉。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6" w:hRule="atLeast"/>
          <w:jc w:val="center"/>
        </w:trPr>
        <w:tc>
          <w:tcPr>
            <w:tcW w:w="826" w:type="dxa"/>
            <w:tcBorders>
              <w:top w:val="single" w:color="auto" w:sz="4" w:space="0"/>
              <w:left w:val="single" w:color="auto" w:sz="12" w:space="0"/>
              <w:bottom w:val="single" w:color="auto" w:sz="4" w:space="0"/>
              <w:right w:val="single" w:color="auto" w:sz="4" w:space="0"/>
            </w:tcBorders>
            <w:vAlign w:val="center"/>
          </w:tcPr>
          <w:p>
            <w:pPr>
              <w:spacing w:line="440" w:lineRule="exact"/>
              <w:jc w:val="center"/>
              <w:rPr>
                <w:rFonts w:ascii="宋体" w:hAnsi="宋体" w:cs="宋体"/>
                <w:b/>
                <w:color w:val="000000"/>
                <w:sz w:val="24"/>
              </w:rPr>
            </w:pPr>
            <w:r>
              <w:rPr>
                <w:rFonts w:hint="eastAsia" w:ascii="宋体" w:hAnsi="宋体" w:cs="宋体"/>
                <w:b/>
                <w:color w:val="000000"/>
                <w:sz w:val="24"/>
              </w:rPr>
              <w:t>10</w:t>
            </w:r>
          </w:p>
        </w:tc>
        <w:tc>
          <w:tcPr>
            <w:tcW w:w="175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color w:val="000000"/>
                <w:sz w:val="24"/>
                <w:szCs w:val="20"/>
              </w:rPr>
            </w:pPr>
            <w:r>
              <w:rPr>
                <w:rFonts w:hint="eastAsia" w:ascii="宋体" w:hAnsi="宋体" w:cs="宋体"/>
                <w:b/>
                <w:bCs/>
                <w:color w:val="000000"/>
                <w:sz w:val="24"/>
                <w:szCs w:val="20"/>
              </w:rPr>
              <w:t>原件提交</w:t>
            </w:r>
          </w:p>
        </w:tc>
        <w:tc>
          <w:tcPr>
            <w:tcW w:w="6960" w:type="dxa"/>
            <w:tcBorders>
              <w:top w:val="single" w:color="auto" w:sz="4" w:space="0"/>
              <w:left w:val="single" w:color="auto" w:sz="4" w:space="0"/>
              <w:bottom w:val="single" w:color="auto" w:sz="4" w:space="0"/>
              <w:right w:val="single" w:color="auto" w:sz="12" w:space="0"/>
            </w:tcBorders>
            <w:vAlign w:val="center"/>
          </w:tcPr>
          <w:p>
            <w:pPr>
              <w:spacing w:line="440" w:lineRule="exact"/>
              <w:ind w:firstLine="480" w:firstLineChars="200"/>
              <w:rPr>
                <w:rFonts w:ascii="宋体" w:hAnsi="宋体" w:cs="宋体"/>
                <w:color w:val="000000"/>
                <w:sz w:val="24"/>
                <w:szCs w:val="20"/>
              </w:rPr>
            </w:pPr>
            <w:r>
              <w:rPr>
                <w:rFonts w:hint="eastAsia" w:ascii="宋体" w:hAnsi="宋体" w:cs="宋体"/>
                <w:color w:val="000000"/>
                <w:sz w:val="24"/>
                <w:szCs w:val="20"/>
              </w:rPr>
              <w:t>本项目如要求提交原件的，请各投标人根据评分细则、投标文件组成等要求在开标前提供相关原件，原件不提供或者原件与复印件不一致，对应评分项不得分或投标无效。</w:t>
            </w:r>
          </w:p>
        </w:tc>
      </w:tr>
    </w:tbl>
    <w:p>
      <w:pPr>
        <w:adjustRightInd w:val="0"/>
        <w:snapToGrid w:val="0"/>
        <w:spacing w:line="440" w:lineRule="exact"/>
        <w:jc w:val="center"/>
        <w:rPr>
          <w:rFonts w:ascii="宋体" w:hAnsi="宋体" w:cs="宋体"/>
          <w:b/>
          <w:bCs/>
          <w:color w:val="000000"/>
          <w:sz w:val="24"/>
        </w:rPr>
      </w:pPr>
      <w:r>
        <w:rPr>
          <w:rFonts w:hint="eastAsia" w:ascii="宋体" w:hAnsi="宋体" w:cs="宋体"/>
          <w:b/>
          <w:bCs/>
          <w:color w:val="000000"/>
          <w:kern w:val="0"/>
          <w:sz w:val="24"/>
        </w:rPr>
        <w:br w:type="page"/>
      </w:r>
      <w:r>
        <w:rPr>
          <w:rFonts w:hint="eastAsia" w:ascii="宋体" w:hAnsi="宋体" w:cs="宋体"/>
          <w:b/>
          <w:bCs/>
          <w:color w:val="000000"/>
          <w:sz w:val="24"/>
        </w:rPr>
        <w:t>第一节   投标人须知之通用条款</w:t>
      </w:r>
    </w:p>
    <w:p>
      <w:pPr>
        <w:adjustRightInd w:val="0"/>
        <w:snapToGrid w:val="0"/>
        <w:spacing w:line="440" w:lineRule="exact"/>
        <w:jc w:val="center"/>
        <w:rPr>
          <w:rFonts w:ascii="宋体" w:hAnsi="宋体" w:cs="宋体"/>
          <w:b/>
          <w:bCs/>
          <w:color w:val="000000"/>
          <w:sz w:val="24"/>
        </w:rPr>
      </w:pPr>
    </w:p>
    <w:p>
      <w:pPr>
        <w:adjustRightInd w:val="0"/>
        <w:snapToGrid w:val="0"/>
        <w:spacing w:line="440" w:lineRule="exact"/>
        <w:jc w:val="center"/>
        <w:rPr>
          <w:rFonts w:ascii="宋体" w:hAnsi="宋体" w:cs="宋体"/>
          <w:b/>
          <w:bCs/>
          <w:color w:val="000000"/>
          <w:sz w:val="24"/>
        </w:rPr>
      </w:pPr>
      <w:r>
        <w:rPr>
          <w:rFonts w:hint="eastAsia" w:ascii="宋体" w:hAnsi="宋体" w:cs="宋体"/>
          <w:b/>
          <w:bCs/>
          <w:color w:val="000000"/>
          <w:sz w:val="24"/>
        </w:rPr>
        <w:t>一、总则</w:t>
      </w:r>
    </w:p>
    <w:p>
      <w:pPr>
        <w:adjustRightInd w:val="0"/>
        <w:snapToGrid w:val="0"/>
        <w:spacing w:line="440" w:lineRule="exact"/>
        <w:rPr>
          <w:rFonts w:ascii="宋体" w:hAnsi="宋体" w:cs="宋体"/>
          <w:b/>
          <w:color w:val="000000"/>
          <w:sz w:val="24"/>
        </w:rPr>
      </w:pPr>
      <w:r>
        <w:rPr>
          <w:rFonts w:hint="eastAsia" w:ascii="宋体" w:hAnsi="宋体" w:cs="宋体"/>
          <w:b/>
          <w:color w:val="000000"/>
          <w:sz w:val="24"/>
        </w:rPr>
        <w:t>1、适用范围</w:t>
      </w:r>
    </w:p>
    <w:p>
      <w:pPr>
        <w:adjustRightInd w:val="0"/>
        <w:snapToGrid w:val="0"/>
        <w:spacing w:line="440" w:lineRule="exact"/>
        <w:ind w:firstLine="480" w:firstLineChars="200"/>
        <w:rPr>
          <w:rFonts w:ascii="宋体" w:hAnsi="宋体" w:cs="宋体"/>
          <w:color w:val="000000"/>
          <w:sz w:val="24"/>
        </w:rPr>
      </w:pPr>
      <w:r>
        <w:rPr>
          <w:rFonts w:hint="eastAsia" w:ascii="宋体" w:hAnsi="宋体" w:cs="宋体"/>
          <w:color w:val="000000"/>
          <w:sz w:val="24"/>
        </w:rPr>
        <w:t>本招标文件适用于本项目的招标、投标、评标、定标、验收、合同履约、付款等行为。</w:t>
      </w:r>
    </w:p>
    <w:p>
      <w:pPr>
        <w:adjustRightInd w:val="0"/>
        <w:snapToGrid w:val="0"/>
        <w:spacing w:line="440" w:lineRule="exact"/>
        <w:rPr>
          <w:rFonts w:ascii="宋体" w:hAnsi="宋体" w:cs="宋体"/>
          <w:b/>
          <w:color w:val="000000"/>
          <w:sz w:val="24"/>
        </w:rPr>
      </w:pPr>
      <w:r>
        <w:rPr>
          <w:rFonts w:hint="eastAsia" w:ascii="宋体" w:hAnsi="宋体" w:cs="宋体"/>
          <w:b/>
          <w:color w:val="000000"/>
          <w:sz w:val="24"/>
        </w:rPr>
        <w:t>2、定义</w:t>
      </w:r>
    </w:p>
    <w:p>
      <w:pPr>
        <w:adjustRightInd w:val="0"/>
        <w:snapToGrid w:val="0"/>
        <w:spacing w:line="440" w:lineRule="exact"/>
        <w:ind w:firstLine="480" w:firstLineChars="200"/>
        <w:rPr>
          <w:rFonts w:ascii="宋体" w:hAnsi="宋体" w:cs="宋体"/>
          <w:color w:val="000000"/>
          <w:sz w:val="24"/>
        </w:rPr>
      </w:pPr>
      <w:r>
        <w:rPr>
          <w:rFonts w:hint="eastAsia" w:ascii="宋体" w:hAnsi="宋体" w:cs="宋体"/>
          <w:color w:val="000000"/>
          <w:sz w:val="24"/>
        </w:rPr>
        <w:t>2.1、“招标采购单位”系指组织本次招标的采购代理机构（杭州市公共资源交易中心余杭分中心）以及本项目采购人。</w:t>
      </w:r>
    </w:p>
    <w:p>
      <w:pPr>
        <w:adjustRightInd w:val="0"/>
        <w:snapToGrid w:val="0"/>
        <w:spacing w:line="440" w:lineRule="exact"/>
        <w:ind w:firstLine="480" w:firstLineChars="200"/>
        <w:rPr>
          <w:rFonts w:ascii="宋体" w:hAnsi="宋体" w:cs="宋体"/>
          <w:color w:val="000000"/>
          <w:sz w:val="24"/>
        </w:rPr>
      </w:pPr>
      <w:r>
        <w:rPr>
          <w:rFonts w:hint="eastAsia" w:ascii="宋体" w:hAnsi="宋体" w:cs="宋体"/>
          <w:color w:val="000000"/>
          <w:sz w:val="24"/>
        </w:rPr>
        <w:t>2.2、“投标人”系指向招标采购单位递交投标文件的单位。</w:t>
      </w:r>
    </w:p>
    <w:p>
      <w:pPr>
        <w:adjustRightInd w:val="0"/>
        <w:snapToGrid w:val="0"/>
        <w:spacing w:line="440" w:lineRule="exact"/>
        <w:ind w:firstLine="480" w:firstLineChars="200"/>
        <w:rPr>
          <w:rFonts w:ascii="宋体" w:hAnsi="宋体" w:cs="宋体"/>
          <w:color w:val="000000"/>
          <w:sz w:val="24"/>
        </w:rPr>
      </w:pPr>
      <w:r>
        <w:rPr>
          <w:rFonts w:hint="eastAsia" w:ascii="宋体" w:hAnsi="宋体" w:cs="宋体"/>
          <w:color w:val="000000"/>
          <w:sz w:val="24"/>
        </w:rPr>
        <w:t>2.3、“书面形式”包括信函、传真等。</w:t>
      </w:r>
    </w:p>
    <w:p>
      <w:pPr>
        <w:adjustRightInd w:val="0"/>
        <w:snapToGrid w:val="0"/>
        <w:spacing w:line="440" w:lineRule="exact"/>
        <w:rPr>
          <w:rFonts w:ascii="宋体" w:hAnsi="宋体" w:cs="宋体"/>
          <w:color w:val="000000"/>
          <w:sz w:val="24"/>
        </w:rPr>
      </w:pPr>
      <w:r>
        <w:rPr>
          <w:rFonts w:hint="eastAsia" w:ascii="宋体" w:hAnsi="宋体" w:cs="宋体"/>
          <w:b/>
          <w:color w:val="000000"/>
          <w:sz w:val="24"/>
        </w:rPr>
        <w:t>3、采购方式：</w:t>
      </w:r>
      <w:r>
        <w:rPr>
          <w:rFonts w:hint="eastAsia" w:ascii="宋体" w:hAnsi="宋体" w:cs="宋体"/>
          <w:color w:val="000000"/>
          <w:sz w:val="24"/>
        </w:rPr>
        <w:t>公开招标。</w:t>
      </w:r>
    </w:p>
    <w:p>
      <w:pPr>
        <w:rPr>
          <w:rFonts w:hint="eastAsia" w:ascii="宋体" w:hAnsi="宋体" w:cs="宋体"/>
          <w:color w:val="000000"/>
          <w:sz w:val="24"/>
        </w:rPr>
      </w:pPr>
      <w:r>
        <w:rPr>
          <w:rFonts w:hint="eastAsia" w:ascii="宋体" w:hAnsi="宋体" w:cs="宋体"/>
          <w:b/>
          <w:color w:val="000000"/>
          <w:sz w:val="24"/>
        </w:rPr>
        <w:t>4、</w:t>
      </w:r>
      <w:r>
        <w:rPr>
          <w:rFonts w:hint="eastAsia" w:ascii="宋体" w:hAnsi="宋体" w:cs="宋体"/>
          <w:b/>
          <w:color w:val="000000"/>
          <w:sz w:val="24"/>
          <w:lang w:eastAsia="zh-CN"/>
        </w:rPr>
        <w:t>授权代表：非联合体</w:t>
      </w:r>
      <w:r>
        <w:rPr>
          <w:rFonts w:hint="eastAsia" w:ascii="宋体" w:hAnsi="宋体"/>
          <w:b/>
          <w:color w:val="000000"/>
          <w:sz w:val="24"/>
        </w:rPr>
        <w:t>投标人</w:t>
      </w:r>
      <w:r>
        <w:rPr>
          <w:rFonts w:hint="eastAsia" w:ascii="宋体" w:hAnsi="宋体" w:cs="宋体"/>
          <w:b/>
          <w:color w:val="000000"/>
          <w:sz w:val="24"/>
        </w:rPr>
        <w:t>代表:</w:t>
      </w:r>
      <w:r>
        <w:rPr>
          <w:rFonts w:hint="eastAsia" w:ascii="宋体" w:hAnsi="宋体" w:cs="宋体"/>
          <w:color w:val="000000"/>
          <w:kern w:val="0"/>
          <w:sz w:val="24"/>
        </w:rPr>
        <w:t>应当是投标人在职正式职工，如投标人代表是法定代表人，法定代表人应</w:t>
      </w:r>
      <w:r>
        <w:rPr>
          <w:rFonts w:hint="eastAsia" w:ascii="宋体" w:hAnsi="宋体" w:cs="宋体"/>
          <w:color w:val="000000"/>
          <w:sz w:val="24"/>
        </w:rPr>
        <w:t>携带本人有效身份证件；如</w:t>
      </w:r>
      <w:r>
        <w:rPr>
          <w:rFonts w:hint="eastAsia" w:ascii="宋体" w:hAnsi="宋体"/>
          <w:color w:val="000000"/>
          <w:sz w:val="24"/>
        </w:rPr>
        <w:t>投标人</w:t>
      </w:r>
      <w:r>
        <w:rPr>
          <w:rFonts w:hint="eastAsia" w:ascii="宋体" w:hAnsi="宋体" w:cs="宋体"/>
          <w:color w:val="000000"/>
          <w:sz w:val="24"/>
        </w:rPr>
        <w:t>代表不是法定代表人，须携带本人有效身份证件并出具</w:t>
      </w:r>
      <w:r>
        <w:rPr>
          <w:rFonts w:hint="eastAsia" w:ascii="宋体" w:hAnsi="宋体" w:cs="宋体"/>
          <w:b/>
          <w:bCs/>
          <w:color w:val="000000"/>
          <w:sz w:val="24"/>
        </w:rPr>
        <w:t>法定代表人授权委托书</w:t>
      </w:r>
      <w:r>
        <w:rPr>
          <w:rFonts w:hint="eastAsia" w:ascii="宋体" w:hAnsi="宋体" w:cs="宋体"/>
          <w:color w:val="000000"/>
          <w:sz w:val="24"/>
        </w:rPr>
        <w:t>、同时在投标文件中提供其在本单位社保缴纳证明（加盖社保部门公章）。授权委托书必须按照“第五部分 投标文件格式”填写，如有不符，授权无效，将会导致投标无效。</w:t>
      </w:r>
    </w:p>
    <w:p>
      <w:pPr>
        <w:rPr>
          <w:rFonts w:ascii="宋体" w:hAnsi="宋体" w:cs="宋体"/>
          <w:color w:val="000000"/>
          <w:sz w:val="24"/>
        </w:rPr>
      </w:pPr>
      <w:r>
        <w:rPr>
          <w:rFonts w:hint="eastAsia" w:ascii="宋体" w:hAnsi="宋体" w:cs="宋体"/>
          <w:b/>
          <w:color w:val="000000"/>
          <w:sz w:val="24"/>
        </w:rPr>
        <w:t>5、投标费用：</w:t>
      </w:r>
      <w:r>
        <w:rPr>
          <w:rFonts w:hint="eastAsia" w:ascii="宋体" w:hAnsi="宋体" w:cs="宋体"/>
          <w:color w:val="000000"/>
          <w:sz w:val="24"/>
        </w:rPr>
        <w:t>投标人需自行承担涉及投标的一切费用。</w:t>
      </w:r>
    </w:p>
    <w:p>
      <w:pPr>
        <w:adjustRightInd w:val="0"/>
        <w:snapToGrid w:val="0"/>
        <w:spacing w:line="440" w:lineRule="exact"/>
        <w:rPr>
          <w:rFonts w:ascii="宋体" w:hAnsi="宋体" w:cs="宋体"/>
          <w:b/>
          <w:bCs/>
          <w:color w:val="000000"/>
          <w:sz w:val="24"/>
        </w:rPr>
      </w:pPr>
      <w:r>
        <w:rPr>
          <w:rFonts w:hint="eastAsia" w:ascii="宋体" w:hAnsi="宋体" w:cs="宋体"/>
          <w:b/>
          <w:bCs/>
          <w:color w:val="000000"/>
          <w:sz w:val="24"/>
        </w:rPr>
        <w:t>6、特别说明：</w:t>
      </w:r>
    </w:p>
    <w:p>
      <w:pPr>
        <w:adjustRightInd w:val="0"/>
        <w:snapToGrid w:val="0"/>
        <w:spacing w:line="440" w:lineRule="exact"/>
        <w:ind w:firstLine="480" w:firstLineChars="200"/>
        <w:rPr>
          <w:rFonts w:ascii="宋体" w:hAnsi="宋体" w:cs="宋体"/>
          <w:color w:val="000000"/>
          <w:sz w:val="24"/>
        </w:rPr>
      </w:pPr>
      <w:r>
        <w:rPr>
          <w:rFonts w:hint="eastAsia" w:ascii="宋体" w:hAnsi="宋体" w:cs="宋体"/>
          <w:color w:val="000000"/>
          <w:sz w:val="24"/>
        </w:rPr>
        <w:t>6.1、投标人应仔细阅读招标文件的所有内容，按照招标文件的要求提交投标文件，并对所提供的全部资料的真实性承担法律责任。</w:t>
      </w:r>
    </w:p>
    <w:p>
      <w:pPr>
        <w:adjustRightInd w:val="0"/>
        <w:snapToGrid w:val="0"/>
        <w:spacing w:line="440" w:lineRule="exact"/>
        <w:ind w:firstLine="480" w:firstLineChars="200"/>
        <w:rPr>
          <w:rFonts w:ascii="宋体" w:hAnsi="宋体" w:cs="宋体"/>
          <w:color w:val="000000"/>
          <w:sz w:val="24"/>
        </w:rPr>
      </w:pPr>
      <w:r>
        <w:rPr>
          <w:rFonts w:hint="eastAsia" w:ascii="宋体" w:hAnsi="宋体" w:cs="宋体"/>
          <w:color w:val="000000"/>
          <w:sz w:val="24"/>
        </w:rPr>
        <w:t>6.2、单位负责人为同一人或者存在直接控股、管理关系的不同供应商，不得参加同一合同项下的政府采购活动。</w:t>
      </w:r>
    </w:p>
    <w:p>
      <w:pPr>
        <w:adjustRightInd w:val="0"/>
        <w:snapToGrid w:val="0"/>
        <w:spacing w:line="440" w:lineRule="exact"/>
        <w:ind w:firstLine="480" w:firstLineChars="200"/>
        <w:jc w:val="left"/>
        <w:rPr>
          <w:rFonts w:ascii="宋体" w:hAnsi="宋体" w:cs="宋体"/>
          <w:color w:val="000000"/>
          <w:sz w:val="24"/>
        </w:rPr>
      </w:pPr>
      <w:r>
        <w:rPr>
          <w:rFonts w:hint="eastAsia" w:ascii="宋体" w:hAnsi="宋体" w:cs="宋体"/>
          <w:color w:val="000000"/>
          <w:sz w:val="24"/>
        </w:rPr>
        <w:t>6.3、投标人如果以联合体形式参加投标的，必须遵守“关于印发《余杭区政府集中采购公开招标项目联合投标规则》的通知（余公资〔2015〕1号）”文件相关规定，文件下载地址：</w:t>
      </w:r>
      <w:r>
        <w:rPr>
          <w:color w:val="000000"/>
        </w:rPr>
        <w:fldChar w:fldCharType="begin"/>
      </w:r>
      <w:r>
        <w:rPr>
          <w:color w:val="000000"/>
        </w:rPr>
        <w:instrText xml:space="preserve"> HYPERLINK "http://www.yhggzy.com.cn/web_news/WebNewsView.aspx?ViewID=308&amp;ID=4645" </w:instrText>
      </w:r>
      <w:r>
        <w:rPr>
          <w:color w:val="000000"/>
        </w:rPr>
        <w:fldChar w:fldCharType="separate"/>
      </w:r>
      <w:r>
        <w:rPr>
          <w:rFonts w:hint="eastAsia" w:ascii="宋体" w:hAnsi="宋体" w:cs="宋体"/>
          <w:color w:val="000000"/>
          <w:sz w:val="24"/>
        </w:rPr>
        <w:t>http://www.yhggzy.com.cn/web_news/WebNewsView.aspx?ViewID=308&amp;ID=4645</w:t>
      </w:r>
      <w:r>
        <w:rPr>
          <w:rFonts w:hint="eastAsia" w:ascii="宋体" w:hAnsi="宋体" w:cs="宋体"/>
          <w:color w:val="000000"/>
          <w:sz w:val="24"/>
        </w:rPr>
        <w:fldChar w:fldCharType="end"/>
      </w:r>
      <w:r>
        <w:rPr>
          <w:rFonts w:hint="eastAsia" w:ascii="宋体" w:hAnsi="宋体" w:cs="宋体"/>
          <w:color w:val="000000"/>
          <w:sz w:val="24"/>
        </w:rPr>
        <w:t xml:space="preserve"> 。</w:t>
      </w:r>
    </w:p>
    <w:p>
      <w:pPr>
        <w:adjustRightInd w:val="0"/>
        <w:snapToGrid w:val="0"/>
        <w:spacing w:line="440" w:lineRule="exact"/>
        <w:ind w:firstLine="480" w:firstLineChars="200"/>
        <w:rPr>
          <w:rFonts w:ascii="宋体" w:hAnsi="宋体" w:cs="宋体"/>
          <w:color w:val="000000"/>
          <w:sz w:val="24"/>
        </w:rPr>
      </w:pPr>
      <w:r>
        <w:rPr>
          <w:rFonts w:hint="eastAsia" w:ascii="宋体" w:hAnsi="宋体" w:cs="宋体"/>
          <w:color w:val="000000"/>
          <w:sz w:val="24"/>
        </w:rPr>
        <w:t>6.4、持“五证合一”新版营业执照的投标人不要求提供组织机构代码证、社保登记证、税务登记证；持“三证合一”新版营业执照的投标人不要求提供组织机构代码证、税务登记证；个体工商户不要求提供组织机构代码证，持“两证整合” 新版营业执照的个体工商户不要求提供税务登记证。</w:t>
      </w:r>
    </w:p>
    <w:p>
      <w:pPr>
        <w:adjustRightInd w:val="0"/>
        <w:snapToGrid w:val="0"/>
        <w:spacing w:line="440" w:lineRule="exact"/>
        <w:ind w:firstLine="480" w:firstLineChars="200"/>
        <w:rPr>
          <w:rFonts w:ascii="宋体" w:hAnsi="宋体" w:cs="宋体"/>
          <w:color w:val="000000"/>
          <w:sz w:val="24"/>
        </w:rPr>
      </w:pPr>
      <w:r>
        <w:rPr>
          <w:rFonts w:hint="eastAsia" w:ascii="宋体" w:hAnsi="宋体" w:cs="宋体"/>
          <w:color w:val="000000"/>
          <w:sz w:val="24"/>
        </w:rPr>
        <w:t>6.5、投标人须对所投产品、方案、技术、服务等拥有合法的占有和处置权，并对涉及项目的所有内容可能侵权行为指控负责，保证不伤害采购人的利益。在法律范围内，如果出现文字、图片、商标和技术等侵权行为而造成的纠纷和产生的一切费用，采购人概不负责，由此给采购人造成损失的，</w:t>
      </w:r>
      <w:r>
        <w:rPr>
          <w:rFonts w:hint="eastAsia" w:ascii="宋体" w:hAnsi="宋体" w:cs="宋体"/>
          <w:color w:val="000000"/>
          <w:sz w:val="24"/>
          <w:lang w:val="zh-CN"/>
        </w:rPr>
        <w:t>供应商</w:t>
      </w:r>
      <w:r>
        <w:rPr>
          <w:rFonts w:hint="eastAsia" w:ascii="宋体" w:hAnsi="宋体" w:cs="宋体"/>
          <w:color w:val="000000"/>
          <w:sz w:val="24"/>
        </w:rPr>
        <w:t>应承担相应后果，</w:t>
      </w:r>
      <w:r>
        <w:rPr>
          <w:rFonts w:hint="eastAsia" w:ascii="宋体" w:hAnsi="宋体" w:cs="宋体"/>
          <w:color w:val="000000"/>
          <w:sz w:val="24"/>
          <w:lang w:val="zh-CN"/>
        </w:rPr>
        <w:t>并负责赔偿。</w:t>
      </w:r>
      <w:r>
        <w:rPr>
          <w:rFonts w:hint="eastAsia" w:ascii="宋体" w:hAnsi="宋体" w:cs="宋体"/>
          <w:color w:val="000000"/>
          <w:sz w:val="24"/>
        </w:rPr>
        <w:t>供应商为执行本项目合同而提供的技术资料等归采购人所有。</w:t>
      </w:r>
    </w:p>
    <w:p>
      <w:pPr>
        <w:adjustRightInd w:val="0"/>
        <w:snapToGrid w:val="0"/>
        <w:spacing w:line="440" w:lineRule="exact"/>
        <w:ind w:firstLine="480" w:firstLineChars="200"/>
        <w:rPr>
          <w:rFonts w:ascii="宋体" w:hAnsi="宋体" w:cs="宋体"/>
          <w:color w:val="000000"/>
          <w:sz w:val="24"/>
        </w:rPr>
      </w:pPr>
      <w:r>
        <w:rPr>
          <w:rFonts w:hint="eastAsia" w:ascii="宋体" w:hAnsi="宋体" w:cs="宋体"/>
          <w:color w:val="000000"/>
          <w:sz w:val="24"/>
        </w:rPr>
        <w:t xml:space="preserve"> 6.6、本招标文件中所指的有效身份证件指的是：居民身份证、临时居民身份证等，有期限规定的证件在有效期内方为有效。</w:t>
      </w:r>
    </w:p>
    <w:p>
      <w:pPr>
        <w:adjustRightInd w:val="0"/>
        <w:snapToGrid w:val="0"/>
        <w:spacing w:line="440" w:lineRule="exact"/>
        <w:jc w:val="center"/>
        <w:rPr>
          <w:rFonts w:ascii="宋体" w:hAnsi="宋体" w:cs="宋体"/>
          <w:b/>
          <w:bCs/>
          <w:color w:val="000000"/>
          <w:sz w:val="24"/>
        </w:rPr>
      </w:pPr>
      <w:r>
        <w:rPr>
          <w:rFonts w:hint="eastAsia" w:ascii="宋体" w:hAnsi="宋体" w:cs="宋体"/>
          <w:b/>
          <w:bCs/>
          <w:color w:val="000000"/>
          <w:sz w:val="24"/>
        </w:rPr>
        <w:t>二、招标文件</w:t>
      </w:r>
    </w:p>
    <w:p>
      <w:pPr>
        <w:adjustRightInd w:val="0"/>
        <w:snapToGrid w:val="0"/>
        <w:spacing w:line="440" w:lineRule="exact"/>
        <w:rPr>
          <w:rFonts w:ascii="宋体" w:hAnsi="宋体" w:cs="宋体"/>
          <w:b/>
          <w:color w:val="000000"/>
          <w:sz w:val="24"/>
        </w:rPr>
      </w:pPr>
      <w:r>
        <w:rPr>
          <w:rFonts w:hint="eastAsia" w:ascii="宋体" w:hAnsi="宋体" w:cs="宋体"/>
          <w:b/>
          <w:color w:val="000000"/>
          <w:sz w:val="24"/>
        </w:rPr>
        <w:t>7、招标文件的澄清与修改</w:t>
      </w:r>
    </w:p>
    <w:p>
      <w:pPr>
        <w:adjustRightInd w:val="0"/>
        <w:snapToGrid w:val="0"/>
        <w:spacing w:line="440" w:lineRule="exact"/>
        <w:ind w:firstLine="480" w:firstLineChars="200"/>
        <w:rPr>
          <w:rFonts w:hint="eastAsia" w:ascii="宋体" w:hAnsi="宋体" w:cs="宋体"/>
          <w:color w:val="000000"/>
          <w:sz w:val="24"/>
        </w:rPr>
      </w:pPr>
      <w:r>
        <w:rPr>
          <w:rFonts w:hint="eastAsia" w:ascii="宋体" w:hAnsi="宋体" w:cs="宋体"/>
          <w:color w:val="000000"/>
          <w:sz w:val="24"/>
        </w:rPr>
        <w:t>7.1、</w:t>
      </w:r>
      <w:r>
        <w:rPr>
          <w:rFonts w:hint="eastAsia" w:ascii="宋体" w:hAnsi="宋体" w:cs="宋体"/>
          <w:bCs/>
          <w:color w:val="000000"/>
          <w:sz w:val="24"/>
        </w:rPr>
        <w:t>投标人应认真阅读本招标文件，发现其中有误或有不合理要求的，投标人必须以书面形式要求招标采购单位澄清</w:t>
      </w:r>
      <w:r>
        <w:rPr>
          <w:rFonts w:hint="eastAsia" w:ascii="宋体" w:hAnsi="宋体" w:cs="宋体"/>
          <w:color w:val="000000"/>
          <w:sz w:val="24"/>
        </w:rPr>
        <w:t>。招标采购单位对已发出的招标文件进行必要澄清、答复、修改或补充的，应当在采购信息发布媒体上发布更正公告</w:t>
      </w:r>
      <w:r>
        <w:rPr>
          <w:rFonts w:hint="eastAsia" w:ascii="宋体" w:hAnsi="宋体" w:cs="宋体"/>
          <w:color w:val="000000"/>
          <w:sz w:val="24"/>
          <w:lang w:eastAsia="zh-CN"/>
        </w:rPr>
        <w:t>（</w:t>
      </w:r>
      <w:r>
        <w:rPr>
          <w:rFonts w:hint="eastAsia" w:ascii="宋体" w:hAnsi="宋体" w:cs="宋体"/>
          <w:color w:val="000000"/>
          <w:sz w:val="24"/>
        </w:rPr>
        <w:t>更正公告</w:t>
      </w:r>
      <w:r>
        <w:rPr>
          <w:rFonts w:hint="eastAsia" w:ascii="宋体" w:hAnsi="宋体" w:cs="宋体"/>
          <w:color w:val="000000"/>
          <w:sz w:val="24"/>
          <w:lang w:eastAsia="zh-CN"/>
        </w:rPr>
        <w:t>发布网站：</w:t>
      </w:r>
      <w:r>
        <w:rPr>
          <w:rFonts w:hint="eastAsia" w:ascii="宋体" w:hAnsi="宋体" w:cs="宋体"/>
          <w:color w:val="000000"/>
          <w:sz w:val="24"/>
        </w:rPr>
        <w:t>浙江政府采购网、杭州市余杭区公共资源交易网、杭州余杭政府门户网站</w:t>
      </w:r>
      <w:r>
        <w:rPr>
          <w:rFonts w:hint="eastAsia" w:ascii="宋体" w:hAnsi="宋体" w:cs="宋体"/>
          <w:color w:val="000000"/>
          <w:sz w:val="24"/>
          <w:lang w:eastAsia="zh-CN"/>
        </w:rPr>
        <w:t>）</w:t>
      </w:r>
      <w:r>
        <w:rPr>
          <w:rFonts w:hint="eastAsia" w:ascii="宋体" w:hAnsi="宋体" w:cs="宋体"/>
          <w:color w:val="000000"/>
          <w:sz w:val="24"/>
        </w:rPr>
        <w:t>。</w:t>
      </w:r>
    </w:p>
    <w:p>
      <w:pPr>
        <w:adjustRightInd w:val="0"/>
        <w:snapToGrid w:val="0"/>
        <w:spacing w:line="440" w:lineRule="exact"/>
        <w:ind w:firstLine="480" w:firstLineChars="200"/>
        <w:rPr>
          <w:rFonts w:hint="eastAsia" w:ascii="宋体" w:hAnsi="宋体" w:cs="宋体"/>
          <w:color w:val="000000"/>
          <w:sz w:val="24"/>
        </w:rPr>
      </w:pPr>
      <w:r>
        <w:rPr>
          <w:rFonts w:hint="eastAsia" w:ascii="宋体" w:hAnsi="宋体" w:cs="宋体"/>
          <w:color w:val="000000"/>
          <w:sz w:val="24"/>
        </w:rPr>
        <w:t>7.2、招标文件澄清、答复、修改、补充的内容为招标文件的组成部分。当招标文件与招标文件的答复、澄清、修改、补充通知就同一内容的表述不一致时，以最后发出的</w:t>
      </w:r>
      <w:r>
        <w:rPr>
          <w:rFonts w:hint="eastAsia" w:ascii="宋体" w:hAnsi="宋体" w:cs="宋体"/>
          <w:color w:val="000000"/>
          <w:sz w:val="24"/>
          <w:lang w:eastAsia="zh-CN"/>
        </w:rPr>
        <w:t>更正公告</w:t>
      </w:r>
      <w:r>
        <w:rPr>
          <w:rFonts w:hint="eastAsia" w:ascii="宋体" w:hAnsi="宋体" w:cs="宋体"/>
          <w:color w:val="000000"/>
          <w:sz w:val="24"/>
        </w:rPr>
        <w:t>为准。</w:t>
      </w:r>
    </w:p>
    <w:p>
      <w:pPr>
        <w:adjustRightInd w:val="0"/>
        <w:snapToGrid w:val="0"/>
        <w:spacing w:line="440" w:lineRule="exact"/>
        <w:jc w:val="center"/>
        <w:rPr>
          <w:rFonts w:ascii="宋体" w:hAnsi="宋体" w:cs="宋体"/>
          <w:b/>
          <w:bCs/>
          <w:color w:val="000000"/>
          <w:sz w:val="24"/>
        </w:rPr>
      </w:pPr>
      <w:r>
        <w:rPr>
          <w:rFonts w:hint="eastAsia" w:ascii="宋体" w:hAnsi="宋体" w:cs="宋体"/>
          <w:b/>
          <w:bCs/>
          <w:color w:val="000000"/>
          <w:sz w:val="24"/>
        </w:rPr>
        <w:t>三、投标文件的编制</w:t>
      </w:r>
    </w:p>
    <w:p>
      <w:pPr>
        <w:spacing w:line="440" w:lineRule="exact"/>
        <w:rPr>
          <w:rFonts w:ascii="宋体" w:hAnsi="宋体" w:cs="宋体"/>
          <w:b/>
          <w:color w:val="000000"/>
          <w:sz w:val="24"/>
        </w:rPr>
      </w:pPr>
      <w:r>
        <w:rPr>
          <w:rFonts w:hint="eastAsia" w:ascii="宋体" w:hAnsi="宋体" w:cs="宋体"/>
          <w:b/>
          <w:color w:val="000000"/>
          <w:sz w:val="24"/>
        </w:rPr>
        <w:t>8、投标文件的语言及计量</w:t>
      </w:r>
    </w:p>
    <w:p>
      <w:pPr>
        <w:spacing w:line="440" w:lineRule="exact"/>
        <w:ind w:firstLine="480" w:firstLineChars="200"/>
        <w:rPr>
          <w:rFonts w:ascii="宋体" w:hAnsi="宋体" w:cs="宋体"/>
          <w:color w:val="000000"/>
          <w:sz w:val="24"/>
        </w:rPr>
      </w:pPr>
      <w:r>
        <w:rPr>
          <w:rFonts w:hint="eastAsia" w:ascii="宋体" w:hAnsi="宋体" w:cs="宋体"/>
          <w:color w:val="000000"/>
          <w:sz w:val="24"/>
        </w:rPr>
        <w:t>8.1、投标文件以及投标人与招标采购单位就有关投标事宜的所有来往函电，均应以中文汉语书写。除签名、盖章、专用名称等特殊情形外，以中文汉语以外的文字表述的投标文件视同未提供。</w:t>
      </w:r>
    </w:p>
    <w:p>
      <w:pPr>
        <w:spacing w:line="440" w:lineRule="exact"/>
        <w:ind w:firstLine="480" w:firstLineChars="200"/>
        <w:rPr>
          <w:rFonts w:ascii="宋体" w:hAnsi="宋体" w:cs="宋体"/>
          <w:color w:val="000000"/>
          <w:sz w:val="24"/>
        </w:rPr>
      </w:pPr>
      <w:r>
        <w:rPr>
          <w:rFonts w:hint="eastAsia" w:ascii="宋体" w:hAnsi="宋体" w:cs="宋体"/>
          <w:color w:val="000000"/>
          <w:sz w:val="24"/>
        </w:rPr>
        <w:t>8.2、投标文件中如附有外文资料，必须逐一对应翻译成中文并加盖投标人公章后附在相关外文资料后面，否则外文资料不予认可。翻译的中文资料与外文资料不符的，均不予认可。翻译严重错误的，将视同提供虚假资料。</w:t>
      </w:r>
    </w:p>
    <w:p>
      <w:pPr>
        <w:spacing w:line="440" w:lineRule="exact"/>
        <w:ind w:firstLine="480" w:firstLineChars="200"/>
        <w:rPr>
          <w:rFonts w:ascii="宋体" w:hAnsi="宋体" w:cs="宋体"/>
          <w:color w:val="000000"/>
          <w:sz w:val="24"/>
        </w:rPr>
      </w:pPr>
      <w:r>
        <w:rPr>
          <w:rFonts w:hint="eastAsia" w:ascii="宋体" w:hAnsi="宋体" w:cs="宋体"/>
          <w:color w:val="000000"/>
          <w:sz w:val="24"/>
        </w:rPr>
        <w:t>8.3、投标计量单位，招标文件已有明确规定的，使用招标文件规定的计量单位；招标文件没有规定的，应采用中华人民共和国法定计量单位（货币单位：人民币元），否则视同未响应。</w:t>
      </w:r>
    </w:p>
    <w:p>
      <w:pPr>
        <w:spacing w:line="440" w:lineRule="exact"/>
        <w:ind w:firstLine="480" w:firstLineChars="200"/>
        <w:rPr>
          <w:rFonts w:ascii="宋体" w:hAnsi="宋体" w:cs="宋体"/>
          <w:color w:val="000000"/>
          <w:sz w:val="24"/>
        </w:rPr>
      </w:pPr>
      <w:r>
        <w:rPr>
          <w:rFonts w:hint="eastAsia" w:ascii="宋体" w:hAnsi="宋体" w:cs="宋体"/>
          <w:color w:val="000000"/>
          <w:sz w:val="24"/>
        </w:rPr>
        <w:t>8.4、投标文件中优惠条件事项不能包括采购项目本身所包括涉及的采购事项。投标人不能以“赠送、赠予”等任何名义提供货物和服务以规避招标文件的约束。</w:t>
      </w:r>
    </w:p>
    <w:p>
      <w:pPr>
        <w:adjustRightInd w:val="0"/>
        <w:snapToGrid w:val="0"/>
        <w:spacing w:line="440" w:lineRule="exact"/>
        <w:rPr>
          <w:rFonts w:ascii="宋体" w:hAnsi="宋体" w:cs="宋体"/>
          <w:color w:val="000000"/>
          <w:sz w:val="24"/>
        </w:rPr>
      </w:pPr>
      <w:r>
        <w:rPr>
          <w:rFonts w:hint="eastAsia" w:ascii="宋体" w:hAnsi="宋体" w:cs="宋体"/>
          <w:b/>
          <w:color w:val="000000"/>
          <w:sz w:val="24"/>
        </w:rPr>
        <w:t xml:space="preserve">9、投标文件组成 </w:t>
      </w:r>
      <w:r>
        <w:rPr>
          <w:rFonts w:hint="eastAsia" w:ascii="宋体" w:hAnsi="宋体" w:cs="宋体"/>
          <w:color w:val="000000"/>
          <w:sz w:val="24"/>
        </w:rPr>
        <w:t>详见“第二节   投标人须知之专用条款”中相关条款。</w:t>
      </w:r>
    </w:p>
    <w:p>
      <w:pPr>
        <w:pStyle w:val="30"/>
        <w:spacing w:before="0" w:line="440" w:lineRule="exact"/>
        <w:ind w:firstLine="0" w:firstLineChars="0"/>
        <w:rPr>
          <w:rFonts w:ascii="宋体" w:hAnsi="宋体" w:cs="宋体"/>
          <w:b/>
          <w:color w:val="000000"/>
          <w:szCs w:val="24"/>
        </w:rPr>
      </w:pPr>
      <w:r>
        <w:rPr>
          <w:rFonts w:hint="eastAsia" w:ascii="宋体" w:hAnsi="宋体" w:cs="宋体"/>
          <w:b/>
          <w:color w:val="000000"/>
          <w:szCs w:val="24"/>
        </w:rPr>
        <w:t>10、 投标有效期</w:t>
      </w:r>
    </w:p>
    <w:p>
      <w:pPr>
        <w:pStyle w:val="30"/>
        <w:spacing w:before="0" w:line="440" w:lineRule="exact"/>
        <w:ind w:firstLine="480"/>
        <w:rPr>
          <w:rFonts w:ascii="宋体" w:hAnsi="宋体" w:cs="宋体"/>
          <w:color w:val="000000"/>
        </w:rPr>
      </w:pPr>
      <w:r>
        <w:rPr>
          <w:rFonts w:hint="eastAsia" w:ascii="宋体" w:hAnsi="宋体" w:cs="宋体"/>
          <w:color w:val="000000"/>
        </w:rPr>
        <w:t>10.1、投标文件递交后60天内有效。</w:t>
      </w:r>
    </w:p>
    <w:p>
      <w:pPr>
        <w:pStyle w:val="30"/>
        <w:spacing w:before="0" w:line="440" w:lineRule="exact"/>
        <w:ind w:firstLine="480"/>
        <w:rPr>
          <w:rFonts w:ascii="宋体" w:hAnsi="宋体" w:cs="宋体"/>
          <w:color w:val="000000"/>
        </w:rPr>
      </w:pPr>
      <w:r>
        <w:rPr>
          <w:rFonts w:hint="eastAsia" w:ascii="宋体" w:hAnsi="宋体" w:cs="宋体"/>
          <w:color w:val="000000"/>
        </w:rPr>
        <w:t>10.2、在原定投标有效期之前，如果出现特殊情况，采购代理机构可以以书面形式通知投标人延长投标有效期。</w:t>
      </w:r>
    </w:p>
    <w:p>
      <w:pPr>
        <w:pStyle w:val="30"/>
        <w:spacing w:before="0" w:line="440" w:lineRule="exact"/>
        <w:ind w:firstLine="0" w:firstLineChars="0"/>
        <w:rPr>
          <w:rFonts w:ascii="宋体" w:hAnsi="宋体" w:cs="宋体"/>
          <w:b/>
          <w:color w:val="000000"/>
        </w:rPr>
      </w:pPr>
      <w:r>
        <w:rPr>
          <w:rFonts w:hint="eastAsia" w:ascii="宋体" w:hAnsi="宋体" w:cs="宋体"/>
          <w:b/>
          <w:color w:val="000000"/>
        </w:rPr>
        <w:t>11、 投标保证金</w:t>
      </w:r>
    </w:p>
    <w:p>
      <w:pPr>
        <w:pStyle w:val="30"/>
        <w:spacing w:before="0" w:line="440" w:lineRule="exact"/>
        <w:ind w:firstLine="0" w:firstLineChars="0"/>
        <w:rPr>
          <w:rFonts w:hint="eastAsia" w:ascii="宋体" w:hAnsi="宋体" w:eastAsia="宋体" w:cs="宋体"/>
          <w:b/>
          <w:bCs/>
          <w:color w:val="000000"/>
          <w:sz w:val="24"/>
          <w:szCs w:val="24"/>
          <w:lang w:eastAsia="zh-CN"/>
        </w:rPr>
      </w:pPr>
      <w:r>
        <w:rPr>
          <w:rFonts w:hint="eastAsia" w:ascii="宋体" w:hAnsi="宋体" w:eastAsia="宋体" w:cs="宋体"/>
          <w:b/>
          <w:bCs/>
          <w:color w:val="000000"/>
          <w:sz w:val="24"/>
          <w:szCs w:val="24"/>
          <w:lang w:val="en-US" w:eastAsia="zh-CN"/>
        </w:rPr>
        <w:t xml:space="preserve">  </w:t>
      </w:r>
      <w:r>
        <w:rPr>
          <w:rFonts w:hint="eastAsia" w:ascii="宋体" w:hAnsi="宋体" w:cs="宋体"/>
          <w:b/>
          <w:bCs/>
          <w:color w:val="000000"/>
          <w:sz w:val="24"/>
          <w:szCs w:val="24"/>
          <w:lang w:val="en-US" w:eastAsia="zh-CN"/>
        </w:rPr>
        <w:t xml:space="preserve"> </w:t>
      </w:r>
      <w:r>
        <w:rPr>
          <w:rFonts w:hint="eastAsia" w:ascii="宋体" w:hAnsi="宋体" w:eastAsia="宋体" w:cs="宋体"/>
          <w:b/>
          <w:bCs/>
          <w:color w:val="000000"/>
          <w:sz w:val="24"/>
          <w:szCs w:val="24"/>
          <w:lang w:val="en-US" w:eastAsia="zh-CN"/>
        </w:rPr>
        <w:t xml:space="preserve"> </w:t>
      </w:r>
      <w:r>
        <w:rPr>
          <w:rFonts w:hint="eastAsia" w:ascii="宋体" w:hAnsi="宋体" w:eastAsia="宋体" w:cs="宋体"/>
          <w:b/>
          <w:bCs/>
          <w:color w:val="000000"/>
          <w:sz w:val="24"/>
          <w:szCs w:val="24"/>
          <w:lang w:eastAsia="zh-CN"/>
        </w:rPr>
        <w:t>本项目不收取投标保证金</w:t>
      </w:r>
    </w:p>
    <w:p>
      <w:pPr>
        <w:pStyle w:val="30"/>
        <w:spacing w:before="0" w:line="440" w:lineRule="exact"/>
        <w:ind w:firstLine="0" w:firstLineChars="0"/>
        <w:rPr>
          <w:rFonts w:ascii="宋体" w:hAnsi="宋体" w:cs="宋体"/>
          <w:b/>
          <w:color w:val="000000"/>
        </w:rPr>
      </w:pPr>
      <w:r>
        <w:rPr>
          <w:rFonts w:hint="eastAsia" w:ascii="宋体" w:hAnsi="宋体" w:cs="宋体"/>
          <w:b/>
          <w:color w:val="000000"/>
        </w:rPr>
        <w:t>12、投标文件的编制</w:t>
      </w:r>
    </w:p>
    <w:p>
      <w:pPr>
        <w:pStyle w:val="30"/>
        <w:spacing w:before="0" w:line="440" w:lineRule="exact"/>
        <w:ind w:firstLine="0" w:firstLineChars="0"/>
        <w:rPr>
          <w:rFonts w:ascii="宋体" w:hAnsi="宋体" w:cs="宋体"/>
          <w:color w:val="000000"/>
        </w:rPr>
      </w:pPr>
      <w:r>
        <w:rPr>
          <w:rFonts w:hint="eastAsia" w:ascii="宋体" w:hAnsi="宋体" w:cs="宋体"/>
          <w:color w:val="000000"/>
        </w:rPr>
        <w:t xml:space="preserve">    12.1、投标文件标识不清、编写不完整、编排混乱导致投标文件被误拆、误读、漏读或者查找不到相关内容的，责任由投标人自行承担。</w:t>
      </w:r>
    </w:p>
    <w:p>
      <w:pPr>
        <w:pStyle w:val="30"/>
        <w:spacing w:before="0" w:line="440" w:lineRule="exact"/>
        <w:ind w:firstLine="480"/>
        <w:rPr>
          <w:rFonts w:ascii="宋体" w:hAnsi="宋体" w:cs="宋体"/>
          <w:color w:val="000000"/>
        </w:rPr>
      </w:pPr>
      <w:r>
        <w:rPr>
          <w:rFonts w:hint="eastAsia" w:ascii="宋体" w:hAnsi="宋体" w:cs="宋体"/>
          <w:color w:val="000000"/>
        </w:rPr>
        <w:t>12.2、全套投标文件应无涂改和行间插字，除非这些删改是根据招标采购单位要求进行，或者是投标人造成的必须修改的错误。所修改处须加盖投标人公章或者法定代表人签字或授权代表签字，否则，修改处不予认可。投标文件因字迹潦草或表达不清所引起的后果由投标人负责。</w:t>
      </w:r>
    </w:p>
    <w:p>
      <w:pPr>
        <w:pStyle w:val="30"/>
        <w:spacing w:before="0" w:line="440" w:lineRule="exact"/>
        <w:ind w:firstLine="480"/>
        <w:rPr>
          <w:rFonts w:hint="eastAsia" w:ascii="宋体" w:hAnsi="宋体" w:eastAsia="宋体" w:cs="宋体"/>
          <w:color w:val="000000"/>
          <w:lang w:val="en-US" w:eastAsia="zh-CN"/>
        </w:rPr>
      </w:pPr>
      <w:r>
        <w:rPr>
          <w:rFonts w:hint="eastAsia" w:ascii="宋体" w:hAnsi="宋体" w:cs="宋体"/>
          <w:color w:val="000000"/>
        </w:rPr>
        <w:t>12.3、投标文件提倡采用A4幅面双面打印，并按顺序统一编目编码装订成册。</w:t>
      </w:r>
    </w:p>
    <w:p>
      <w:pPr>
        <w:pStyle w:val="30"/>
        <w:spacing w:before="0" w:line="440" w:lineRule="exact"/>
        <w:ind w:firstLine="0" w:firstLineChars="0"/>
        <w:rPr>
          <w:rFonts w:ascii="宋体" w:hAnsi="宋体" w:cs="宋体"/>
          <w:b/>
          <w:color w:val="000000"/>
        </w:rPr>
      </w:pPr>
      <w:r>
        <w:rPr>
          <w:rFonts w:hint="eastAsia" w:ascii="宋体" w:hAnsi="宋体" w:cs="宋体"/>
          <w:b/>
          <w:color w:val="000000"/>
        </w:rPr>
        <w:t>13、投标文件的签署和份数</w:t>
      </w:r>
    </w:p>
    <w:p>
      <w:pPr>
        <w:pStyle w:val="30"/>
        <w:spacing w:before="0" w:line="440" w:lineRule="exact"/>
        <w:ind w:firstLine="480"/>
        <w:rPr>
          <w:rFonts w:hint="eastAsia" w:ascii="宋体" w:hAnsi="宋体" w:cs="宋体"/>
          <w:color w:val="000000"/>
        </w:rPr>
      </w:pPr>
      <w:r>
        <w:rPr>
          <w:rFonts w:hint="eastAsia" w:ascii="宋体" w:hAnsi="宋体" w:cs="宋体"/>
          <w:color w:val="000000"/>
        </w:rPr>
        <w:t>13.1、投标人应按商务、技术文件</w:t>
      </w:r>
      <w:r>
        <w:rPr>
          <w:rFonts w:hint="eastAsia" w:ascii="宋体" w:hAnsi="宋体" w:cs="宋体"/>
          <w:color w:val="000000"/>
          <w:lang w:eastAsia="zh-CN"/>
        </w:rPr>
        <w:t>、</w:t>
      </w:r>
      <w:r>
        <w:rPr>
          <w:rFonts w:hint="eastAsia" w:ascii="宋体" w:hAnsi="宋体" w:cs="宋体"/>
          <w:color w:val="000000"/>
        </w:rPr>
        <w:t>报价文件</w:t>
      </w:r>
      <w:r>
        <w:rPr>
          <w:rFonts w:hint="eastAsia" w:ascii="宋体" w:hAnsi="宋体" w:cs="宋体"/>
          <w:b/>
          <w:color w:val="000000"/>
          <w:lang w:eastAsia="zh-CN"/>
        </w:rPr>
        <w:t>各</w:t>
      </w:r>
      <w:r>
        <w:rPr>
          <w:rFonts w:hint="eastAsia" w:ascii="宋体" w:hAnsi="宋体" w:cs="宋体"/>
          <w:color w:val="000000"/>
        </w:rPr>
        <w:t>正本一份，副</w:t>
      </w:r>
      <w:r>
        <w:rPr>
          <w:rFonts w:hint="eastAsia" w:ascii="宋体" w:hAnsi="宋体" w:cs="宋体"/>
          <w:color w:val="000000"/>
          <w:highlight w:val="none"/>
        </w:rPr>
        <w:t>本</w:t>
      </w:r>
      <w:r>
        <w:rPr>
          <w:rFonts w:hint="eastAsia" w:ascii="宋体" w:hAnsi="宋体" w:cs="宋体"/>
          <w:color w:val="000000"/>
          <w:highlight w:val="none"/>
          <w:lang w:eastAsia="zh-CN"/>
        </w:rPr>
        <w:t>五</w:t>
      </w:r>
      <w:r>
        <w:rPr>
          <w:rFonts w:hint="eastAsia" w:ascii="宋体" w:hAnsi="宋体" w:cs="宋体"/>
          <w:color w:val="000000"/>
          <w:highlight w:val="none"/>
        </w:rPr>
        <w:t>份分</w:t>
      </w:r>
      <w:r>
        <w:rPr>
          <w:rFonts w:hint="eastAsia" w:ascii="宋体" w:hAnsi="宋体" w:cs="宋体"/>
          <w:color w:val="000000"/>
        </w:rPr>
        <w:t>别编制并单独装订成册，商务、技术文件可合并装订（但须明显区分）。投标文件封面上应注明“商务/技术文件/报价文件、正本/副本、项目名称、项目编号</w:t>
      </w:r>
      <w:r>
        <w:rPr>
          <w:rFonts w:hint="eastAsia" w:ascii="宋体" w:hAnsi="宋体" w:cs="宋体"/>
          <w:color w:val="000000"/>
          <w:lang w:eastAsia="zh-CN"/>
        </w:rPr>
        <w:t>、</w:t>
      </w:r>
      <w:r>
        <w:rPr>
          <w:rFonts w:hint="eastAsia" w:ascii="宋体" w:hAnsi="宋体" w:cs="宋体"/>
          <w:sz w:val="24"/>
          <w:szCs w:val="24"/>
        </w:rPr>
        <w:t>投标人名称</w:t>
      </w:r>
      <w:r>
        <w:rPr>
          <w:rFonts w:hint="eastAsia" w:ascii="宋体" w:hAnsi="宋体" w:cs="宋体"/>
          <w:b/>
          <w:sz w:val="24"/>
          <w:szCs w:val="24"/>
          <w:lang w:val="en-US" w:eastAsia="zh-CN"/>
        </w:rPr>
        <w:t>(投标人如为联合体须写联合体全称)</w:t>
      </w:r>
      <w:r>
        <w:rPr>
          <w:rFonts w:hint="eastAsia" w:ascii="宋体" w:hAnsi="宋体" w:cs="宋体"/>
          <w:sz w:val="24"/>
          <w:szCs w:val="24"/>
          <w:lang w:eastAsia="zh-CN"/>
        </w:rPr>
        <w:t>、</w:t>
      </w:r>
      <w:r>
        <w:rPr>
          <w:rFonts w:hint="eastAsia" w:ascii="宋体" w:hAnsi="宋体" w:cs="宋体"/>
          <w:b w:val="0"/>
          <w:bCs/>
          <w:color w:val="000000"/>
          <w:sz w:val="24"/>
          <w:szCs w:val="24"/>
        </w:rPr>
        <w:t>法定代表人或授权代表签字</w:t>
      </w:r>
      <w:r>
        <w:rPr>
          <w:rFonts w:hint="eastAsia" w:ascii="宋体" w:hAnsi="宋体" w:cs="宋体"/>
          <w:color w:val="000000"/>
        </w:rPr>
        <w:t>”等字样，同时必须加盖单位公章</w:t>
      </w:r>
      <w:r>
        <w:rPr>
          <w:rFonts w:hint="eastAsia" w:ascii="宋体" w:hAnsi="宋体" w:cs="宋体"/>
          <w:color w:val="000000"/>
          <w:lang w:eastAsia="zh-CN"/>
        </w:rPr>
        <w:t>（</w:t>
      </w:r>
      <w:r>
        <w:rPr>
          <w:rFonts w:hint="eastAsia" w:ascii="宋体" w:hAnsi="宋体" w:cs="宋体"/>
          <w:b/>
          <w:sz w:val="24"/>
          <w:szCs w:val="24"/>
          <w:lang w:val="en-US" w:eastAsia="zh-CN"/>
        </w:rPr>
        <w:t>投标人如为联合体须加盖联合体成员公章</w:t>
      </w:r>
      <w:r>
        <w:rPr>
          <w:rFonts w:hint="eastAsia" w:ascii="宋体" w:hAnsi="宋体" w:cs="宋体"/>
          <w:color w:val="000000"/>
          <w:lang w:eastAsia="zh-CN"/>
        </w:rPr>
        <w:t>）</w:t>
      </w:r>
      <w:r>
        <w:rPr>
          <w:rFonts w:hint="eastAsia" w:ascii="宋体" w:hAnsi="宋体" w:cs="宋体"/>
          <w:color w:val="000000"/>
        </w:rPr>
        <w:t>。一旦正本和副本有差异，以正本为准。</w:t>
      </w:r>
    </w:p>
    <w:p>
      <w:pPr>
        <w:pStyle w:val="30"/>
        <w:spacing w:before="0" w:line="440" w:lineRule="exact"/>
        <w:ind w:firstLine="480"/>
        <w:rPr>
          <w:rFonts w:ascii="宋体" w:hAnsi="宋体" w:cs="宋体"/>
          <w:color w:val="000000"/>
        </w:rPr>
      </w:pPr>
      <w:r>
        <w:rPr>
          <w:rFonts w:hint="eastAsia" w:ascii="宋体" w:hAnsi="宋体" w:cs="宋体"/>
          <w:color w:val="000000"/>
        </w:rPr>
        <w:t>13.2、投标文件的正本需打印或用不褪色的墨水填写，投标文件正本除 “第二部分 投标人须知”中规定的可提供复印件外均提供原件。副本为正本的复印件。</w:t>
      </w:r>
    </w:p>
    <w:p>
      <w:pPr>
        <w:adjustRightInd w:val="0"/>
        <w:snapToGrid w:val="0"/>
        <w:spacing w:line="440" w:lineRule="exact"/>
        <w:jc w:val="center"/>
        <w:rPr>
          <w:rFonts w:ascii="宋体" w:hAnsi="宋体" w:cs="宋体"/>
          <w:color w:val="000000"/>
          <w:sz w:val="24"/>
          <w:szCs w:val="20"/>
        </w:rPr>
      </w:pPr>
      <w:r>
        <w:rPr>
          <w:rFonts w:hint="eastAsia" w:ascii="宋体" w:hAnsi="宋体" w:cs="宋体"/>
          <w:color w:val="000000"/>
          <w:sz w:val="24"/>
          <w:szCs w:val="20"/>
        </w:rPr>
        <w:t xml:space="preserve">   13.3、投标文件须由投标人在规定位置加盖单位公章、法定代表人或授权代表签</w:t>
      </w:r>
    </w:p>
    <w:p>
      <w:pPr>
        <w:adjustRightInd w:val="0"/>
        <w:snapToGrid w:val="0"/>
        <w:spacing w:line="440" w:lineRule="exact"/>
        <w:rPr>
          <w:rFonts w:ascii="宋体" w:hAnsi="宋体" w:cs="宋体"/>
          <w:b/>
          <w:bCs/>
          <w:color w:val="000000"/>
          <w:sz w:val="24"/>
        </w:rPr>
      </w:pPr>
      <w:r>
        <w:rPr>
          <w:rFonts w:hint="eastAsia" w:ascii="宋体" w:hAnsi="宋体" w:cs="宋体"/>
          <w:color w:val="000000"/>
          <w:sz w:val="24"/>
          <w:szCs w:val="20"/>
        </w:rPr>
        <w:t>署，投标人应写全</w:t>
      </w:r>
      <w:r>
        <w:rPr>
          <w:rFonts w:hint="eastAsia" w:ascii="宋体" w:hAnsi="宋体" w:cs="宋体"/>
          <w:color w:val="000000"/>
        </w:rPr>
        <w:t>称。</w:t>
      </w:r>
    </w:p>
    <w:p>
      <w:pPr>
        <w:adjustRightInd w:val="0"/>
        <w:snapToGrid w:val="0"/>
        <w:jc w:val="center"/>
        <w:rPr>
          <w:rFonts w:ascii="宋体" w:hAnsi="宋体" w:cs="宋体"/>
          <w:color w:val="000000"/>
        </w:rPr>
      </w:pPr>
      <w:r>
        <w:rPr>
          <w:rFonts w:hint="eastAsia" w:ascii="宋体" w:hAnsi="宋体" w:cs="宋体"/>
          <w:b/>
          <w:bCs/>
          <w:color w:val="000000"/>
          <w:sz w:val="24"/>
        </w:rPr>
        <w:t>四、 投标文件的递交</w:t>
      </w:r>
    </w:p>
    <w:p>
      <w:pPr>
        <w:pStyle w:val="30"/>
        <w:spacing w:before="0" w:line="440" w:lineRule="exact"/>
        <w:ind w:firstLine="0" w:firstLineChars="0"/>
        <w:rPr>
          <w:rFonts w:ascii="宋体" w:hAnsi="宋体" w:cs="宋体"/>
          <w:b/>
          <w:color w:val="000000"/>
        </w:rPr>
      </w:pPr>
      <w:r>
        <w:rPr>
          <w:rFonts w:hint="eastAsia" w:ascii="宋体" w:hAnsi="宋体" w:cs="宋体"/>
          <w:b/>
          <w:color w:val="000000"/>
        </w:rPr>
        <w:t>14、投标文件的包装和递交</w:t>
      </w:r>
    </w:p>
    <w:p>
      <w:pPr>
        <w:pStyle w:val="30"/>
        <w:spacing w:before="0" w:line="440" w:lineRule="exact"/>
        <w:ind w:firstLine="480"/>
        <w:rPr>
          <w:rFonts w:ascii="宋体" w:hAnsi="宋体" w:cs="宋体"/>
          <w:color w:val="000000"/>
        </w:rPr>
      </w:pPr>
      <w:r>
        <w:rPr>
          <w:rFonts w:hint="eastAsia" w:ascii="宋体" w:hAnsi="宋体" w:cs="宋体"/>
          <w:color w:val="000000"/>
        </w:rPr>
        <w:t>14.1、投标文件须密封包装并加盖投标人公章，</w:t>
      </w:r>
      <w:r>
        <w:rPr>
          <w:rFonts w:hint="eastAsia" w:ascii="宋体" w:hAnsi="宋体" w:cs="宋体"/>
          <w:b/>
          <w:color w:val="000000"/>
        </w:rPr>
        <w:t>报价文件必须单独密封包装，除报价文件之外其他投标文件中不得出现投标报价</w:t>
      </w:r>
      <w:r>
        <w:rPr>
          <w:rFonts w:hint="eastAsia" w:ascii="宋体" w:hAnsi="宋体" w:cs="宋体"/>
          <w:b/>
          <w:bCs/>
          <w:color w:val="000000"/>
        </w:rPr>
        <w:t>（招标文件另有规定的除外）</w:t>
      </w:r>
      <w:r>
        <w:rPr>
          <w:rFonts w:hint="eastAsia" w:ascii="宋体" w:hAnsi="宋体" w:cs="宋体"/>
          <w:b/>
          <w:color w:val="000000"/>
        </w:rPr>
        <w:t>。</w:t>
      </w:r>
    </w:p>
    <w:p>
      <w:pPr>
        <w:pStyle w:val="30"/>
        <w:spacing w:before="0" w:line="440" w:lineRule="exact"/>
        <w:ind w:left="0" w:leftChars="0" w:firstLine="0" w:firstLineChars="0"/>
        <w:rPr>
          <w:rFonts w:hint="eastAsia" w:ascii="宋体" w:hAnsi="宋体" w:cs="宋体"/>
          <w:color w:val="000000"/>
          <w:sz w:val="24"/>
          <w:szCs w:val="24"/>
        </w:rPr>
      </w:pPr>
      <w:r>
        <w:rPr>
          <w:rFonts w:hint="eastAsia" w:ascii="宋体" w:hAnsi="宋体" w:cs="宋体"/>
          <w:color w:val="000000"/>
          <w:lang w:val="en-US" w:eastAsia="zh-CN"/>
        </w:rPr>
        <w:t xml:space="preserve">    </w:t>
      </w:r>
      <w:r>
        <w:rPr>
          <w:rFonts w:hint="eastAsia" w:ascii="宋体" w:hAnsi="宋体" w:cs="宋体"/>
          <w:color w:val="000000"/>
          <w:sz w:val="24"/>
          <w:szCs w:val="24"/>
        </w:rPr>
        <w:t>14.2、</w:t>
      </w:r>
      <w:r>
        <w:rPr>
          <w:rFonts w:hint="eastAsia" w:ascii="宋体" w:hAnsi="宋体" w:cs="宋体"/>
          <w:color w:val="000000"/>
        </w:rPr>
        <w:t>投标文件外层包装封面上应注明“商务/技术文件/报价文件、项目名称、项目编号、投标人名称</w:t>
      </w:r>
      <w:r>
        <w:rPr>
          <w:rFonts w:hint="eastAsia" w:ascii="宋体" w:hAnsi="宋体" w:cs="宋体"/>
          <w:b/>
          <w:sz w:val="24"/>
          <w:szCs w:val="24"/>
          <w:lang w:val="en-US" w:eastAsia="zh-CN"/>
        </w:rPr>
        <w:t>(投标人如为联合体须写联合体全称)</w:t>
      </w:r>
      <w:r>
        <w:rPr>
          <w:rFonts w:hint="eastAsia" w:ascii="宋体" w:hAnsi="宋体" w:cs="宋体"/>
          <w:color w:val="000000"/>
        </w:rPr>
        <w:t>及开标时启封”</w:t>
      </w:r>
      <w:r>
        <w:rPr>
          <w:rFonts w:hint="eastAsia" w:ascii="宋体" w:hAnsi="宋体" w:cs="宋体"/>
          <w:color w:val="000000"/>
          <w:lang w:eastAsia="zh-CN"/>
        </w:rPr>
        <w:t>等</w:t>
      </w:r>
      <w:r>
        <w:rPr>
          <w:rFonts w:hint="eastAsia" w:ascii="宋体" w:hAnsi="宋体" w:cs="宋体"/>
          <w:color w:val="000000"/>
        </w:rPr>
        <w:t>字样，并加盖投标人公章</w:t>
      </w:r>
      <w:r>
        <w:rPr>
          <w:rFonts w:hint="eastAsia" w:ascii="宋体" w:hAnsi="宋体" w:cs="宋体"/>
          <w:color w:val="000000"/>
          <w:lang w:eastAsia="zh-CN"/>
        </w:rPr>
        <w:t>（</w:t>
      </w:r>
      <w:r>
        <w:rPr>
          <w:rFonts w:hint="eastAsia" w:ascii="宋体" w:hAnsi="宋体" w:cs="宋体"/>
          <w:b/>
          <w:sz w:val="24"/>
          <w:szCs w:val="24"/>
          <w:lang w:val="en-US" w:eastAsia="zh-CN"/>
        </w:rPr>
        <w:t>投标人如为联合体须加盖联合体成员公章</w:t>
      </w:r>
      <w:r>
        <w:rPr>
          <w:rFonts w:hint="eastAsia" w:ascii="宋体" w:hAnsi="宋体" w:cs="宋体"/>
          <w:color w:val="000000"/>
          <w:lang w:eastAsia="zh-CN"/>
        </w:rPr>
        <w:t>）</w:t>
      </w:r>
      <w:r>
        <w:rPr>
          <w:rFonts w:hint="eastAsia" w:ascii="宋体" w:hAnsi="宋体" w:cs="宋体"/>
          <w:color w:val="000000"/>
        </w:rPr>
        <w:t>。可参考“第五部分 投标文件格式”。</w:t>
      </w:r>
      <w:r>
        <w:rPr>
          <w:rFonts w:hint="eastAsia" w:ascii="宋体" w:hAnsi="宋体" w:cs="宋体"/>
          <w:b/>
          <w:sz w:val="24"/>
          <w:szCs w:val="24"/>
        </w:rPr>
        <w:t>投标文件外层包装封面与投标文件封面内容（包括：项目名称、项目编号、投标人名称）不一致，本项目投标无效。</w:t>
      </w:r>
    </w:p>
    <w:p>
      <w:pPr>
        <w:pStyle w:val="30"/>
        <w:spacing w:before="0" w:line="440" w:lineRule="exact"/>
        <w:ind w:firstLine="480"/>
        <w:rPr>
          <w:rFonts w:ascii="宋体" w:hAnsi="宋体" w:cs="宋体"/>
          <w:color w:val="000000"/>
        </w:rPr>
      </w:pPr>
      <w:r>
        <w:rPr>
          <w:rFonts w:hint="eastAsia" w:ascii="宋体" w:hAnsi="宋体" w:cs="宋体"/>
          <w:color w:val="000000"/>
        </w:rPr>
        <w:t>14.3、招标采购单位将拒绝未</w:t>
      </w:r>
      <w:r>
        <w:rPr>
          <w:rFonts w:hint="eastAsia" w:ascii="宋体" w:hAnsi="宋体" w:cs="宋体"/>
          <w:color w:val="000000"/>
          <w:lang w:eastAsia="zh-CN"/>
        </w:rPr>
        <w:t>按规定获取招标文件</w:t>
      </w:r>
      <w:r>
        <w:rPr>
          <w:rFonts w:hint="eastAsia" w:ascii="宋体" w:hAnsi="宋体" w:cs="宋体"/>
          <w:color w:val="000000"/>
        </w:rPr>
        <w:t>的投标人的投标文件。</w:t>
      </w:r>
    </w:p>
    <w:p>
      <w:pPr>
        <w:pStyle w:val="30"/>
        <w:spacing w:before="0" w:line="440" w:lineRule="exact"/>
        <w:ind w:firstLine="480"/>
        <w:rPr>
          <w:rFonts w:ascii="宋体" w:hAnsi="宋体" w:cs="宋体"/>
          <w:color w:val="000000"/>
        </w:rPr>
      </w:pPr>
      <w:r>
        <w:rPr>
          <w:rFonts w:hint="eastAsia" w:ascii="宋体" w:hAnsi="宋体" w:cs="宋体"/>
          <w:color w:val="000000"/>
        </w:rPr>
        <w:t>14.4、未按规定密封或未按规定标记的投标文件，一经发现将被拒绝，由此造成投标文件被误投或提前拆封的风险由投标人承担。</w:t>
      </w:r>
    </w:p>
    <w:p>
      <w:pPr>
        <w:pStyle w:val="30"/>
        <w:spacing w:before="0" w:line="440" w:lineRule="exact"/>
        <w:ind w:firstLine="480"/>
        <w:rPr>
          <w:rFonts w:ascii="宋体" w:hAnsi="宋体" w:cs="宋体"/>
          <w:color w:val="000000"/>
        </w:rPr>
      </w:pPr>
      <w:r>
        <w:rPr>
          <w:rFonts w:hint="eastAsia" w:ascii="宋体" w:hAnsi="宋体" w:cs="宋体"/>
          <w:color w:val="000000"/>
        </w:rPr>
        <w:t>14.5、投标人在投标截止时间前将投标文件送至招标采购单位指定地点。</w:t>
      </w:r>
    </w:p>
    <w:p>
      <w:pPr>
        <w:pStyle w:val="30"/>
        <w:spacing w:before="0" w:line="440" w:lineRule="exact"/>
        <w:ind w:firstLine="480"/>
        <w:rPr>
          <w:rFonts w:ascii="宋体" w:hAnsi="宋体" w:cs="宋体"/>
          <w:color w:val="000000"/>
        </w:rPr>
      </w:pPr>
      <w:r>
        <w:rPr>
          <w:rFonts w:hint="eastAsia" w:ascii="宋体" w:hAnsi="宋体" w:cs="宋体"/>
          <w:color w:val="000000"/>
        </w:rPr>
        <w:t>14.6、投标文件一经拆封不予退回</w:t>
      </w:r>
      <w:r>
        <w:rPr>
          <w:rFonts w:hint="eastAsia" w:ascii="宋体" w:hAnsi="宋体" w:cs="宋体"/>
          <w:bCs/>
          <w:color w:val="000000"/>
        </w:rPr>
        <w:t>（法律法规另有规定的除外）</w:t>
      </w:r>
      <w:r>
        <w:rPr>
          <w:rFonts w:hint="eastAsia" w:ascii="宋体" w:hAnsi="宋体" w:cs="宋体"/>
          <w:color w:val="000000"/>
        </w:rPr>
        <w:t>。</w:t>
      </w:r>
    </w:p>
    <w:p>
      <w:pPr>
        <w:adjustRightInd w:val="0"/>
        <w:snapToGrid w:val="0"/>
        <w:spacing w:line="440" w:lineRule="exact"/>
        <w:rPr>
          <w:rFonts w:ascii="宋体" w:hAnsi="宋体" w:cs="宋体"/>
          <w:color w:val="000000"/>
          <w:sz w:val="24"/>
        </w:rPr>
      </w:pPr>
      <w:r>
        <w:rPr>
          <w:rFonts w:hint="eastAsia" w:ascii="宋体" w:hAnsi="宋体" w:cs="宋体"/>
          <w:b/>
          <w:color w:val="000000"/>
          <w:sz w:val="24"/>
        </w:rPr>
        <w:t>15、递交投标文件的截止时间</w:t>
      </w:r>
    </w:p>
    <w:p>
      <w:pPr>
        <w:adjustRightInd w:val="0"/>
        <w:snapToGrid w:val="0"/>
        <w:spacing w:line="440" w:lineRule="exact"/>
        <w:ind w:firstLine="480" w:firstLineChars="200"/>
        <w:rPr>
          <w:rFonts w:ascii="宋体" w:hAnsi="宋体" w:cs="宋体"/>
          <w:color w:val="000000"/>
          <w:sz w:val="24"/>
        </w:rPr>
      </w:pPr>
      <w:r>
        <w:rPr>
          <w:rFonts w:hint="eastAsia" w:ascii="宋体" w:hAnsi="宋体" w:cs="宋体"/>
          <w:color w:val="000000"/>
          <w:sz w:val="24"/>
        </w:rPr>
        <w:t>15.1、所有投标文件必须按招标文件规定的投标截止时间之前送至招标采购单位指定地点。</w:t>
      </w:r>
    </w:p>
    <w:p>
      <w:pPr>
        <w:adjustRightInd w:val="0"/>
        <w:snapToGrid w:val="0"/>
        <w:spacing w:line="440" w:lineRule="exact"/>
        <w:ind w:firstLine="482" w:firstLineChars="200"/>
        <w:rPr>
          <w:rFonts w:ascii="宋体" w:hAnsi="宋体" w:cs="宋体"/>
          <w:b/>
          <w:color w:val="000000"/>
          <w:sz w:val="24"/>
        </w:rPr>
      </w:pPr>
      <w:r>
        <w:rPr>
          <w:rFonts w:hint="eastAsia" w:ascii="宋体" w:hAnsi="宋体" w:cs="宋体"/>
          <w:b/>
          <w:color w:val="000000"/>
          <w:sz w:val="24"/>
        </w:rPr>
        <w:t>15.2、招标采购单位将拒绝在投标截止时间后递交的投标文件。</w:t>
      </w:r>
    </w:p>
    <w:p>
      <w:pPr>
        <w:adjustRightInd w:val="0"/>
        <w:snapToGrid w:val="0"/>
        <w:spacing w:line="440" w:lineRule="exact"/>
        <w:rPr>
          <w:rFonts w:ascii="宋体" w:hAnsi="宋体" w:cs="宋体"/>
          <w:b/>
          <w:color w:val="000000"/>
          <w:sz w:val="24"/>
        </w:rPr>
      </w:pPr>
      <w:r>
        <w:rPr>
          <w:rFonts w:hint="eastAsia" w:ascii="宋体" w:hAnsi="宋体" w:cs="宋体"/>
          <w:b/>
          <w:color w:val="000000"/>
          <w:sz w:val="24"/>
        </w:rPr>
        <w:t>16、投标文件的修改和撤回</w:t>
      </w:r>
    </w:p>
    <w:p>
      <w:pPr>
        <w:adjustRightInd w:val="0"/>
        <w:snapToGrid w:val="0"/>
        <w:spacing w:line="440" w:lineRule="exact"/>
        <w:ind w:firstLine="480" w:firstLineChars="200"/>
        <w:rPr>
          <w:rFonts w:ascii="宋体" w:hAnsi="宋体" w:cs="宋体"/>
          <w:color w:val="000000"/>
          <w:sz w:val="24"/>
        </w:rPr>
      </w:pPr>
      <w:r>
        <w:rPr>
          <w:rFonts w:hint="eastAsia" w:ascii="宋体" w:hAnsi="宋体" w:cs="宋体"/>
          <w:color w:val="000000"/>
          <w:sz w:val="24"/>
        </w:rPr>
        <w:t>投标人在投标截止时间之前，经开标工作人员确认后，可以对已提交的投标文件进行修改或撤回。修改后重新递交的投标文件应当按本招标文件的要求签署、盖章和密封。投标截止时间后，投标人不得撤回、修改投标文件。</w:t>
      </w:r>
    </w:p>
    <w:p>
      <w:pPr>
        <w:adjustRightInd w:val="0"/>
        <w:snapToGrid w:val="0"/>
        <w:spacing w:line="440" w:lineRule="exact"/>
        <w:ind w:firstLine="480" w:firstLineChars="200"/>
        <w:rPr>
          <w:rFonts w:ascii="宋体" w:hAnsi="宋体" w:cs="宋体"/>
          <w:color w:val="000000"/>
          <w:sz w:val="24"/>
        </w:rPr>
      </w:pPr>
    </w:p>
    <w:p>
      <w:pPr>
        <w:adjustRightInd w:val="0"/>
        <w:snapToGrid w:val="0"/>
        <w:spacing w:line="440" w:lineRule="exact"/>
        <w:jc w:val="center"/>
        <w:rPr>
          <w:rFonts w:ascii="宋体" w:hAnsi="宋体" w:cs="宋体"/>
          <w:b/>
          <w:bCs/>
          <w:color w:val="000000"/>
          <w:sz w:val="24"/>
        </w:rPr>
      </w:pPr>
      <w:r>
        <w:rPr>
          <w:rFonts w:hint="eastAsia" w:ascii="宋体" w:hAnsi="宋体" w:cs="宋体"/>
          <w:b/>
          <w:bCs/>
          <w:color w:val="000000"/>
          <w:sz w:val="24"/>
        </w:rPr>
        <w:t>五、 开标</w:t>
      </w:r>
    </w:p>
    <w:p>
      <w:pPr>
        <w:adjustRightInd w:val="0"/>
        <w:snapToGrid w:val="0"/>
        <w:spacing w:line="440" w:lineRule="exact"/>
        <w:rPr>
          <w:rFonts w:ascii="宋体" w:hAnsi="宋体" w:cs="宋体"/>
          <w:b/>
          <w:color w:val="000000"/>
          <w:sz w:val="24"/>
        </w:rPr>
      </w:pPr>
      <w:r>
        <w:rPr>
          <w:rFonts w:hint="eastAsia" w:ascii="宋体" w:hAnsi="宋体" w:cs="宋体"/>
          <w:b/>
          <w:color w:val="000000"/>
          <w:sz w:val="24"/>
        </w:rPr>
        <w:t>17、开标准备</w:t>
      </w:r>
    </w:p>
    <w:p>
      <w:pPr>
        <w:adjustRightInd w:val="0"/>
        <w:snapToGrid w:val="0"/>
        <w:spacing w:line="440" w:lineRule="exact"/>
        <w:ind w:firstLine="480" w:firstLineChars="200"/>
        <w:rPr>
          <w:rFonts w:ascii="宋体" w:hAnsi="宋体" w:cs="宋体"/>
          <w:color w:val="000000"/>
          <w:sz w:val="24"/>
        </w:rPr>
      </w:pPr>
      <w:r>
        <w:rPr>
          <w:rFonts w:hint="eastAsia" w:ascii="宋体" w:hAnsi="宋体" w:cs="宋体"/>
          <w:color w:val="000000"/>
          <w:sz w:val="24"/>
        </w:rPr>
        <w:t>采购代理机构将在规定的时间和地点进行开标，投标人的法定代表人或其授权代表应准时参加开标会议并签到，主动出示本人的有效身份证件由采购代理机构验证确认，否则视同未派代表参加开标大会</w:t>
      </w:r>
      <w:r>
        <w:rPr>
          <w:rFonts w:hint="eastAsia" w:ascii="宋体" w:hAnsi="宋体" w:cs="宋体"/>
          <w:color w:val="auto"/>
          <w:sz w:val="24"/>
        </w:rPr>
        <w:t>，</w:t>
      </w:r>
      <w:r>
        <w:rPr>
          <w:rFonts w:hint="eastAsia" w:ascii="宋体" w:hAnsi="宋体" w:cs="宋体"/>
          <w:color w:val="auto"/>
          <w:sz w:val="24"/>
          <w:lang w:eastAsia="zh-CN"/>
        </w:rPr>
        <w:t>不得</w:t>
      </w:r>
      <w:r>
        <w:rPr>
          <w:rFonts w:hint="eastAsia" w:hAnsi="宋体" w:cs="宋体"/>
          <w:color w:val="auto"/>
          <w:sz w:val="24"/>
        </w:rPr>
        <w:t>对投标文件中含义不明确、同类问题表述不一致或者有明显文字和计算错误的内容作出必要的澄清、说明或者纠正</w:t>
      </w:r>
      <w:r>
        <w:rPr>
          <w:rFonts w:hint="eastAsia" w:hAnsi="宋体" w:cs="宋体"/>
          <w:color w:val="auto"/>
          <w:sz w:val="24"/>
          <w:lang w:eastAsia="zh-CN"/>
        </w:rPr>
        <w:t>；</w:t>
      </w:r>
      <w:r>
        <w:rPr>
          <w:rFonts w:hint="eastAsia" w:ascii="宋体" w:hAnsi="宋体" w:cs="宋体"/>
          <w:color w:val="auto"/>
          <w:sz w:val="24"/>
        </w:rPr>
        <w:t>事后不得对采购相关人员、开标过程和开标结果提出异议。</w:t>
      </w:r>
    </w:p>
    <w:p>
      <w:pPr>
        <w:adjustRightInd w:val="0"/>
        <w:snapToGrid w:val="0"/>
        <w:spacing w:line="440" w:lineRule="exact"/>
        <w:rPr>
          <w:rFonts w:ascii="宋体" w:hAnsi="宋体" w:cs="宋体"/>
          <w:b/>
          <w:color w:val="000000"/>
          <w:sz w:val="24"/>
        </w:rPr>
      </w:pPr>
      <w:r>
        <w:rPr>
          <w:rFonts w:hint="eastAsia" w:ascii="宋体" w:hAnsi="宋体" w:cs="宋体"/>
          <w:b/>
          <w:color w:val="000000"/>
          <w:sz w:val="24"/>
        </w:rPr>
        <w:t>18、开标程序：</w:t>
      </w:r>
    </w:p>
    <w:p>
      <w:pPr>
        <w:ind w:firstLine="480" w:firstLineChars="200"/>
        <w:rPr>
          <w:rFonts w:ascii="宋体" w:hAnsi="宋体" w:cs="宋体"/>
          <w:color w:val="000000"/>
          <w:sz w:val="24"/>
        </w:rPr>
      </w:pPr>
      <w:r>
        <w:rPr>
          <w:rFonts w:hint="eastAsia" w:ascii="宋体" w:hAnsi="宋体" w:cs="宋体"/>
          <w:color w:val="000000"/>
          <w:sz w:val="24"/>
        </w:rPr>
        <w:t>18.1、参加开标大会的</w:t>
      </w:r>
      <w:r>
        <w:rPr>
          <w:rFonts w:hint="eastAsia" w:ascii="宋体" w:hAnsi="宋体" w:cs="宋体"/>
          <w:color w:val="000000"/>
          <w:kern w:val="0"/>
          <w:sz w:val="24"/>
        </w:rPr>
        <w:t>投标人应签署不存在影响公平竞争的《政府采购活动现场确认声明书》。未参加开标大会，但被确定为中标供应商的，应补签《政府采购活动现场确认声明书》。</w:t>
      </w:r>
    </w:p>
    <w:p>
      <w:pPr>
        <w:adjustRightInd w:val="0"/>
        <w:snapToGrid w:val="0"/>
        <w:spacing w:line="440" w:lineRule="exact"/>
        <w:ind w:firstLine="480" w:firstLineChars="200"/>
        <w:rPr>
          <w:rFonts w:ascii="宋体" w:hAnsi="宋体" w:cs="宋体"/>
          <w:color w:val="000000"/>
          <w:sz w:val="24"/>
        </w:rPr>
      </w:pPr>
      <w:r>
        <w:rPr>
          <w:rFonts w:hint="eastAsia" w:ascii="宋体" w:hAnsi="宋体" w:cs="宋体"/>
          <w:color w:val="000000"/>
          <w:sz w:val="24"/>
        </w:rPr>
        <w:t>18.2、开标时，由投标人代表检查各投标文件的密封情况，确认无误后，工作人员当众拆封商务技术文件并清点投标文件正本、副本数量，符合招标文件要求的送评标室评审；不符合要求的，视其投标无效，并由投标人代表签字确认；</w:t>
      </w:r>
    </w:p>
    <w:p>
      <w:pPr>
        <w:adjustRightInd w:val="0"/>
        <w:snapToGrid w:val="0"/>
        <w:spacing w:line="440" w:lineRule="exact"/>
        <w:ind w:firstLine="480" w:firstLineChars="200"/>
        <w:rPr>
          <w:rFonts w:ascii="宋体" w:hAnsi="宋体" w:cs="宋体"/>
          <w:color w:val="000000"/>
          <w:sz w:val="24"/>
        </w:rPr>
      </w:pPr>
      <w:r>
        <w:rPr>
          <w:rFonts w:hint="eastAsia" w:ascii="宋体" w:hAnsi="宋体" w:cs="宋体"/>
          <w:color w:val="000000"/>
          <w:sz w:val="24"/>
        </w:rPr>
        <w:t>18.3、商务技术评分结束后，开报价文件，由投标人代表检查各报价文件的密封情况。确认无误后，工作人员当众拆封报价文件，并清点报价文件正、副本数量，若报价文件数量不符合要求的，视其投标无效，并由投标人代表签字确认。符合要求的报价文件，工作人员进行唱标，唱标内容为报价文件正本中“开标一览表”内容并作记录，由授权代表当场校核及勘误并签字确认，授权代表未到场确认或拒绝签字的，不影响评标过程。</w:t>
      </w:r>
    </w:p>
    <w:p>
      <w:pPr>
        <w:adjustRightInd w:val="0"/>
        <w:snapToGrid w:val="0"/>
        <w:spacing w:line="440" w:lineRule="exact"/>
        <w:ind w:firstLine="480" w:firstLineChars="200"/>
        <w:rPr>
          <w:rFonts w:ascii="宋体" w:hAnsi="宋体" w:cs="宋体"/>
          <w:color w:val="000000"/>
          <w:sz w:val="24"/>
        </w:rPr>
      </w:pPr>
      <w:r>
        <w:rPr>
          <w:rFonts w:hint="eastAsia" w:ascii="宋体" w:hAnsi="宋体" w:cs="宋体"/>
          <w:color w:val="000000"/>
          <w:sz w:val="24"/>
        </w:rPr>
        <w:t>18.4、开标会结束。</w:t>
      </w:r>
    </w:p>
    <w:p>
      <w:pPr>
        <w:pStyle w:val="30"/>
        <w:spacing w:before="0"/>
        <w:ind w:firstLine="480"/>
        <w:rPr>
          <w:rFonts w:ascii="宋体" w:hAnsi="宋体" w:cs="宋体"/>
          <w:b/>
          <w:color w:val="000000"/>
          <w:sz w:val="32"/>
        </w:rPr>
      </w:pPr>
      <w:r>
        <w:rPr>
          <w:rFonts w:hint="eastAsia" w:ascii="宋体" w:hAnsi="宋体" w:cs="宋体"/>
          <w:color w:val="000000"/>
          <w:kern w:val="0"/>
          <w:szCs w:val="24"/>
        </w:rPr>
        <w:t xml:space="preserve">                       </w:t>
      </w:r>
      <w:r>
        <w:rPr>
          <w:rFonts w:hint="eastAsia" w:ascii="宋体" w:hAnsi="宋体" w:cs="宋体"/>
          <w:b/>
          <w:bCs/>
          <w:color w:val="000000"/>
          <w:szCs w:val="24"/>
        </w:rPr>
        <w:t xml:space="preserve">     六、资格审查</w:t>
      </w:r>
    </w:p>
    <w:p>
      <w:pPr>
        <w:pStyle w:val="30"/>
        <w:spacing w:before="0"/>
        <w:ind w:firstLine="0" w:firstLineChars="0"/>
        <w:rPr>
          <w:rFonts w:ascii="宋体" w:hAnsi="宋体" w:cs="宋体"/>
          <w:b/>
          <w:color w:val="000000"/>
          <w:szCs w:val="24"/>
        </w:rPr>
      </w:pPr>
      <w:r>
        <w:rPr>
          <w:rFonts w:hint="eastAsia" w:ascii="宋体" w:hAnsi="宋体" w:cs="宋体"/>
          <w:b/>
          <w:color w:val="000000"/>
          <w:szCs w:val="24"/>
        </w:rPr>
        <w:t>19、资格审查</w:t>
      </w:r>
    </w:p>
    <w:p>
      <w:pPr>
        <w:pStyle w:val="30"/>
        <w:spacing w:before="0"/>
        <w:ind w:firstLine="480"/>
        <w:rPr>
          <w:rFonts w:ascii="宋体" w:hAnsi="宋体" w:cs="宋体"/>
          <w:color w:val="000000"/>
          <w:kern w:val="0"/>
          <w:szCs w:val="24"/>
        </w:rPr>
      </w:pPr>
      <w:r>
        <w:rPr>
          <w:rFonts w:hint="eastAsia" w:ascii="宋体" w:hAnsi="宋体" w:cs="宋体"/>
          <w:color w:val="000000"/>
          <w:kern w:val="0"/>
          <w:szCs w:val="24"/>
        </w:rPr>
        <w:t>19.1、开标结束后，采购人或采购代理机构依法对投标人的资格进行审查。</w:t>
      </w:r>
    </w:p>
    <w:p>
      <w:pPr>
        <w:pStyle w:val="30"/>
        <w:ind w:firstLine="480"/>
        <w:rPr>
          <w:rFonts w:ascii="宋体" w:hAnsi="宋体" w:cs="宋体"/>
          <w:color w:val="000000"/>
        </w:rPr>
      </w:pPr>
      <w:r>
        <w:rPr>
          <w:rFonts w:hint="eastAsia" w:ascii="宋体" w:hAnsi="宋体" w:cs="宋体"/>
          <w:color w:val="000000"/>
          <w:kern w:val="0"/>
        </w:rPr>
        <w:t>19.2、</w:t>
      </w:r>
      <w:r>
        <w:rPr>
          <w:rFonts w:hint="eastAsia" w:ascii="宋体" w:hAnsi="宋体" w:cs="宋体"/>
          <w:color w:val="000000"/>
          <w:kern w:val="0"/>
          <w:szCs w:val="24"/>
        </w:rPr>
        <w:t>投标人未按照招标文件要求提供</w:t>
      </w:r>
      <w:r>
        <w:rPr>
          <w:rFonts w:hint="eastAsia" w:ascii="宋体" w:hAnsi="宋体" w:cs="宋体"/>
          <w:color w:val="000000"/>
        </w:rPr>
        <w:t>资格条件相应的</w:t>
      </w:r>
      <w:r>
        <w:rPr>
          <w:rFonts w:hint="eastAsia" w:ascii="宋体" w:hAnsi="宋体" w:cs="宋体"/>
          <w:color w:val="000000"/>
          <w:kern w:val="0"/>
          <w:szCs w:val="24"/>
        </w:rPr>
        <w:t>有效资格证明材料的，视为</w:t>
      </w:r>
      <w:r>
        <w:rPr>
          <w:rFonts w:hint="eastAsia" w:ascii="宋体" w:hAnsi="宋体" w:cs="宋体"/>
          <w:color w:val="000000"/>
        </w:rPr>
        <w:t>投标人不具备招标文件中规定的资格要求，其投标无效。</w:t>
      </w:r>
    </w:p>
    <w:p>
      <w:pPr>
        <w:adjustRightInd w:val="0"/>
        <w:snapToGrid w:val="0"/>
        <w:spacing w:line="440" w:lineRule="exact"/>
        <w:jc w:val="center"/>
        <w:rPr>
          <w:rFonts w:ascii="宋体" w:hAnsi="宋体" w:cs="宋体"/>
          <w:b/>
          <w:bCs/>
          <w:color w:val="000000"/>
          <w:sz w:val="24"/>
        </w:rPr>
      </w:pPr>
      <w:r>
        <w:rPr>
          <w:rFonts w:hint="eastAsia" w:ascii="宋体" w:hAnsi="宋体" w:cs="宋体"/>
          <w:b/>
          <w:bCs/>
          <w:color w:val="000000"/>
          <w:sz w:val="24"/>
        </w:rPr>
        <w:t>七、评标</w:t>
      </w:r>
    </w:p>
    <w:p>
      <w:pPr>
        <w:adjustRightInd w:val="0"/>
        <w:snapToGrid w:val="0"/>
        <w:spacing w:line="440" w:lineRule="exact"/>
        <w:rPr>
          <w:rFonts w:ascii="宋体" w:hAnsi="宋体" w:cs="宋体"/>
          <w:b/>
          <w:color w:val="000000"/>
          <w:sz w:val="24"/>
        </w:rPr>
      </w:pPr>
      <w:r>
        <w:rPr>
          <w:rFonts w:hint="eastAsia" w:ascii="宋体" w:hAnsi="宋体" w:cs="宋体"/>
          <w:b/>
          <w:color w:val="000000"/>
          <w:sz w:val="24"/>
        </w:rPr>
        <w:t>20、组建评标委员会</w:t>
      </w:r>
    </w:p>
    <w:p>
      <w:pPr>
        <w:pStyle w:val="10"/>
        <w:spacing w:line="440" w:lineRule="exact"/>
        <w:ind w:firstLine="470" w:firstLineChars="196"/>
        <w:rPr>
          <w:rFonts w:hAnsi="宋体" w:cs="宋体"/>
          <w:color w:val="000000"/>
          <w:sz w:val="24"/>
          <w:szCs w:val="24"/>
        </w:rPr>
      </w:pPr>
      <w:r>
        <w:rPr>
          <w:rFonts w:hint="eastAsia" w:hAnsi="宋体" w:cs="宋体"/>
          <w:color w:val="000000"/>
          <w:sz w:val="24"/>
          <w:szCs w:val="24"/>
        </w:rPr>
        <w:t>项目评标委员会根据相关规定由采购人代表和有关技术、经济等方面的专家组成，成员人数应当为5人</w:t>
      </w:r>
      <w:r>
        <w:rPr>
          <w:rFonts w:hint="eastAsia" w:hAnsi="宋体" w:cs="宋体"/>
          <w:color w:val="000000"/>
          <w:sz w:val="24"/>
        </w:rPr>
        <w:t>及</w:t>
      </w:r>
      <w:r>
        <w:rPr>
          <w:rFonts w:hint="eastAsia" w:hAnsi="宋体" w:cs="宋体"/>
          <w:color w:val="000000"/>
          <w:sz w:val="24"/>
          <w:szCs w:val="24"/>
        </w:rPr>
        <w:t>以上单数。</w:t>
      </w:r>
    </w:p>
    <w:p>
      <w:pPr>
        <w:adjustRightInd w:val="0"/>
        <w:snapToGrid w:val="0"/>
        <w:spacing w:line="440" w:lineRule="exact"/>
        <w:rPr>
          <w:rFonts w:ascii="宋体" w:hAnsi="宋体" w:cs="宋体"/>
          <w:b/>
          <w:color w:val="000000"/>
          <w:sz w:val="24"/>
        </w:rPr>
      </w:pPr>
      <w:r>
        <w:rPr>
          <w:rFonts w:hint="eastAsia" w:ascii="宋体" w:hAnsi="宋体" w:cs="宋体"/>
          <w:b/>
          <w:color w:val="000000"/>
          <w:sz w:val="24"/>
        </w:rPr>
        <w:t>21、评标的方式</w:t>
      </w:r>
    </w:p>
    <w:p>
      <w:pPr>
        <w:pStyle w:val="10"/>
        <w:spacing w:line="440" w:lineRule="exact"/>
        <w:ind w:firstLine="470" w:firstLineChars="196"/>
        <w:rPr>
          <w:rFonts w:hAnsi="宋体" w:cs="宋体"/>
          <w:color w:val="000000"/>
          <w:sz w:val="24"/>
          <w:szCs w:val="24"/>
        </w:rPr>
      </w:pPr>
      <w:r>
        <w:rPr>
          <w:rFonts w:hint="eastAsia" w:hAnsi="宋体" w:cs="宋体"/>
          <w:color w:val="000000"/>
          <w:sz w:val="24"/>
          <w:szCs w:val="24"/>
        </w:rPr>
        <w:t>本项目采用不公开方式评标。</w:t>
      </w:r>
    </w:p>
    <w:p>
      <w:pPr>
        <w:adjustRightInd w:val="0"/>
        <w:snapToGrid w:val="0"/>
        <w:spacing w:line="440" w:lineRule="exact"/>
        <w:rPr>
          <w:rFonts w:ascii="宋体" w:hAnsi="宋体" w:cs="宋体"/>
          <w:b/>
          <w:color w:val="000000"/>
          <w:sz w:val="24"/>
        </w:rPr>
      </w:pPr>
      <w:r>
        <w:rPr>
          <w:rFonts w:hint="eastAsia" w:ascii="宋体" w:hAnsi="宋体" w:cs="宋体"/>
          <w:b/>
          <w:color w:val="000000"/>
          <w:sz w:val="24"/>
        </w:rPr>
        <w:t>22、评标程序</w:t>
      </w:r>
    </w:p>
    <w:p>
      <w:pPr>
        <w:pStyle w:val="10"/>
        <w:spacing w:line="440" w:lineRule="exact"/>
        <w:ind w:firstLine="470" w:firstLineChars="196"/>
        <w:rPr>
          <w:rFonts w:hAnsi="宋体" w:cs="宋体"/>
          <w:color w:val="000000"/>
          <w:sz w:val="24"/>
        </w:rPr>
      </w:pPr>
      <w:r>
        <w:rPr>
          <w:rFonts w:hint="eastAsia" w:hAnsi="宋体" w:cs="宋体"/>
          <w:color w:val="000000"/>
          <w:sz w:val="24"/>
        </w:rPr>
        <w:t>22.1、本项目评标一般将按以下程序进行：投标文件符合性审查、澄清有关问题、投标文件技术与商务部分的比较与评审、报价文件的比较与评审、推荐中标投标人和编写评标报告等。</w:t>
      </w:r>
    </w:p>
    <w:p>
      <w:pPr>
        <w:pStyle w:val="10"/>
        <w:spacing w:line="440" w:lineRule="exact"/>
        <w:ind w:firstLine="470" w:firstLineChars="196"/>
        <w:rPr>
          <w:rFonts w:hAnsi="宋体" w:cs="宋体"/>
          <w:color w:val="000000"/>
          <w:sz w:val="24"/>
        </w:rPr>
      </w:pPr>
      <w:r>
        <w:rPr>
          <w:rFonts w:hint="eastAsia" w:hAnsi="宋体" w:cs="宋体"/>
          <w:color w:val="000000"/>
          <w:sz w:val="24"/>
        </w:rPr>
        <w:t>22.2、投标文件符合性审查：依据招标文件的规定，从投标文件的有效性、完整性和对招标文件的响应程度进行审查，以确定是否对招标文件的实质性要求作出响应。符合性审查不合格的投标人，投标文件初审结论不合格。投标文件初审结论合格的投标人进入评标后续程序。</w:t>
      </w:r>
    </w:p>
    <w:p>
      <w:pPr>
        <w:pStyle w:val="10"/>
        <w:spacing w:line="440" w:lineRule="exact"/>
        <w:ind w:firstLine="470" w:firstLineChars="196"/>
        <w:rPr>
          <w:rFonts w:hAnsi="宋体" w:cs="宋体"/>
          <w:color w:val="000000"/>
          <w:sz w:val="24"/>
        </w:rPr>
      </w:pPr>
      <w:r>
        <w:rPr>
          <w:rFonts w:hint="eastAsia" w:hAnsi="宋体" w:cs="宋体"/>
          <w:color w:val="000000"/>
          <w:sz w:val="24"/>
        </w:rPr>
        <w:t>22.3、投标文件的澄清。对投标文件中含义不明确、同类问题表述不一致或者有明显文字和计算错误的内容，评标委员会可以要求投标人作出必要的澄清、说明或者纠正。投标人的澄清、说明或者补正应当采用书面形式，由投标人授权代表签字，并不得超出投标文件的范围或者改变投标文件的实质性内容。投标人代表未到场或者拒绝澄清或者澄清的内容改变了投标文件的实质性内容的，评标委员会有权对该投标文件作出不利于投标人的评判。</w:t>
      </w:r>
    </w:p>
    <w:p>
      <w:pPr>
        <w:pStyle w:val="10"/>
        <w:spacing w:line="440" w:lineRule="exact"/>
        <w:ind w:firstLine="470" w:firstLineChars="196"/>
        <w:rPr>
          <w:rFonts w:hAnsi="宋体" w:cs="宋体"/>
          <w:color w:val="000000"/>
          <w:sz w:val="24"/>
        </w:rPr>
      </w:pPr>
      <w:r>
        <w:rPr>
          <w:rFonts w:hint="eastAsia" w:hAnsi="宋体" w:cs="宋体"/>
          <w:color w:val="000000"/>
          <w:sz w:val="24"/>
        </w:rPr>
        <w:t>22.4、比较与评审。按招标文件中规定的评标方法和标准，对资格性检查和符合性审查合格的投标文件进行商务、技术、价格比较和评审。</w:t>
      </w:r>
    </w:p>
    <w:p>
      <w:pPr>
        <w:pStyle w:val="10"/>
        <w:spacing w:line="440" w:lineRule="exact"/>
        <w:ind w:firstLine="470" w:firstLineChars="196"/>
        <w:rPr>
          <w:rFonts w:hAnsi="宋体" w:cs="宋体"/>
          <w:color w:val="000000"/>
          <w:sz w:val="24"/>
        </w:rPr>
      </w:pPr>
      <w:r>
        <w:rPr>
          <w:rFonts w:hint="eastAsia" w:hAnsi="宋体" w:cs="宋体"/>
          <w:color w:val="000000"/>
          <w:sz w:val="24"/>
        </w:rPr>
        <w:t>22.5、推荐中标候选人。根据评标情况，推荐中标候选人。</w:t>
      </w:r>
    </w:p>
    <w:p>
      <w:pPr>
        <w:adjustRightInd w:val="0"/>
        <w:snapToGrid w:val="0"/>
        <w:spacing w:line="440" w:lineRule="exact"/>
        <w:rPr>
          <w:rFonts w:ascii="宋体" w:hAnsi="宋体" w:cs="宋体"/>
          <w:b/>
          <w:color w:val="000000"/>
          <w:sz w:val="24"/>
        </w:rPr>
      </w:pPr>
      <w:r>
        <w:rPr>
          <w:rFonts w:hint="eastAsia" w:ascii="宋体" w:hAnsi="宋体" w:cs="宋体"/>
          <w:b/>
          <w:color w:val="000000"/>
          <w:sz w:val="24"/>
        </w:rPr>
        <w:t>23、错误修正</w:t>
      </w:r>
    </w:p>
    <w:p>
      <w:pPr>
        <w:spacing w:line="360" w:lineRule="auto"/>
        <w:ind w:firstLine="360"/>
        <w:rPr>
          <w:rFonts w:ascii="宋体" w:hAnsi="宋体" w:cs="宋体"/>
          <w:bCs/>
          <w:color w:val="000000"/>
          <w:sz w:val="24"/>
        </w:rPr>
      </w:pPr>
      <w:r>
        <w:rPr>
          <w:rFonts w:hint="eastAsia" w:ascii="宋体" w:hAnsi="宋体" w:cs="宋体"/>
          <w:bCs/>
          <w:color w:val="000000"/>
          <w:sz w:val="24"/>
        </w:rPr>
        <w:t>投标文件报价出现前后不一致的，按照下列规定修正：</w:t>
      </w:r>
    </w:p>
    <w:p>
      <w:pPr>
        <w:spacing w:line="360" w:lineRule="auto"/>
        <w:ind w:firstLine="360"/>
        <w:rPr>
          <w:rFonts w:ascii="宋体" w:hAnsi="宋体" w:cs="宋体"/>
          <w:bCs/>
          <w:color w:val="000000"/>
          <w:sz w:val="24"/>
        </w:rPr>
      </w:pPr>
      <w:r>
        <w:rPr>
          <w:rFonts w:hint="eastAsia" w:ascii="宋体" w:hAnsi="宋体" w:cs="宋体"/>
          <w:bCs/>
          <w:color w:val="000000"/>
          <w:sz w:val="24"/>
        </w:rPr>
        <w:t>(1)投标文件中开标一览表(报价表)内容与投标文件中相应内容不一致的，以开标一览表(报价表)为准;</w:t>
      </w:r>
    </w:p>
    <w:p>
      <w:pPr>
        <w:spacing w:line="360" w:lineRule="auto"/>
        <w:ind w:firstLine="360"/>
        <w:rPr>
          <w:rFonts w:ascii="宋体" w:hAnsi="宋体" w:cs="宋体"/>
          <w:bCs/>
          <w:color w:val="000000"/>
          <w:sz w:val="24"/>
        </w:rPr>
      </w:pPr>
      <w:r>
        <w:rPr>
          <w:rFonts w:hint="eastAsia" w:ascii="宋体" w:hAnsi="宋体" w:cs="宋体"/>
          <w:bCs/>
          <w:color w:val="000000"/>
          <w:sz w:val="24"/>
        </w:rPr>
        <w:t>(2)大写金额和小写金额不一致的，以大写金额为准;</w:t>
      </w:r>
    </w:p>
    <w:p>
      <w:pPr>
        <w:spacing w:line="360" w:lineRule="auto"/>
        <w:ind w:firstLine="360"/>
        <w:rPr>
          <w:rFonts w:ascii="宋体" w:hAnsi="宋体" w:cs="宋体"/>
          <w:bCs/>
          <w:color w:val="000000"/>
          <w:sz w:val="24"/>
        </w:rPr>
      </w:pPr>
      <w:r>
        <w:rPr>
          <w:rFonts w:hint="eastAsia" w:ascii="宋体" w:hAnsi="宋体" w:cs="宋体"/>
          <w:bCs/>
          <w:color w:val="000000"/>
          <w:sz w:val="24"/>
        </w:rPr>
        <w:t>(3)单价金额小数点或者百分比有明显错位的，以开标一览表的总价为准，并修改单价;</w:t>
      </w:r>
    </w:p>
    <w:p>
      <w:pPr>
        <w:spacing w:line="360" w:lineRule="auto"/>
        <w:ind w:firstLine="360"/>
        <w:rPr>
          <w:rFonts w:ascii="宋体" w:hAnsi="宋体" w:cs="宋体"/>
          <w:bCs/>
          <w:color w:val="000000"/>
          <w:sz w:val="24"/>
        </w:rPr>
      </w:pPr>
      <w:r>
        <w:rPr>
          <w:rFonts w:hint="eastAsia" w:ascii="宋体" w:hAnsi="宋体" w:cs="宋体"/>
          <w:bCs/>
          <w:color w:val="000000"/>
          <w:sz w:val="24"/>
        </w:rPr>
        <w:t>(4)总价金额与按单价汇总金额不一致的，以单价金额计算结果为准。</w:t>
      </w:r>
    </w:p>
    <w:p>
      <w:pPr>
        <w:spacing w:line="360" w:lineRule="auto"/>
        <w:ind w:firstLine="360"/>
        <w:rPr>
          <w:rFonts w:ascii="宋体" w:hAnsi="宋体" w:cs="宋体"/>
          <w:bCs/>
          <w:color w:val="000000"/>
          <w:sz w:val="24"/>
        </w:rPr>
      </w:pPr>
      <w:r>
        <w:rPr>
          <w:rFonts w:hint="eastAsia" w:ascii="宋体" w:hAnsi="宋体" w:cs="宋体"/>
          <w:bCs/>
          <w:color w:val="000000"/>
          <w:sz w:val="24"/>
        </w:rPr>
        <w:t>同时出现两种以上不一致的，按照前款规定的顺序修正。修正后的报价按照财政部公布第87号令 《政府采购货物和服务招标投标管理办法》第五十一条第二款的规定经投标人确认后产生约束力，投标人不确认的，其投标无效。</w:t>
      </w:r>
    </w:p>
    <w:p>
      <w:pPr>
        <w:adjustRightInd w:val="0"/>
        <w:snapToGrid w:val="0"/>
        <w:spacing w:line="440" w:lineRule="exact"/>
        <w:rPr>
          <w:rFonts w:ascii="宋体" w:hAnsi="宋体" w:cs="宋体"/>
          <w:color w:val="000000"/>
          <w:sz w:val="24"/>
          <w:highlight w:val="none"/>
        </w:rPr>
      </w:pPr>
      <w:r>
        <w:rPr>
          <w:rFonts w:hint="eastAsia" w:ascii="宋体" w:hAnsi="宋体" w:cs="宋体"/>
          <w:b/>
          <w:color w:val="000000"/>
          <w:sz w:val="24"/>
        </w:rPr>
        <w:t>24</w:t>
      </w:r>
      <w:r>
        <w:rPr>
          <w:rFonts w:hint="eastAsia" w:ascii="宋体" w:hAnsi="宋体" w:cs="宋体"/>
          <w:b/>
          <w:color w:val="000000"/>
          <w:sz w:val="24"/>
          <w:highlight w:val="none"/>
        </w:rPr>
        <w:t>、评标方法</w:t>
      </w:r>
    </w:p>
    <w:p>
      <w:pPr>
        <w:spacing w:line="360" w:lineRule="auto"/>
        <w:rPr>
          <w:rFonts w:ascii="宋体" w:hAnsi="宋体" w:cs="宋体"/>
          <w:bCs/>
          <w:color w:val="000000"/>
          <w:sz w:val="24"/>
          <w:highlight w:val="none"/>
        </w:rPr>
      </w:pPr>
      <w:r>
        <w:rPr>
          <w:rFonts w:hint="eastAsia" w:ascii="宋体" w:hAnsi="宋体" w:cs="宋体"/>
          <w:b/>
          <w:color w:val="000000"/>
          <w:sz w:val="24"/>
          <w:highlight w:val="none"/>
          <w:lang w:val="en-US" w:eastAsia="zh-CN"/>
        </w:rPr>
        <w:t xml:space="preserve">   </w:t>
      </w:r>
      <w:r>
        <w:rPr>
          <w:rFonts w:hint="eastAsia" w:ascii="宋体" w:hAnsi="宋体" w:cs="宋体"/>
          <w:b/>
          <w:color w:val="000000"/>
          <w:sz w:val="24"/>
          <w:highlight w:val="none"/>
        </w:rPr>
        <w:t>24.1、综合评分法：</w:t>
      </w:r>
      <w:r>
        <w:rPr>
          <w:rFonts w:hint="eastAsia" w:ascii="宋体" w:hAnsi="宋体" w:cs="宋体"/>
          <w:bCs/>
          <w:color w:val="000000"/>
          <w:sz w:val="24"/>
          <w:highlight w:val="none"/>
        </w:rPr>
        <w:t>是指投标文件满足招标文件全部实质性要求，且按照评审因素的量化指标评审得分最高的投标人为中标候选人的评标方法。</w:t>
      </w:r>
    </w:p>
    <w:p>
      <w:pPr>
        <w:spacing w:line="360" w:lineRule="auto"/>
        <w:ind w:firstLine="360"/>
        <w:rPr>
          <w:rFonts w:ascii="宋体" w:hAnsi="宋体" w:cs="宋体"/>
          <w:bCs/>
          <w:color w:val="000000"/>
          <w:sz w:val="24"/>
          <w:highlight w:val="none"/>
        </w:rPr>
      </w:pPr>
      <w:r>
        <w:rPr>
          <w:rFonts w:hint="eastAsia" w:ascii="宋体" w:hAnsi="宋体" w:cs="宋体"/>
          <w:b/>
          <w:color w:val="000000"/>
          <w:sz w:val="24"/>
          <w:highlight w:val="none"/>
        </w:rPr>
        <w:t>24.2、</w:t>
      </w:r>
      <w:r>
        <w:rPr>
          <w:rFonts w:hint="eastAsia" w:ascii="宋体" w:hAnsi="宋体" w:cs="宋体"/>
          <w:bCs/>
          <w:color w:val="000000"/>
          <w:sz w:val="24"/>
          <w:highlight w:val="none"/>
        </w:rPr>
        <w:t>任何单位和个人不得干扰、影响评标的正常进行。</w:t>
      </w:r>
    </w:p>
    <w:p>
      <w:pPr>
        <w:adjustRightInd w:val="0"/>
        <w:snapToGrid w:val="0"/>
        <w:spacing w:line="440" w:lineRule="exact"/>
        <w:rPr>
          <w:rFonts w:ascii="宋体" w:hAnsi="宋体" w:cs="宋体"/>
          <w:b/>
          <w:color w:val="000000"/>
          <w:sz w:val="24"/>
        </w:rPr>
      </w:pPr>
      <w:r>
        <w:rPr>
          <w:rFonts w:hint="eastAsia" w:ascii="宋体" w:hAnsi="宋体" w:cs="宋体"/>
          <w:b/>
          <w:color w:val="000000"/>
          <w:sz w:val="24"/>
        </w:rPr>
        <w:t>25、评标过程的监控</w:t>
      </w:r>
    </w:p>
    <w:p>
      <w:pPr>
        <w:pStyle w:val="10"/>
        <w:spacing w:line="440" w:lineRule="exact"/>
        <w:ind w:firstLine="470" w:firstLineChars="196"/>
        <w:rPr>
          <w:rFonts w:hAnsi="宋体" w:cs="宋体"/>
          <w:color w:val="000000"/>
          <w:sz w:val="24"/>
          <w:szCs w:val="24"/>
        </w:rPr>
      </w:pPr>
      <w:r>
        <w:rPr>
          <w:rFonts w:hint="eastAsia" w:hAnsi="宋体" w:cs="宋体"/>
          <w:color w:val="000000"/>
          <w:sz w:val="24"/>
          <w:szCs w:val="24"/>
        </w:rPr>
        <w:t>本项目评标过程实行全程录音、录像监控，投标人在评标过程中所进行的试图影响评标结果的不公正活动，可能导致其投标无效。</w:t>
      </w:r>
    </w:p>
    <w:p>
      <w:pPr>
        <w:adjustRightInd w:val="0"/>
        <w:snapToGrid w:val="0"/>
        <w:spacing w:line="440" w:lineRule="exact"/>
        <w:rPr>
          <w:rFonts w:ascii="宋体" w:hAnsi="宋体" w:cs="宋体"/>
          <w:b/>
          <w:color w:val="000000"/>
          <w:sz w:val="24"/>
        </w:rPr>
      </w:pPr>
      <w:r>
        <w:rPr>
          <w:rFonts w:hint="eastAsia" w:ascii="宋体" w:hAnsi="宋体" w:cs="宋体"/>
          <w:b/>
          <w:color w:val="000000"/>
          <w:sz w:val="24"/>
        </w:rPr>
        <w:t>26、无效投标的情形</w:t>
      </w:r>
    </w:p>
    <w:p>
      <w:pPr>
        <w:adjustRightInd w:val="0"/>
        <w:snapToGrid w:val="0"/>
        <w:spacing w:line="440" w:lineRule="exact"/>
        <w:rPr>
          <w:rFonts w:ascii="宋体" w:hAnsi="宋体" w:cs="宋体"/>
          <w:b/>
          <w:color w:val="000000"/>
          <w:sz w:val="24"/>
        </w:rPr>
      </w:pPr>
      <w:r>
        <w:rPr>
          <w:rFonts w:hint="eastAsia" w:ascii="宋体" w:hAnsi="宋体" w:cs="宋体"/>
          <w:b/>
          <w:color w:val="000000"/>
          <w:sz w:val="24"/>
        </w:rPr>
        <w:t>26.1、资格性审查无效投标的情形</w:t>
      </w:r>
    </w:p>
    <w:p>
      <w:pPr>
        <w:pStyle w:val="10"/>
        <w:spacing w:line="440" w:lineRule="exact"/>
        <w:ind w:firstLine="470" w:firstLineChars="196"/>
        <w:rPr>
          <w:rFonts w:hAnsi="宋体" w:cs="宋体"/>
          <w:color w:val="000000"/>
          <w:sz w:val="24"/>
          <w:szCs w:val="24"/>
        </w:rPr>
      </w:pPr>
      <w:r>
        <w:rPr>
          <w:rFonts w:hint="eastAsia" w:hAnsi="宋体" w:cs="宋体"/>
          <w:color w:val="000000"/>
          <w:sz w:val="24"/>
          <w:szCs w:val="24"/>
        </w:rPr>
        <w:t>（1）被拒绝的投标文件；</w:t>
      </w:r>
    </w:p>
    <w:p>
      <w:pPr>
        <w:pStyle w:val="10"/>
        <w:spacing w:line="440" w:lineRule="exact"/>
        <w:ind w:firstLine="470" w:firstLineChars="196"/>
        <w:rPr>
          <w:rFonts w:hAnsi="宋体" w:cs="宋体"/>
          <w:color w:val="000000"/>
          <w:sz w:val="24"/>
          <w:szCs w:val="24"/>
        </w:rPr>
      </w:pPr>
      <w:r>
        <w:rPr>
          <w:rFonts w:hint="eastAsia" w:hAnsi="宋体" w:cs="宋体"/>
          <w:color w:val="000000"/>
          <w:sz w:val="24"/>
          <w:szCs w:val="24"/>
        </w:rPr>
        <w:t>（2）未</w:t>
      </w:r>
      <w:r>
        <w:rPr>
          <w:rFonts w:hint="eastAsia" w:hAnsi="宋体" w:cs="宋体"/>
          <w:color w:val="000000"/>
          <w:sz w:val="24"/>
          <w:szCs w:val="24"/>
          <w:lang w:eastAsia="zh-CN"/>
        </w:rPr>
        <w:t>按规定获取招标文件</w:t>
      </w:r>
      <w:r>
        <w:rPr>
          <w:rFonts w:hint="eastAsia" w:hAnsi="宋体" w:cs="宋体"/>
          <w:color w:val="000000"/>
          <w:sz w:val="24"/>
          <w:szCs w:val="24"/>
        </w:rPr>
        <w:t>的；</w:t>
      </w:r>
    </w:p>
    <w:p>
      <w:pPr>
        <w:pStyle w:val="10"/>
        <w:spacing w:line="440" w:lineRule="exact"/>
        <w:ind w:firstLine="470" w:firstLineChars="196"/>
        <w:rPr>
          <w:rFonts w:hint="eastAsia" w:hAnsi="宋体" w:cs="宋体"/>
          <w:color w:val="000000"/>
          <w:sz w:val="24"/>
          <w:szCs w:val="24"/>
        </w:rPr>
      </w:pPr>
      <w:r>
        <w:rPr>
          <w:rFonts w:hint="eastAsia" w:hAnsi="宋体" w:cs="宋体"/>
          <w:color w:val="000000"/>
          <w:sz w:val="24"/>
          <w:szCs w:val="24"/>
        </w:rPr>
        <w:t>（</w:t>
      </w:r>
      <w:r>
        <w:rPr>
          <w:rFonts w:hint="eastAsia" w:hAnsi="宋体" w:cs="宋体"/>
          <w:color w:val="000000"/>
          <w:sz w:val="24"/>
          <w:szCs w:val="24"/>
          <w:lang w:val="en-US" w:eastAsia="zh-CN"/>
        </w:rPr>
        <w:t>3</w:t>
      </w:r>
      <w:r>
        <w:rPr>
          <w:rFonts w:hint="eastAsia" w:hAnsi="宋体" w:cs="宋体"/>
          <w:color w:val="000000"/>
          <w:sz w:val="24"/>
          <w:szCs w:val="24"/>
        </w:rPr>
        <w:t>）投标文件份数不符合要求；</w:t>
      </w:r>
    </w:p>
    <w:p>
      <w:pPr>
        <w:pStyle w:val="10"/>
        <w:tabs>
          <w:tab w:val="left" w:pos="2520"/>
        </w:tabs>
        <w:spacing w:line="440" w:lineRule="exact"/>
        <w:ind w:firstLine="470" w:firstLineChars="196"/>
        <w:rPr>
          <w:rFonts w:hAnsi="宋体" w:cs="宋体"/>
          <w:color w:val="000000"/>
          <w:sz w:val="24"/>
          <w:szCs w:val="24"/>
        </w:rPr>
      </w:pPr>
      <w:r>
        <w:rPr>
          <w:rFonts w:hint="eastAsia" w:hAnsi="宋体" w:cs="宋体"/>
          <w:color w:val="auto"/>
          <w:sz w:val="24"/>
          <w:szCs w:val="24"/>
          <w:lang w:eastAsia="zh-CN"/>
        </w:rPr>
        <w:t>（</w:t>
      </w:r>
      <w:r>
        <w:rPr>
          <w:rFonts w:hint="eastAsia" w:hAnsi="宋体" w:cs="宋体"/>
          <w:color w:val="auto"/>
          <w:sz w:val="24"/>
          <w:szCs w:val="24"/>
          <w:lang w:val="en-US" w:eastAsia="zh-CN"/>
        </w:rPr>
        <w:t>4</w:t>
      </w:r>
      <w:r>
        <w:rPr>
          <w:rFonts w:hint="eastAsia" w:hAnsi="宋体" w:cs="宋体"/>
          <w:color w:val="auto"/>
          <w:sz w:val="24"/>
          <w:szCs w:val="24"/>
          <w:lang w:eastAsia="zh-CN"/>
        </w:rPr>
        <w:t>）</w:t>
      </w:r>
      <w:r>
        <w:rPr>
          <w:rFonts w:hint="eastAsia" w:hAnsi="宋体" w:cs="宋体"/>
          <w:color w:val="000000"/>
          <w:sz w:val="24"/>
          <w:szCs w:val="24"/>
        </w:rPr>
        <w:t xml:space="preserve">资格证明文件不全，或者不符合招标文件标明的资格要求（参见招标公告之“合格投标人的资格要求”）；  </w:t>
      </w:r>
    </w:p>
    <w:p>
      <w:pPr>
        <w:pStyle w:val="10"/>
        <w:spacing w:line="440" w:lineRule="exact"/>
        <w:ind w:firstLine="470" w:firstLineChars="196"/>
        <w:rPr>
          <w:rFonts w:hAnsi="宋体" w:cs="宋体"/>
          <w:color w:val="000000"/>
          <w:sz w:val="24"/>
          <w:szCs w:val="24"/>
        </w:rPr>
      </w:pPr>
      <w:r>
        <w:rPr>
          <w:rFonts w:hint="eastAsia" w:hAnsi="宋体" w:cs="宋体"/>
          <w:color w:val="000000"/>
          <w:sz w:val="24"/>
          <w:szCs w:val="24"/>
        </w:rPr>
        <w:t>（</w:t>
      </w:r>
      <w:r>
        <w:rPr>
          <w:rFonts w:hint="eastAsia" w:hAnsi="宋体" w:cs="宋体"/>
          <w:color w:val="000000"/>
          <w:sz w:val="24"/>
          <w:szCs w:val="24"/>
          <w:lang w:val="en-US" w:eastAsia="zh-CN"/>
        </w:rPr>
        <w:t>5</w:t>
      </w:r>
      <w:r>
        <w:rPr>
          <w:rFonts w:hint="eastAsia" w:hAnsi="宋体" w:cs="宋体"/>
          <w:color w:val="000000"/>
          <w:sz w:val="24"/>
          <w:szCs w:val="24"/>
        </w:rPr>
        <w:t>）信用审查不通过的；</w:t>
      </w:r>
    </w:p>
    <w:p>
      <w:pPr>
        <w:adjustRightInd w:val="0"/>
        <w:snapToGrid w:val="0"/>
        <w:spacing w:line="440" w:lineRule="exact"/>
        <w:rPr>
          <w:rFonts w:ascii="宋体" w:hAnsi="宋体" w:cs="宋体"/>
          <w:color w:val="000000"/>
          <w:sz w:val="24"/>
        </w:rPr>
      </w:pPr>
      <w:r>
        <w:rPr>
          <w:rFonts w:hint="eastAsia" w:ascii="宋体" w:hAnsi="宋体" w:cs="宋体"/>
          <w:b/>
          <w:color w:val="000000"/>
          <w:sz w:val="24"/>
        </w:rPr>
        <w:t>26.2、符合性审查及其他无效投标的情形</w:t>
      </w:r>
    </w:p>
    <w:p>
      <w:pPr>
        <w:pStyle w:val="10"/>
        <w:spacing w:line="440" w:lineRule="exact"/>
        <w:ind w:firstLine="360" w:firstLineChars="150"/>
        <w:rPr>
          <w:rFonts w:hAnsi="宋体" w:cs="宋体"/>
          <w:color w:val="000000"/>
          <w:sz w:val="24"/>
          <w:szCs w:val="24"/>
        </w:rPr>
      </w:pPr>
      <w:r>
        <w:rPr>
          <w:rFonts w:hint="eastAsia" w:hAnsi="宋体" w:cs="宋体"/>
          <w:color w:val="000000"/>
          <w:sz w:val="24"/>
          <w:szCs w:val="24"/>
        </w:rPr>
        <w:t>（1）投标文件封面未加盖单位公章；</w:t>
      </w:r>
    </w:p>
    <w:p>
      <w:pPr>
        <w:pStyle w:val="10"/>
        <w:spacing w:line="440" w:lineRule="exact"/>
        <w:ind w:firstLine="360" w:firstLineChars="150"/>
        <w:rPr>
          <w:rFonts w:hint="eastAsia" w:hAnsi="宋体" w:cs="宋体"/>
          <w:color w:val="000000"/>
          <w:sz w:val="24"/>
          <w:szCs w:val="24"/>
          <w:lang w:val="en-US" w:eastAsia="zh-CN"/>
        </w:rPr>
      </w:pPr>
      <w:r>
        <w:rPr>
          <w:rFonts w:hint="eastAsia" w:hAnsi="宋体" w:cs="宋体"/>
          <w:color w:val="000000"/>
          <w:sz w:val="24"/>
          <w:szCs w:val="24"/>
          <w:lang w:val="en-US" w:eastAsia="zh-CN"/>
        </w:rPr>
        <w:t>（2）开标一览表、投标响应函、法定代表人授权委托书、采购需求实质性内容响应表、无失信行为承诺书等无投标人公章、无法定代表人（或授权代表）签字；</w:t>
      </w:r>
    </w:p>
    <w:p>
      <w:pPr>
        <w:pStyle w:val="10"/>
        <w:spacing w:line="440" w:lineRule="exact"/>
        <w:ind w:firstLine="360" w:firstLineChars="150"/>
        <w:rPr>
          <w:rFonts w:hint="eastAsia" w:hAnsi="Courier New"/>
          <w:sz w:val="24"/>
          <w:szCs w:val="24"/>
          <w:lang w:val="en-US" w:eastAsia="zh-CN"/>
        </w:rPr>
      </w:pPr>
      <w:r>
        <w:rPr>
          <w:rFonts w:hint="eastAsia" w:hAnsi="宋体" w:cs="宋体"/>
          <w:color w:val="000000"/>
          <w:sz w:val="24"/>
          <w:szCs w:val="24"/>
          <w:lang w:val="en-US" w:eastAsia="zh-CN"/>
        </w:rPr>
        <w:t>（3）</w:t>
      </w:r>
      <w:r>
        <w:rPr>
          <w:rFonts w:hint="eastAsia" w:hAnsi="Courier New"/>
          <w:sz w:val="24"/>
          <w:szCs w:val="24"/>
          <w:lang w:val="en-US" w:eastAsia="zh-CN"/>
        </w:rPr>
        <w:t>法定代表人作为响应方代表未提供身份证正反面复印件;法定代表人授权委托书未按要求提供授权代表社保缴纳证明（加盖社保部门公章）、未提供授权代表身份证正反面复印件、</w:t>
      </w:r>
      <w:r>
        <w:rPr>
          <w:rFonts w:hint="eastAsia" w:hAnsi="Courier New"/>
          <w:color w:val="auto"/>
          <w:sz w:val="24"/>
          <w:szCs w:val="24"/>
          <w:lang w:val="en-US" w:eastAsia="zh-CN"/>
        </w:rPr>
        <w:t>未提供法定代表人身份证正反面复印件、</w:t>
      </w:r>
      <w:r>
        <w:rPr>
          <w:rFonts w:hint="eastAsia" w:hAnsi="Courier New"/>
          <w:sz w:val="24"/>
          <w:szCs w:val="24"/>
          <w:lang w:val="en-US" w:eastAsia="zh-CN"/>
        </w:rPr>
        <w:t>未</w:t>
      </w:r>
      <w:r>
        <w:rPr>
          <w:rFonts w:hint="eastAsia" w:ascii="宋体" w:hAnsi="宋体" w:cs="宋体"/>
          <w:color w:val="000000"/>
          <w:sz w:val="24"/>
        </w:rPr>
        <w:t>按照“第五部分 投标文件格式”填写</w:t>
      </w:r>
      <w:r>
        <w:rPr>
          <w:rFonts w:hint="eastAsia" w:hAnsi="Courier New"/>
          <w:sz w:val="24"/>
          <w:szCs w:val="24"/>
          <w:lang w:val="en-US" w:eastAsia="zh-CN"/>
        </w:rPr>
        <w:t>；</w:t>
      </w:r>
    </w:p>
    <w:p>
      <w:pPr>
        <w:pStyle w:val="10"/>
        <w:spacing w:line="440" w:lineRule="exact"/>
        <w:ind w:firstLine="360" w:firstLineChars="150"/>
        <w:rPr>
          <w:rFonts w:hAnsi="宋体" w:cs="宋体"/>
          <w:color w:val="000000"/>
          <w:sz w:val="24"/>
          <w:szCs w:val="24"/>
        </w:rPr>
      </w:pPr>
      <w:r>
        <w:rPr>
          <w:rFonts w:hint="eastAsia" w:hAnsi="宋体" w:cs="宋体"/>
          <w:color w:val="000000"/>
          <w:sz w:val="24"/>
          <w:szCs w:val="24"/>
        </w:rPr>
        <w:t>（4）提供虚假证明材料；</w:t>
      </w:r>
    </w:p>
    <w:p>
      <w:pPr>
        <w:adjustRightInd w:val="0"/>
        <w:snapToGrid w:val="0"/>
        <w:spacing w:line="360" w:lineRule="auto"/>
        <w:ind w:firstLine="360" w:firstLineChars="150"/>
        <w:rPr>
          <w:rFonts w:hAnsi="宋体" w:cs="宋体"/>
          <w:bCs/>
          <w:color w:val="000000"/>
          <w:sz w:val="24"/>
        </w:rPr>
      </w:pPr>
      <w:r>
        <w:rPr>
          <w:rFonts w:hint="eastAsia" w:hAnsi="宋体" w:cs="宋体"/>
          <w:color w:val="000000"/>
          <w:sz w:val="24"/>
        </w:rPr>
        <w:t>（5）含多个标项的采购项目，开标一览表</w:t>
      </w:r>
      <w:r>
        <w:rPr>
          <w:rFonts w:hint="eastAsia" w:ascii="宋体" w:hAnsi="宋体" w:cs="宋体"/>
          <w:color w:val="000000"/>
          <w:sz w:val="24"/>
        </w:rPr>
        <w:t>、</w:t>
      </w:r>
      <w:r>
        <w:rPr>
          <w:rFonts w:hint="eastAsia" w:ascii="宋体" w:hAnsi="宋体" w:cs="宋体"/>
          <w:bCs/>
          <w:color w:val="000000"/>
          <w:sz w:val="24"/>
        </w:rPr>
        <w:t>采购需求实质性内容响应表</w:t>
      </w:r>
      <w:r>
        <w:rPr>
          <w:rFonts w:hint="eastAsia" w:hAnsi="宋体" w:cs="宋体"/>
          <w:color w:val="000000"/>
          <w:sz w:val="24"/>
        </w:rPr>
        <w:t>未注明标项、无投标人公章、无</w:t>
      </w:r>
      <w:r>
        <w:rPr>
          <w:rFonts w:hint="eastAsia" w:hAnsi="宋体" w:cs="仿宋_GB2312"/>
          <w:color w:val="000000"/>
          <w:sz w:val="24"/>
        </w:rPr>
        <w:t>法定代表人或授权委托人签字</w:t>
      </w:r>
      <w:r>
        <w:rPr>
          <w:rFonts w:hint="eastAsia" w:hAnsi="宋体" w:cs="宋体"/>
          <w:color w:val="000000"/>
          <w:sz w:val="24"/>
        </w:rPr>
        <w:t>的；</w:t>
      </w:r>
    </w:p>
    <w:p>
      <w:pPr>
        <w:pStyle w:val="10"/>
        <w:spacing w:line="440" w:lineRule="exact"/>
        <w:ind w:firstLine="470" w:firstLineChars="196"/>
        <w:rPr>
          <w:rFonts w:hAnsi="宋体" w:cs="宋体"/>
          <w:color w:val="000000"/>
          <w:sz w:val="24"/>
          <w:szCs w:val="24"/>
        </w:rPr>
      </w:pPr>
      <w:r>
        <w:rPr>
          <w:rFonts w:hint="eastAsia" w:hAnsi="宋体" w:cs="宋体"/>
          <w:color w:val="000000"/>
          <w:sz w:val="24"/>
          <w:szCs w:val="24"/>
        </w:rPr>
        <w:t>（6）投标文件中对于采购需求中的实质性内容的响应表述不清或不响应，评标委员会不能确认为有效；</w:t>
      </w:r>
    </w:p>
    <w:p>
      <w:pPr>
        <w:pStyle w:val="10"/>
        <w:spacing w:line="440" w:lineRule="exact"/>
        <w:ind w:firstLine="470" w:firstLineChars="196"/>
        <w:rPr>
          <w:rFonts w:hAnsi="宋体" w:cs="宋体"/>
          <w:color w:val="000000"/>
          <w:sz w:val="24"/>
          <w:szCs w:val="24"/>
        </w:rPr>
      </w:pPr>
      <w:r>
        <w:rPr>
          <w:rFonts w:hint="eastAsia" w:hAnsi="宋体" w:cs="宋体"/>
          <w:color w:val="000000"/>
          <w:sz w:val="24"/>
          <w:szCs w:val="24"/>
        </w:rPr>
        <w:t>（7）投标文件组成中带“▲”资料提供不全的；</w:t>
      </w:r>
    </w:p>
    <w:p>
      <w:pPr>
        <w:pStyle w:val="10"/>
        <w:spacing w:line="440" w:lineRule="exact"/>
        <w:ind w:firstLine="470" w:firstLineChars="196"/>
        <w:rPr>
          <w:rFonts w:hAnsi="宋体" w:cs="宋体"/>
          <w:color w:val="000000"/>
          <w:sz w:val="24"/>
          <w:szCs w:val="24"/>
        </w:rPr>
      </w:pPr>
      <w:r>
        <w:rPr>
          <w:rFonts w:hint="eastAsia" w:hAnsi="宋体" w:cs="宋体"/>
          <w:color w:val="000000"/>
          <w:sz w:val="24"/>
          <w:szCs w:val="24"/>
        </w:rPr>
        <w:t>（8）投标技术方案不明确或存在备选（替代）投标方案；</w:t>
      </w:r>
    </w:p>
    <w:p>
      <w:pPr>
        <w:pStyle w:val="10"/>
        <w:spacing w:line="440" w:lineRule="exact"/>
        <w:ind w:firstLine="470" w:firstLineChars="196"/>
        <w:rPr>
          <w:rFonts w:hAnsi="宋体" w:cs="宋体"/>
          <w:color w:val="000000"/>
          <w:sz w:val="24"/>
          <w:szCs w:val="24"/>
        </w:rPr>
      </w:pPr>
      <w:r>
        <w:rPr>
          <w:rFonts w:hint="eastAsia" w:hAnsi="宋体" w:cs="宋体"/>
          <w:color w:val="000000"/>
          <w:sz w:val="24"/>
          <w:szCs w:val="24"/>
        </w:rPr>
        <w:t>（9）未按照招标文件标明的币种报价；</w:t>
      </w:r>
    </w:p>
    <w:p>
      <w:pPr>
        <w:pStyle w:val="10"/>
        <w:spacing w:line="440" w:lineRule="exact"/>
        <w:ind w:firstLine="470" w:firstLineChars="196"/>
        <w:rPr>
          <w:rFonts w:hAnsi="宋体" w:cs="宋体"/>
          <w:color w:val="000000"/>
          <w:sz w:val="24"/>
          <w:szCs w:val="24"/>
        </w:rPr>
      </w:pPr>
      <w:r>
        <w:rPr>
          <w:rFonts w:hint="eastAsia" w:hAnsi="宋体" w:cs="宋体"/>
          <w:color w:val="000000"/>
          <w:sz w:val="24"/>
          <w:szCs w:val="24"/>
        </w:rPr>
        <w:t>（10）报价超出最高限价，或者超出采购预算金额，采购人不能支付；</w:t>
      </w:r>
    </w:p>
    <w:p>
      <w:pPr>
        <w:pStyle w:val="10"/>
        <w:spacing w:line="440" w:lineRule="exact"/>
        <w:ind w:firstLine="470" w:firstLineChars="196"/>
        <w:rPr>
          <w:rFonts w:hAnsi="宋体" w:cs="宋体"/>
          <w:color w:val="000000"/>
          <w:sz w:val="24"/>
          <w:szCs w:val="24"/>
        </w:rPr>
      </w:pPr>
      <w:r>
        <w:rPr>
          <w:rFonts w:hint="eastAsia" w:hAnsi="宋体" w:cs="宋体"/>
          <w:color w:val="000000"/>
          <w:sz w:val="24"/>
        </w:rPr>
        <w:t>（11）含多个标项的采购项目,各标项报价超过对应标项预算价的；</w:t>
      </w:r>
    </w:p>
    <w:p>
      <w:pPr>
        <w:pStyle w:val="10"/>
        <w:spacing w:line="440" w:lineRule="exact"/>
        <w:ind w:firstLine="470" w:firstLineChars="196"/>
        <w:rPr>
          <w:rFonts w:hAnsi="宋体" w:cs="宋体"/>
          <w:color w:val="000000"/>
          <w:sz w:val="24"/>
          <w:szCs w:val="24"/>
        </w:rPr>
      </w:pPr>
      <w:r>
        <w:rPr>
          <w:rFonts w:hint="eastAsia" w:hAnsi="宋体" w:cs="宋体"/>
          <w:color w:val="000000"/>
          <w:sz w:val="24"/>
          <w:szCs w:val="24"/>
        </w:rPr>
        <w:t>（12）投标报价具有选择性；</w:t>
      </w:r>
    </w:p>
    <w:p>
      <w:pPr>
        <w:pStyle w:val="10"/>
        <w:spacing w:line="440" w:lineRule="exact"/>
        <w:ind w:firstLine="470" w:firstLineChars="196"/>
        <w:rPr>
          <w:rFonts w:hAnsi="宋体" w:cs="宋体"/>
          <w:color w:val="000000"/>
          <w:sz w:val="24"/>
          <w:szCs w:val="24"/>
        </w:rPr>
      </w:pPr>
      <w:r>
        <w:rPr>
          <w:rFonts w:hint="eastAsia" w:hAnsi="宋体" w:cs="宋体"/>
          <w:color w:val="000000"/>
          <w:sz w:val="24"/>
          <w:szCs w:val="24"/>
        </w:rPr>
        <w:t>（13）、报价文件之外其他投标文件中出现投标报价的（招标文件另有规定的除外）；</w:t>
      </w:r>
    </w:p>
    <w:p>
      <w:pPr>
        <w:pStyle w:val="10"/>
        <w:spacing w:line="440" w:lineRule="exact"/>
        <w:ind w:firstLine="470" w:firstLineChars="196"/>
        <w:rPr>
          <w:rFonts w:hAnsi="宋体" w:cs="宋体"/>
          <w:color w:val="000000"/>
          <w:sz w:val="24"/>
          <w:szCs w:val="24"/>
        </w:rPr>
      </w:pPr>
      <w:r>
        <w:rPr>
          <w:rFonts w:hint="eastAsia" w:hAnsi="宋体" w:cs="宋体"/>
          <w:color w:val="000000"/>
          <w:sz w:val="24"/>
          <w:szCs w:val="24"/>
        </w:rPr>
        <w:t>（14）投标人拒绝按招标文件规定的修正原则对投标文件进行修改的；</w:t>
      </w:r>
    </w:p>
    <w:p>
      <w:pPr>
        <w:pStyle w:val="10"/>
        <w:spacing w:line="440" w:lineRule="exact"/>
        <w:ind w:firstLine="470" w:firstLineChars="196"/>
        <w:rPr>
          <w:rFonts w:hAnsi="宋体" w:cs="宋体"/>
          <w:color w:val="000000"/>
          <w:sz w:val="24"/>
          <w:szCs w:val="24"/>
        </w:rPr>
      </w:pPr>
      <w:r>
        <w:rPr>
          <w:rFonts w:hint="eastAsia" w:hAnsi="宋体" w:cs="宋体"/>
          <w:color w:val="000000"/>
          <w:sz w:val="24"/>
          <w:szCs w:val="24"/>
        </w:rPr>
        <w:t>（15）投标人串通投标的；</w:t>
      </w:r>
    </w:p>
    <w:p>
      <w:pPr>
        <w:pStyle w:val="10"/>
        <w:spacing w:line="440" w:lineRule="exact"/>
        <w:ind w:firstLine="470" w:firstLineChars="196"/>
        <w:rPr>
          <w:rFonts w:hAnsi="宋体" w:cs="宋体"/>
          <w:color w:val="000000"/>
          <w:sz w:val="24"/>
          <w:szCs w:val="24"/>
        </w:rPr>
      </w:pPr>
      <w:r>
        <w:rPr>
          <w:rFonts w:hint="eastAsia" w:hAnsi="宋体" w:cs="宋体"/>
          <w:color w:val="000000"/>
          <w:sz w:val="24"/>
          <w:szCs w:val="24"/>
        </w:rPr>
        <w:t>（16）投标文件中承诺的投标有效期少于招标文件中载明的投标有效期的；</w:t>
      </w:r>
    </w:p>
    <w:p>
      <w:pPr>
        <w:pStyle w:val="10"/>
        <w:spacing w:line="440" w:lineRule="exact"/>
        <w:ind w:firstLine="470" w:firstLineChars="196"/>
        <w:rPr>
          <w:rFonts w:hAnsi="宋体" w:cs="宋体"/>
          <w:color w:val="000000"/>
          <w:sz w:val="24"/>
          <w:szCs w:val="24"/>
        </w:rPr>
      </w:pPr>
      <w:r>
        <w:rPr>
          <w:rFonts w:hint="eastAsia" w:hAnsi="宋体" w:cs="宋体"/>
          <w:color w:val="000000"/>
          <w:sz w:val="24"/>
          <w:szCs w:val="24"/>
        </w:rPr>
        <w:t>（1</w:t>
      </w:r>
      <w:r>
        <w:rPr>
          <w:rFonts w:hint="eastAsia" w:hAnsi="宋体" w:cs="宋体"/>
          <w:color w:val="000000"/>
          <w:sz w:val="24"/>
          <w:szCs w:val="24"/>
          <w:lang w:val="en-US" w:eastAsia="zh-CN"/>
        </w:rPr>
        <w:t>7</w:t>
      </w:r>
      <w:r>
        <w:rPr>
          <w:rFonts w:hint="eastAsia" w:hAnsi="宋体" w:cs="宋体"/>
          <w:color w:val="000000"/>
          <w:sz w:val="24"/>
          <w:szCs w:val="24"/>
        </w:rPr>
        <w:t>）投标文件含有采购人不能接受的附加条件的;</w:t>
      </w:r>
    </w:p>
    <w:p>
      <w:pPr>
        <w:pStyle w:val="10"/>
        <w:spacing w:line="440" w:lineRule="exact"/>
        <w:ind w:firstLine="470" w:firstLineChars="196"/>
        <w:rPr>
          <w:rFonts w:hAnsi="宋体" w:cs="宋体"/>
          <w:color w:val="000000"/>
          <w:sz w:val="24"/>
          <w:szCs w:val="24"/>
        </w:rPr>
      </w:pPr>
      <w:r>
        <w:rPr>
          <w:rFonts w:hint="eastAsia" w:hAnsi="宋体" w:cs="宋体"/>
          <w:color w:val="000000"/>
          <w:sz w:val="24"/>
          <w:szCs w:val="24"/>
        </w:rPr>
        <w:t>（1</w:t>
      </w:r>
      <w:r>
        <w:rPr>
          <w:rFonts w:hint="eastAsia" w:hAnsi="宋体" w:cs="宋体"/>
          <w:color w:val="000000"/>
          <w:sz w:val="24"/>
          <w:szCs w:val="24"/>
          <w:lang w:val="en-US" w:eastAsia="zh-CN"/>
        </w:rPr>
        <w:t>8</w:t>
      </w:r>
      <w:r>
        <w:rPr>
          <w:rFonts w:hint="eastAsia" w:hAnsi="宋体" w:cs="宋体"/>
          <w:color w:val="000000"/>
          <w:sz w:val="24"/>
          <w:szCs w:val="24"/>
        </w:rPr>
        <w:t>）投标文件未按招标文件要求进行签署、盖章的情形；</w:t>
      </w:r>
    </w:p>
    <w:p>
      <w:pPr>
        <w:pStyle w:val="10"/>
        <w:spacing w:line="440" w:lineRule="exact"/>
        <w:ind w:firstLine="470" w:firstLineChars="196"/>
        <w:rPr>
          <w:rFonts w:hAnsi="宋体" w:cs="宋体"/>
          <w:b/>
          <w:color w:val="000000"/>
          <w:sz w:val="24"/>
        </w:rPr>
      </w:pPr>
      <w:r>
        <w:rPr>
          <w:rFonts w:hint="eastAsia" w:hAnsi="宋体" w:cs="宋体"/>
          <w:color w:val="000000"/>
          <w:sz w:val="24"/>
          <w:szCs w:val="24"/>
        </w:rPr>
        <w:t>（</w:t>
      </w:r>
      <w:r>
        <w:rPr>
          <w:rFonts w:hint="eastAsia" w:hAnsi="宋体" w:cs="宋体"/>
          <w:color w:val="000000"/>
          <w:sz w:val="24"/>
          <w:szCs w:val="24"/>
          <w:lang w:val="en-US" w:eastAsia="zh-CN"/>
        </w:rPr>
        <w:t>19</w:t>
      </w:r>
      <w:r>
        <w:rPr>
          <w:rFonts w:hint="eastAsia" w:hAnsi="宋体" w:cs="宋体"/>
          <w:color w:val="000000"/>
          <w:sz w:val="24"/>
          <w:szCs w:val="24"/>
        </w:rPr>
        <w:t xml:space="preserve">）法律法规及招标文件规定的其他无效情形。 </w:t>
      </w:r>
      <w:r>
        <w:rPr>
          <w:rFonts w:hint="eastAsia" w:hAnsi="宋体" w:cs="宋体"/>
          <w:b/>
          <w:bCs/>
          <w:color w:val="000000"/>
          <w:sz w:val="24"/>
        </w:rPr>
        <w:t xml:space="preserve"> </w:t>
      </w:r>
      <w:r>
        <w:rPr>
          <w:rFonts w:hint="eastAsia" w:hAnsi="宋体" w:cs="宋体"/>
          <w:b/>
          <w:color w:val="000000"/>
          <w:sz w:val="24"/>
        </w:rPr>
        <w:t xml:space="preserve">                                                                                                    </w:t>
      </w:r>
    </w:p>
    <w:p>
      <w:pPr>
        <w:pStyle w:val="9"/>
        <w:spacing w:line="440" w:lineRule="exact"/>
        <w:ind w:firstLine="0"/>
        <w:rPr>
          <w:rFonts w:ascii="宋体" w:hAnsi="宋体" w:cs="宋体"/>
          <w:b/>
          <w:color w:val="000000"/>
          <w:sz w:val="24"/>
        </w:rPr>
      </w:pPr>
      <w:r>
        <w:rPr>
          <w:rFonts w:hint="eastAsia" w:ascii="宋体" w:hAnsi="宋体" w:cs="宋体"/>
          <w:b/>
          <w:color w:val="000000"/>
          <w:sz w:val="24"/>
        </w:rPr>
        <w:t>27、废标</w:t>
      </w:r>
    </w:p>
    <w:p>
      <w:pPr>
        <w:pStyle w:val="30"/>
        <w:spacing w:before="0" w:line="440" w:lineRule="exact"/>
        <w:ind w:firstLine="600" w:firstLineChars="250"/>
        <w:rPr>
          <w:rFonts w:ascii="宋体" w:hAnsi="宋体" w:cs="宋体"/>
          <w:color w:val="000000"/>
          <w:kern w:val="0"/>
          <w:szCs w:val="24"/>
          <w:lang w:val="zh-CN"/>
        </w:rPr>
      </w:pPr>
      <w:r>
        <w:rPr>
          <w:rFonts w:hint="eastAsia" w:ascii="宋体" w:hAnsi="宋体" w:cs="宋体"/>
          <w:color w:val="000000"/>
          <w:kern w:val="0"/>
          <w:szCs w:val="24"/>
          <w:lang w:val="zh-CN"/>
        </w:rPr>
        <w:t>根据《中华人民共和国政府采购法》第三十六条等条款之规定，在招标采购中，出现下列情形之一的，应予废标：</w:t>
      </w:r>
    </w:p>
    <w:p>
      <w:pPr>
        <w:widowControl/>
        <w:spacing w:line="380" w:lineRule="atLeast"/>
        <w:jc w:val="left"/>
        <w:rPr>
          <w:rFonts w:ascii="宋体" w:hAnsi="宋体" w:cs="宋体"/>
          <w:color w:val="000000"/>
          <w:kern w:val="0"/>
          <w:sz w:val="24"/>
        </w:rPr>
      </w:pPr>
      <w:r>
        <w:rPr>
          <w:rFonts w:hint="eastAsia" w:ascii="宋体" w:hAnsi="宋体" w:cs="宋体"/>
          <w:color w:val="000000"/>
          <w:kern w:val="0"/>
          <w:sz w:val="24"/>
        </w:rPr>
        <w:t xml:space="preserve">    （1）符合专业条件的供应商或者对招标文件作实质响应的供应商不足三家的；</w:t>
      </w:r>
    </w:p>
    <w:p>
      <w:pPr>
        <w:widowControl/>
        <w:spacing w:line="380" w:lineRule="atLeast"/>
        <w:ind w:firstLine="480" w:firstLineChars="200"/>
        <w:jc w:val="left"/>
        <w:rPr>
          <w:rFonts w:ascii="宋体" w:hAnsi="宋体" w:cs="宋体"/>
          <w:color w:val="000000"/>
          <w:kern w:val="0"/>
          <w:sz w:val="24"/>
        </w:rPr>
      </w:pPr>
      <w:r>
        <w:rPr>
          <w:rFonts w:hint="eastAsia" w:ascii="宋体" w:hAnsi="宋体" w:cs="宋体"/>
          <w:color w:val="000000"/>
          <w:kern w:val="0"/>
          <w:sz w:val="24"/>
        </w:rPr>
        <w:t>（2）出现影响采购公正的违法、违规行为的；</w:t>
      </w:r>
    </w:p>
    <w:p>
      <w:pPr>
        <w:widowControl/>
        <w:spacing w:line="380" w:lineRule="atLeast"/>
        <w:ind w:firstLine="480" w:firstLineChars="200"/>
        <w:jc w:val="left"/>
        <w:rPr>
          <w:rFonts w:ascii="宋体" w:hAnsi="宋体" w:cs="宋体"/>
          <w:color w:val="000000"/>
          <w:kern w:val="0"/>
          <w:sz w:val="24"/>
        </w:rPr>
      </w:pPr>
      <w:r>
        <w:rPr>
          <w:rFonts w:hint="eastAsia" w:ascii="宋体" w:hAnsi="宋体" w:cs="宋体"/>
          <w:color w:val="000000"/>
          <w:kern w:val="0"/>
          <w:sz w:val="24"/>
        </w:rPr>
        <w:t>（3）投标人的报价均超过了采购预算，采购人不能支付的；</w:t>
      </w:r>
    </w:p>
    <w:p>
      <w:pPr>
        <w:widowControl/>
        <w:spacing w:line="380" w:lineRule="atLeast"/>
        <w:ind w:firstLine="480" w:firstLineChars="200"/>
        <w:jc w:val="left"/>
        <w:rPr>
          <w:rFonts w:ascii="宋体" w:hAnsi="宋体" w:cs="宋体"/>
          <w:color w:val="000000"/>
          <w:kern w:val="0"/>
          <w:sz w:val="24"/>
        </w:rPr>
      </w:pPr>
      <w:r>
        <w:rPr>
          <w:rFonts w:hint="eastAsia" w:ascii="宋体" w:hAnsi="宋体" w:cs="宋体"/>
          <w:color w:val="000000"/>
          <w:kern w:val="0"/>
          <w:sz w:val="24"/>
        </w:rPr>
        <w:t>（4）因重大变故，采购任务取消的。</w:t>
      </w:r>
    </w:p>
    <w:p>
      <w:pPr>
        <w:pStyle w:val="9"/>
        <w:spacing w:line="440" w:lineRule="exact"/>
        <w:ind w:firstLine="0"/>
        <w:rPr>
          <w:rFonts w:ascii="宋体" w:hAnsi="宋体" w:cs="宋体"/>
          <w:b/>
          <w:color w:val="000000"/>
          <w:sz w:val="24"/>
        </w:rPr>
      </w:pPr>
      <w:r>
        <w:rPr>
          <w:rFonts w:hint="eastAsia" w:ascii="宋体" w:hAnsi="宋体" w:cs="宋体"/>
          <w:b/>
          <w:color w:val="000000"/>
          <w:sz w:val="24"/>
        </w:rPr>
        <w:t>28、评标内容的保密</w:t>
      </w:r>
    </w:p>
    <w:p>
      <w:pPr>
        <w:pStyle w:val="30"/>
        <w:spacing w:before="0" w:line="440" w:lineRule="exact"/>
        <w:ind w:firstLine="480"/>
        <w:rPr>
          <w:rFonts w:ascii="宋体" w:hAnsi="宋体" w:cs="宋体"/>
          <w:color w:val="000000"/>
          <w:szCs w:val="24"/>
        </w:rPr>
      </w:pPr>
      <w:r>
        <w:rPr>
          <w:rFonts w:hint="eastAsia" w:ascii="宋体" w:hAnsi="宋体" w:cs="宋体"/>
          <w:color w:val="000000"/>
          <w:szCs w:val="24"/>
        </w:rPr>
        <w:t>28.1、凡属于审查、澄清、评价和比较投标的所有资料，不应向投标人或与评标无关的其他人泄漏。</w:t>
      </w:r>
    </w:p>
    <w:p>
      <w:pPr>
        <w:pStyle w:val="30"/>
        <w:spacing w:before="0" w:line="440" w:lineRule="exact"/>
        <w:ind w:firstLine="480"/>
        <w:rPr>
          <w:rFonts w:ascii="宋体" w:hAnsi="宋体" w:cs="宋体"/>
          <w:color w:val="000000"/>
          <w:szCs w:val="24"/>
        </w:rPr>
      </w:pPr>
      <w:r>
        <w:rPr>
          <w:rFonts w:hint="eastAsia" w:ascii="宋体" w:hAnsi="宋体" w:cs="宋体"/>
          <w:color w:val="000000"/>
          <w:szCs w:val="24"/>
        </w:rPr>
        <w:t>28.2、在投标文件的审查、澄清、评价和比较以及确定中标单位过程中，投标人对采购代理机构和评标委员会施加影响的违规行为，都将导致其不被推荐为中标候选人。</w:t>
      </w:r>
    </w:p>
    <w:p>
      <w:pPr>
        <w:pStyle w:val="30"/>
        <w:spacing w:before="0" w:line="440" w:lineRule="exact"/>
        <w:ind w:firstLine="482"/>
        <w:jc w:val="center"/>
        <w:rPr>
          <w:rFonts w:ascii="宋体" w:hAnsi="宋体" w:cs="宋体"/>
          <w:b/>
          <w:color w:val="000000"/>
          <w:szCs w:val="24"/>
        </w:rPr>
      </w:pPr>
      <w:r>
        <w:rPr>
          <w:rFonts w:hint="eastAsia" w:ascii="宋体" w:hAnsi="宋体" w:cs="宋体"/>
          <w:b/>
          <w:color w:val="000000"/>
          <w:szCs w:val="24"/>
        </w:rPr>
        <w:t>八、定标</w:t>
      </w:r>
    </w:p>
    <w:p>
      <w:pPr>
        <w:pStyle w:val="30"/>
        <w:wordWrap/>
        <w:adjustRightInd w:val="0"/>
        <w:snapToGrid w:val="0"/>
        <w:spacing w:before="0" w:beforeAutospacing="0" w:afterAutospacing="0" w:line="360" w:lineRule="auto"/>
        <w:ind w:left="0" w:leftChars="0" w:right="0" w:firstLine="0" w:firstLineChars="0"/>
        <w:jc w:val="both"/>
        <w:textAlignment w:val="auto"/>
        <w:outlineLvl w:val="9"/>
        <w:rPr>
          <w:rFonts w:ascii="宋体" w:hAnsi="宋体" w:cs="宋体"/>
          <w:b/>
          <w:color w:val="000000"/>
          <w:szCs w:val="24"/>
          <w:highlight w:val="none"/>
        </w:rPr>
      </w:pPr>
      <w:r>
        <w:rPr>
          <w:rFonts w:hint="eastAsia" w:ascii="宋体" w:hAnsi="宋体" w:cs="宋体"/>
          <w:b/>
          <w:color w:val="000000"/>
          <w:szCs w:val="24"/>
          <w:highlight w:val="none"/>
        </w:rPr>
        <w:t xml:space="preserve">29、 </w:t>
      </w:r>
      <w:r>
        <w:rPr>
          <w:rFonts w:hint="eastAsia" w:ascii="宋体" w:hAnsi="宋体" w:cs="宋体"/>
          <w:b/>
          <w:color w:val="000000"/>
          <w:highlight w:val="none"/>
        </w:rPr>
        <w:t>推荐中标单位</w:t>
      </w:r>
    </w:p>
    <w:p>
      <w:pPr>
        <w:pStyle w:val="16"/>
        <w:widowControl/>
        <w:wordWrap/>
        <w:adjustRightInd w:val="0"/>
        <w:snapToGrid w:val="0"/>
        <w:spacing w:before="0" w:beforeAutospacing="0" w:after="0" w:afterAutospacing="0" w:line="360" w:lineRule="auto"/>
        <w:ind w:left="0" w:leftChars="0" w:right="0" w:firstLine="480" w:firstLineChars="200"/>
        <w:jc w:val="both"/>
        <w:textAlignment w:val="auto"/>
        <w:outlineLvl w:val="9"/>
        <w:rPr>
          <w:rFonts w:ascii="宋体" w:hAnsi="宋体"/>
          <w:color w:val="000000"/>
          <w:highlight w:val="none"/>
        </w:rPr>
      </w:pPr>
      <w:r>
        <w:rPr>
          <w:rFonts w:hint="eastAsia" w:ascii="宋体" w:hAnsi="宋体" w:cs="宋体"/>
          <w:color w:val="000000"/>
          <w:highlight w:val="none"/>
        </w:rPr>
        <w:t>29.1、</w:t>
      </w:r>
      <w:r>
        <w:rPr>
          <w:rFonts w:hint="eastAsia" w:ascii="宋体" w:hAnsi="宋体" w:cs="宋体"/>
          <w:b/>
          <w:bCs/>
          <w:color w:val="000000"/>
          <w:highlight w:val="none"/>
        </w:rPr>
        <w:t>综合评分法：</w:t>
      </w:r>
      <w:r>
        <w:rPr>
          <w:rFonts w:hint="eastAsia" w:ascii="宋体" w:hAnsi="宋体" w:cs="仿宋"/>
          <w:color w:val="000000"/>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pStyle w:val="16"/>
        <w:widowControl/>
        <w:wordWrap/>
        <w:adjustRightInd w:val="0"/>
        <w:snapToGrid w:val="0"/>
        <w:spacing w:before="0" w:beforeAutospacing="0" w:after="0" w:afterAutospacing="0" w:line="360" w:lineRule="auto"/>
        <w:ind w:left="0" w:leftChars="0" w:right="0" w:firstLine="600" w:firstLineChars="250"/>
        <w:jc w:val="both"/>
        <w:textAlignment w:val="auto"/>
        <w:outlineLvl w:val="9"/>
        <w:rPr>
          <w:rFonts w:ascii="宋体" w:hAnsi="宋体"/>
          <w:color w:val="000000"/>
          <w:highlight w:val="none"/>
        </w:rPr>
      </w:pPr>
      <w:r>
        <w:rPr>
          <w:rFonts w:hint="eastAsia" w:ascii="宋体" w:hAnsi="宋体" w:cs="宋体"/>
          <w:color w:val="000000"/>
          <w:highlight w:val="none"/>
        </w:rPr>
        <w:t>29.2、评标结果报经批准，最终确定中标单位。</w:t>
      </w:r>
    </w:p>
    <w:p>
      <w:pPr>
        <w:pStyle w:val="30"/>
        <w:spacing w:before="0" w:line="440" w:lineRule="exact"/>
        <w:ind w:firstLine="0" w:firstLineChars="0"/>
        <w:rPr>
          <w:rFonts w:ascii="宋体" w:hAnsi="宋体" w:cs="宋体"/>
          <w:b/>
          <w:color w:val="000000"/>
          <w:szCs w:val="24"/>
        </w:rPr>
      </w:pPr>
      <w:r>
        <w:rPr>
          <w:rFonts w:hint="eastAsia" w:ascii="宋体" w:hAnsi="宋体" w:cs="宋体"/>
          <w:b/>
          <w:color w:val="000000"/>
          <w:szCs w:val="24"/>
        </w:rPr>
        <w:t>30、定标</w:t>
      </w:r>
    </w:p>
    <w:p>
      <w:pPr>
        <w:pStyle w:val="30"/>
        <w:spacing w:before="0" w:line="440" w:lineRule="exact"/>
        <w:ind w:firstLine="480"/>
        <w:rPr>
          <w:rFonts w:ascii="宋体" w:hAnsi="宋体" w:cs="宋体"/>
          <w:color w:val="000000"/>
          <w:szCs w:val="24"/>
        </w:rPr>
      </w:pPr>
      <w:r>
        <w:rPr>
          <w:rFonts w:hint="eastAsia" w:ascii="宋体" w:hAnsi="宋体" w:cs="宋体"/>
          <w:color w:val="000000"/>
          <w:szCs w:val="24"/>
        </w:rPr>
        <w:t>30.1、招标采购单位将在中标供应商确定之日起2个工作日内，将中标公告发布于以下网站：</w:t>
      </w:r>
    </w:p>
    <w:p>
      <w:pPr>
        <w:pStyle w:val="30"/>
        <w:spacing w:before="0" w:line="440" w:lineRule="exact"/>
        <w:ind w:firstLine="480"/>
        <w:rPr>
          <w:rFonts w:ascii="宋体" w:hAnsi="宋体" w:cs="宋体"/>
          <w:color w:val="000000"/>
          <w:szCs w:val="24"/>
        </w:rPr>
      </w:pPr>
      <w:r>
        <w:rPr>
          <w:rFonts w:hint="eastAsia" w:ascii="宋体" w:hAnsi="宋体" w:cs="宋体"/>
          <w:color w:val="000000"/>
          <w:szCs w:val="24"/>
        </w:rPr>
        <w:t>浙江政府采购网(</w:t>
      </w:r>
      <w:r>
        <w:rPr>
          <w:color w:val="000000"/>
        </w:rPr>
        <w:fldChar w:fldCharType="begin"/>
      </w:r>
      <w:r>
        <w:rPr>
          <w:color w:val="000000"/>
        </w:rPr>
        <w:instrText xml:space="preserve"> HYPERLINK "http://www.zjzfcg.gov.cn/" </w:instrText>
      </w:r>
      <w:r>
        <w:rPr>
          <w:color w:val="000000"/>
        </w:rPr>
        <w:fldChar w:fldCharType="separate"/>
      </w:r>
      <w:r>
        <w:rPr>
          <w:rFonts w:hint="eastAsia" w:ascii="宋体" w:hAnsi="宋体" w:cs="宋体"/>
          <w:color w:val="000000"/>
          <w:szCs w:val="24"/>
        </w:rPr>
        <w:t>http://www.zjzfcg.gov.cn</w:t>
      </w:r>
      <w:r>
        <w:rPr>
          <w:rFonts w:hint="eastAsia" w:ascii="宋体" w:hAnsi="宋体" w:cs="宋体"/>
          <w:color w:val="000000"/>
          <w:szCs w:val="24"/>
        </w:rPr>
        <w:fldChar w:fldCharType="end"/>
      </w:r>
      <w:r>
        <w:rPr>
          <w:rFonts w:hint="eastAsia" w:ascii="宋体" w:hAnsi="宋体" w:cs="宋体"/>
          <w:color w:val="000000"/>
          <w:szCs w:val="24"/>
        </w:rPr>
        <w:t>)；</w:t>
      </w:r>
    </w:p>
    <w:p>
      <w:pPr>
        <w:pStyle w:val="30"/>
        <w:spacing w:before="0" w:line="440" w:lineRule="exact"/>
        <w:ind w:firstLine="480"/>
        <w:rPr>
          <w:rFonts w:ascii="宋体" w:hAnsi="宋体" w:cs="宋体"/>
          <w:color w:val="000000"/>
          <w:szCs w:val="24"/>
        </w:rPr>
      </w:pPr>
      <w:r>
        <w:rPr>
          <w:rFonts w:hint="eastAsia" w:ascii="宋体" w:hAnsi="宋体" w:cs="宋体"/>
          <w:color w:val="000000"/>
          <w:szCs w:val="24"/>
        </w:rPr>
        <w:t>杭州市余杭区公共资源交易网（</w:t>
      </w:r>
      <w:r>
        <w:rPr>
          <w:color w:val="000000"/>
        </w:rPr>
        <w:fldChar w:fldCharType="begin"/>
      </w:r>
      <w:r>
        <w:rPr>
          <w:color w:val="000000"/>
        </w:rPr>
        <w:instrText xml:space="preserve"> HYPERLINK "http://www.yhggzy.com.cn" </w:instrText>
      </w:r>
      <w:r>
        <w:rPr>
          <w:color w:val="000000"/>
        </w:rPr>
        <w:fldChar w:fldCharType="separate"/>
      </w:r>
      <w:r>
        <w:rPr>
          <w:rFonts w:hint="eastAsia" w:ascii="宋体" w:hAnsi="宋体" w:cs="宋体"/>
          <w:color w:val="000000"/>
          <w:szCs w:val="24"/>
        </w:rPr>
        <w:t>http://www.yhggzy.com.cn</w:t>
      </w:r>
      <w:r>
        <w:rPr>
          <w:rFonts w:hint="eastAsia" w:ascii="宋体" w:hAnsi="宋体" w:cs="宋体"/>
          <w:color w:val="000000"/>
          <w:szCs w:val="24"/>
        </w:rPr>
        <w:fldChar w:fldCharType="end"/>
      </w:r>
      <w:r>
        <w:rPr>
          <w:rFonts w:hint="eastAsia" w:ascii="宋体" w:hAnsi="宋体" w:cs="宋体"/>
          <w:color w:val="000000"/>
          <w:szCs w:val="24"/>
        </w:rPr>
        <w:t>）；</w:t>
      </w:r>
    </w:p>
    <w:p>
      <w:pPr>
        <w:pStyle w:val="30"/>
        <w:spacing w:before="0" w:line="440" w:lineRule="exact"/>
        <w:ind w:firstLine="480"/>
        <w:rPr>
          <w:rFonts w:ascii="宋体" w:hAnsi="宋体" w:cs="宋体"/>
          <w:color w:val="000000"/>
          <w:szCs w:val="24"/>
        </w:rPr>
      </w:pPr>
      <w:r>
        <w:rPr>
          <w:rFonts w:hint="eastAsia" w:ascii="宋体" w:hAnsi="宋体" w:cs="宋体"/>
          <w:color w:val="000000"/>
          <w:szCs w:val="24"/>
        </w:rPr>
        <w:t>杭州余杭政府门户网站（</w:t>
      </w:r>
      <w:r>
        <w:rPr>
          <w:color w:val="000000"/>
        </w:rPr>
        <w:fldChar w:fldCharType="begin"/>
      </w:r>
      <w:r>
        <w:rPr>
          <w:color w:val="000000"/>
        </w:rPr>
        <w:instrText xml:space="preserve"> HYPERLINK "http://www.yuhang.gov.cn" </w:instrText>
      </w:r>
      <w:r>
        <w:rPr>
          <w:color w:val="000000"/>
        </w:rPr>
        <w:fldChar w:fldCharType="separate"/>
      </w:r>
      <w:r>
        <w:rPr>
          <w:rFonts w:hint="eastAsia" w:ascii="宋体" w:hAnsi="宋体" w:cs="宋体"/>
          <w:color w:val="000000"/>
          <w:szCs w:val="24"/>
        </w:rPr>
        <w:t>http://www.yuhang.gov.cn</w:t>
      </w:r>
      <w:r>
        <w:rPr>
          <w:rFonts w:hint="eastAsia" w:ascii="宋体" w:hAnsi="宋体" w:cs="宋体"/>
          <w:color w:val="000000"/>
          <w:szCs w:val="24"/>
        </w:rPr>
        <w:fldChar w:fldCharType="end"/>
      </w:r>
      <w:r>
        <w:rPr>
          <w:rFonts w:hint="eastAsia" w:ascii="宋体" w:hAnsi="宋体" w:cs="宋体"/>
          <w:color w:val="000000"/>
          <w:szCs w:val="24"/>
        </w:rPr>
        <w:t>）；</w:t>
      </w:r>
    </w:p>
    <w:p>
      <w:pPr>
        <w:pStyle w:val="30"/>
        <w:spacing w:before="0" w:line="440" w:lineRule="exact"/>
        <w:ind w:firstLine="480"/>
        <w:rPr>
          <w:rFonts w:ascii="宋体" w:hAnsi="宋体" w:cs="宋体"/>
          <w:color w:val="000000"/>
          <w:szCs w:val="24"/>
        </w:rPr>
      </w:pPr>
      <w:r>
        <w:rPr>
          <w:rFonts w:hint="eastAsia" w:ascii="宋体" w:hAnsi="宋体" w:cs="宋体"/>
          <w:color w:val="000000"/>
          <w:szCs w:val="24"/>
        </w:rPr>
        <w:t>对于未中标单位，将不再另行通知，招标采购单位无义务解释未中标原因。</w:t>
      </w:r>
    </w:p>
    <w:p>
      <w:pPr>
        <w:pStyle w:val="30"/>
        <w:spacing w:before="0" w:line="440" w:lineRule="exact"/>
        <w:ind w:firstLine="480"/>
        <w:rPr>
          <w:rFonts w:ascii="宋体" w:hAnsi="宋体" w:cs="宋体"/>
          <w:color w:val="000000"/>
        </w:rPr>
      </w:pPr>
      <w:r>
        <w:rPr>
          <w:rFonts w:hint="eastAsia" w:ascii="宋体" w:hAnsi="宋体" w:cs="宋体"/>
          <w:color w:val="000000"/>
          <w:szCs w:val="24"/>
        </w:rPr>
        <w:t>30.2、</w:t>
      </w:r>
      <w:r>
        <w:rPr>
          <w:rFonts w:hint="eastAsia" w:ascii="宋体" w:hAnsi="宋体" w:cs="宋体"/>
          <w:color w:val="000000"/>
        </w:rPr>
        <w:t>中标公告发布后，招标采购单位将以书面形式发出中标通知书，中标通知书一经发出即发生法律效力。中标通知书将作为签订合同的依据。</w:t>
      </w:r>
    </w:p>
    <w:p>
      <w:pPr>
        <w:pStyle w:val="30"/>
        <w:spacing w:before="0" w:line="440" w:lineRule="exact"/>
        <w:ind w:firstLine="482"/>
        <w:jc w:val="center"/>
        <w:rPr>
          <w:rFonts w:ascii="宋体" w:hAnsi="宋体" w:cs="宋体"/>
          <w:b/>
          <w:color w:val="000000"/>
          <w:szCs w:val="24"/>
        </w:rPr>
      </w:pPr>
      <w:r>
        <w:rPr>
          <w:rFonts w:hint="eastAsia" w:ascii="宋体" w:hAnsi="宋体" w:cs="宋体"/>
          <w:b/>
          <w:color w:val="000000"/>
          <w:szCs w:val="24"/>
        </w:rPr>
        <w:t>九、合同签订及其他</w:t>
      </w:r>
    </w:p>
    <w:p>
      <w:pPr>
        <w:pStyle w:val="30"/>
        <w:spacing w:before="0" w:line="440" w:lineRule="exact"/>
        <w:ind w:firstLine="0" w:firstLineChars="0"/>
        <w:rPr>
          <w:rFonts w:ascii="宋体" w:hAnsi="宋体" w:cs="宋体"/>
          <w:b/>
          <w:color w:val="000000"/>
          <w:szCs w:val="24"/>
        </w:rPr>
      </w:pPr>
      <w:r>
        <w:rPr>
          <w:rFonts w:hint="eastAsia" w:ascii="宋体" w:hAnsi="宋体" w:cs="宋体"/>
          <w:b/>
          <w:color w:val="000000"/>
          <w:szCs w:val="24"/>
        </w:rPr>
        <w:t>31、签订合同</w:t>
      </w:r>
    </w:p>
    <w:p>
      <w:pPr>
        <w:adjustRightInd w:val="0"/>
        <w:snapToGrid w:val="0"/>
        <w:spacing w:line="440" w:lineRule="exact"/>
        <w:ind w:firstLine="480" w:firstLineChars="200"/>
        <w:rPr>
          <w:rFonts w:ascii="宋体" w:hAnsi="宋体" w:cs="宋体"/>
          <w:color w:val="000000"/>
          <w:sz w:val="24"/>
        </w:rPr>
      </w:pPr>
      <w:r>
        <w:rPr>
          <w:rFonts w:hint="eastAsia" w:ascii="宋体" w:hAnsi="宋体" w:cs="宋体"/>
          <w:color w:val="000000"/>
          <w:sz w:val="24"/>
        </w:rPr>
        <w:t>31.1、采购人与中标单位应当在中标通知书发出之日起30日内签订政府采购合同。</w:t>
      </w:r>
    </w:p>
    <w:p>
      <w:pPr>
        <w:adjustRightInd w:val="0"/>
        <w:snapToGrid w:val="0"/>
        <w:spacing w:line="440" w:lineRule="exact"/>
        <w:ind w:firstLine="480" w:firstLineChars="200"/>
        <w:rPr>
          <w:rFonts w:ascii="宋体" w:hAnsi="宋体" w:cs="宋体"/>
          <w:color w:val="000000"/>
          <w:sz w:val="24"/>
        </w:rPr>
      </w:pPr>
      <w:r>
        <w:rPr>
          <w:rFonts w:hint="eastAsia" w:ascii="宋体" w:hAnsi="宋体" w:cs="宋体"/>
          <w:color w:val="000000"/>
          <w:sz w:val="24"/>
        </w:rPr>
        <w:t>31.2、招标文件、中标单位的投标文件、澄清文件及中标通知书等，均为签订合同的依据。</w:t>
      </w:r>
    </w:p>
    <w:p>
      <w:pPr>
        <w:adjustRightInd w:val="0"/>
        <w:snapToGrid w:val="0"/>
        <w:spacing w:line="440" w:lineRule="exact"/>
        <w:ind w:firstLine="480" w:firstLineChars="200"/>
        <w:rPr>
          <w:rFonts w:ascii="宋体" w:hAnsi="宋体" w:cs="宋体"/>
          <w:b/>
          <w:color w:val="000000"/>
          <w:sz w:val="24"/>
        </w:rPr>
      </w:pPr>
      <w:r>
        <w:rPr>
          <w:rFonts w:hint="eastAsia" w:ascii="宋体" w:hAnsi="宋体" w:cs="宋体"/>
          <w:color w:val="000000"/>
          <w:sz w:val="24"/>
        </w:rPr>
        <w:t>31.3、中标单位不遵守招标文件或投标文件的要约、承诺，擅自修改报价或在接到中标通知书规定时间内借故拖延、拒签合同者，招标采购单位有权取消该单位的中标资格，与下一中标候选人签订合同或重新组织招标。</w:t>
      </w:r>
    </w:p>
    <w:p>
      <w:pPr>
        <w:pStyle w:val="30"/>
        <w:spacing w:before="0" w:line="440" w:lineRule="exact"/>
        <w:ind w:firstLine="0" w:firstLineChars="0"/>
        <w:rPr>
          <w:rFonts w:ascii="宋体" w:hAnsi="宋体" w:cs="宋体"/>
          <w:b/>
          <w:color w:val="000000"/>
          <w:szCs w:val="24"/>
        </w:rPr>
      </w:pPr>
      <w:r>
        <w:rPr>
          <w:rFonts w:hint="eastAsia" w:ascii="宋体" w:hAnsi="宋体" w:cs="宋体"/>
          <w:b/>
          <w:color w:val="000000"/>
          <w:szCs w:val="24"/>
        </w:rPr>
        <w:t>32、合同备案</w:t>
      </w:r>
    </w:p>
    <w:p>
      <w:pPr>
        <w:pStyle w:val="30"/>
        <w:spacing w:before="0" w:line="440" w:lineRule="exact"/>
        <w:ind w:firstLine="470" w:firstLineChars="196"/>
        <w:rPr>
          <w:rFonts w:ascii="宋体" w:hAnsi="宋体" w:cs="宋体"/>
          <w:b/>
          <w:color w:val="000000"/>
          <w:szCs w:val="24"/>
        </w:rPr>
      </w:pPr>
      <w:r>
        <w:rPr>
          <w:rFonts w:hint="eastAsia" w:ascii="宋体" w:hAnsi="宋体" w:cs="宋体"/>
          <w:color w:val="000000"/>
          <w:szCs w:val="24"/>
        </w:rPr>
        <w:t>政府采购合同一式多份，除单次采购金额在</w:t>
      </w:r>
      <w:r>
        <w:rPr>
          <w:rFonts w:hint="eastAsia" w:ascii="宋体" w:hAnsi="宋体" w:cs="宋体"/>
          <w:color w:val="000000"/>
          <w:szCs w:val="24"/>
          <w:lang w:eastAsia="zh-CN"/>
        </w:rPr>
        <w:t>三十万</w:t>
      </w:r>
      <w:r>
        <w:rPr>
          <w:rFonts w:hint="eastAsia" w:ascii="宋体" w:hAnsi="宋体" w:cs="宋体"/>
          <w:color w:val="000000"/>
          <w:szCs w:val="24"/>
        </w:rPr>
        <w:t>元以上的货物类采购项目须提供三份外，其余须提供两份到杭州市公共资源交易中心余杭分中心备案。</w:t>
      </w:r>
    </w:p>
    <w:p>
      <w:pPr>
        <w:pStyle w:val="30"/>
        <w:spacing w:before="0" w:line="440" w:lineRule="exact"/>
        <w:ind w:firstLine="0" w:firstLineChars="0"/>
        <w:rPr>
          <w:rFonts w:ascii="宋体" w:hAnsi="宋体" w:cs="宋体"/>
          <w:b/>
          <w:color w:val="000000"/>
          <w:szCs w:val="24"/>
        </w:rPr>
      </w:pPr>
      <w:r>
        <w:rPr>
          <w:rFonts w:hint="eastAsia" w:ascii="宋体" w:hAnsi="宋体" w:cs="宋体"/>
          <w:b/>
          <w:color w:val="000000"/>
          <w:szCs w:val="24"/>
        </w:rPr>
        <w:t>33、履约保证金、质量保证金</w:t>
      </w:r>
    </w:p>
    <w:p>
      <w:pPr>
        <w:adjustRightInd w:val="0"/>
        <w:snapToGrid w:val="0"/>
        <w:spacing w:line="440" w:lineRule="exact"/>
        <w:ind w:firstLine="480" w:firstLineChars="200"/>
        <w:rPr>
          <w:rFonts w:ascii="宋体" w:hAnsi="宋体" w:cs="宋体"/>
          <w:color w:val="000000"/>
          <w:sz w:val="24"/>
        </w:rPr>
      </w:pPr>
      <w:r>
        <w:rPr>
          <w:rFonts w:hint="eastAsia" w:ascii="宋体" w:hAnsi="宋体" w:cs="宋体"/>
          <w:color w:val="000000"/>
          <w:sz w:val="24"/>
        </w:rPr>
        <w:t>33.1、履约保证金、质量保证金根据不同采购人的采购需求而定。</w:t>
      </w:r>
    </w:p>
    <w:p>
      <w:pPr>
        <w:adjustRightInd w:val="0"/>
        <w:snapToGrid w:val="0"/>
        <w:spacing w:line="440" w:lineRule="exact"/>
        <w:ind w:firstLine="480" w:firstLineChars="200"/>
        <w:rPr>
          <w:rFonts w:ascii="宋体" w:hAnsi="宋体" w:cs="宋体"/>
          <w:color w:val="000000"/>
          <w:sz w:val="24"/>
        </w:rPr>
      </w:pPr>
      <w:r>
        <w:rPr>
          <w:rFonts w:hint="eastAsia" w:ascii="宋体" w:hAnsi="宋体" w:cs="宋体"/>
          <w:color w:val="000000"/>
          <w:sz w:val="24"/>
        </w:rPr>
        <w:t>33.2、履约保证金、质量保证金均由采购人收取。</w:t>
      </w:r>
    </w:p>
    <w:p>
      <w:pPr>
        <w:pStyle w:val="30"/>
        <w:spacing w:before="0" w:line="440" w:lineRule="exact"/>
        <w:ind w:firstLine="0" w:firstLineChars="0"/>
        <w:rPr>
          <w:rFonts w:ascii="宋体" w:hAnsi="宋体" w:cs="宋体"/>
          <w:b/>
          <w:color w:val="000000"/>
          <w:szCs w:val="24"/>
        </w:rPr>
      </w:pPr>
      <w:r>
        <w:rPr>
          <w:rFonts w:hint="eastAsia" w:ascii="宋体" w:hAnsi="宋体" w:cs="宋体"/>
          <w:b/>
          <w:color w:val="000000"/>
          <w:szCs w:val="24"/>
        </w:rPr>
        <w:t>34、验收</w:t>
      </w:r>
    </w:p>
    <w:p>
      <w:pPr>
        <w:adjustRightInd w:val="0"/>
        <w:snapToGrid w:val="0"/>
        <w:spacing w:line="440" w:lineRule="exact"/>
        <w:ind w:firstLine="480" w:firstLineChars="200"/>
        <w:rPr>
          <w:rFonts w:ascii="宋体" w:hAnsi="宋体" w:cs="宋体"/>
          <w:color w:val="000000"/>
          <w:sz w:val="24"/>
        </w:rPr>
      </w:pPr>
      <w:r>
        <w:rPr>
          <w:rFonts w:hint="eastAsia" w:ascii="宋体" w:hAnsi="宋体" w:cs="宋体"/>
          <w:color w:val="000000"/>
          <w:sz w:val="24"/>
        </w:rPr>
        <w:t>采购人有权对本项目的服务进行验收或考核。对不按招标文件、投标承诺及政府采购合同要求提供服务的供应商，将依据《中华人民共和国政府采购法》、《中华人民共和国政府采购法实施条例》等相关法律法规的规定，由相关部门对其进行处罚。</w:t>
      </w:r>
    </w:p>
    <w:p>
      <w:pPr>
        <w:numPr>
          <w:ilvl w:val="0"/>
          <w:numId w:val="4"/>
        </w:numPr>
        <w:adjustRightInd w:val="0"/>
        <w:snapToGrid w:val="0"/>
        <w:spacing w:line="360" w:lineRule="auto"/>
        <w:jc w:val="center"/>
        <w:rPr>
          <w:rFonts w:ascii="宋体" w:hAnsi="宋体" w:cs="宋体"/>
          <w:b/>
          <w:bCs/>
          <w:color w:val="000000"/>
          <w:sz w:val="24"/>
        </w:rPr>
      </w:pPr>
      <w:r>
        <w:rPr>
          <w:rFonts w:hint="eastAsia" w:ascii="宋体" w:hAnsi="宋体" w:cs="宋体"/>
          <w:b/>
          <w:bCs/>
          <w:color w:val="000000"/>
          <w:sz w:val="24"/>
        </w:rPr>
        <w:t>投标人须知之专用条款</w:t>
      </w:r>
    </w:p>
    <w:p>
      <w:pPr>
        <w:pStyle w:val="30"/>
        <w:spacing w:before="0"/>
        <w:ind w:firstLine="0" w:firstLineChars="0"/>
        <w:rPr>
          <w:rFonts w:ascii="宋体" w:hAnsi="宋体" w:cs="宋体"/>
          <w:b/>
          <w:color w:val="000000"/>
          <w:szCs w:val="24"/>
        </w:rPr>
      </w:pPr>
      <w:r>
        <w:rPr>
          <w:rFonts w:hint="eastAsia" w:ascii="宋体" w:hAnsi="宋体" w:cs="宋体"/>
          <w:b/>
          <w:color w:val="000000"/>
          <w:szCs w:val="24"/>
        </w:rPr>
        <w:t>35、投标文件组成（加“</w:t>
      </w:r>
      <w:r>
        <w:rPr>
          <w:rFonts w:hint="eastAsia" w:ascii="宋体" w:hAnsi="宋体" w:cs="宋体"/>
          <w:b/>
          <w:color w:val="000000"/>
          <w:kern w:val="0"/>
          <w:szCs w:val="24"/>
        </w:rPr>
        <w:t>▲</w:t>
      </w:r>
      <w:r>
        <w:rPr>
          <w:rFonts w:hint="eastAsia" w:ascii="宋体" w:hAnsi="宋体" w:cs="宋体"/>
          <w:b/>
          <w:color w:val="000000"/>
          <w:szCs w:val="24"/>
        </w:rPr>
        <w:t>”的资料为必须提供，否则将视为无效标处理）</w:t>
      </w:r>
    </w:p>
    <w:p>
      <w:pPr>
        <w:adjustRightInd w:val="0"/>
        <w:snapToGrid w:val="0"/>
        <w:spacing w:line="360" w:lineRule="auto"/>
        <w:ind w:firstLine="482" w:firstLineChars="200"/>
        <w:rPr>
          <w:rFonts w:ascii="宋体" w:hAnsi="宋体" w:cs="宋体"/>
          <w:color w:val="000000"/>
          <w:sz w:val="24"/>
        </w:rPr>
      </w:pPr>
      <w:r>
        <w:rPr>
          <w:rFonts w:hint="eastAsia" w:ascii="宋体" w:hAnsi="宋体" w:cs="宋体"/>
          <w:b/>
          <w:color w:val="000000"/>
          <w:sz w:val="24"/>
        </w:rPr>
        <w:t>部分格式可参考“第五部分 投标文件格式”，未提供参考格式的由投标人根据相关要求自行编制。</w:t>
      </w:r>
      <w:r>
        <w:rPr>
          <w:rFonts w:hint="eastAsia" w:ascii="宋体" w:hAnsi="宋体" w:cs="宋体"/>
          <w:color w:val="000000"/>
          <w:sz w:val="24"/>
        </w:rPr>
        <w:t>投标文件一般应当包括以下主要内容：</w:t>
      </w:r>
      <w:r>
        <w:rPr>
          <w:rFonts w:hint="eastAsia" w:ascii="宋体" w:hAnsi="宋体" w:cs="宋体"/>
          <w:b/>
          <w:color w:val="000000"/>
          <w:sz w:val="24"/>
        </w:rPr>
        <w:t>报价文件和技术文件、商务文件</w:t>
      </w:r>
      <w:r>
        <w:rPr>
          <w:rFonts w:hint="eastAsia" w:ascii="宋体" w:hAnsi="宋体" w:cs="宋体"/>
          <w:color w:val="000000"/>
          <w:sz w:val="24"/>
        </w:rPr>
        <w:t>。</w:t>
      </w:r>
    </w:p>
    <w:p>
      <w:pPr>
        <w:adjustRightInd w:val="0"/>
        <w:snapToGrid w:val="0"/>
        <w:spacing w:line="360" w:lineRule="auto"/>
        <w:ind w:firstLine="482" w:firstLineChars="200"/>
        <w:rPr>
          <w:rFonts w:ascii="宋体" w:hAnsi="宋体" w:cs="宋体"/>
          <w:b/>
          <w:color w:val="000000"/>
          <w:sz w:val="24"/>
        </w:rPr>
      </w:pPr>
      <w:r>
        <w:rPr>
          <w:rFonts w:hint="eastAsia" w:ascii="宋体" w:hAnsi="宋体" w:cs="宋体"/>
          <w:b/>
          <w:color w:val="000000"/>
          <w:sz w:val="24"/>
        </w:rPr>
        <w:t>注意：投标文件封面、开标一览表、投标响应函、授权委托书须加盖单位公章，开标一览表、投标响应函须经法定代表人（或授权代表）签字，否则视为无效投标。</w:t>
      </w:r>
    </w:p>
    <w:p>
      <w:pPr>
        <w:pStyle w:val="30"/>
        <w:spacing w:before="0"/>
        <w:ind w:firstLine="482"/>
        <w:rPr>
          <w:rFonts w:ascii="宋体" w:hAnsi="宋体" w:cs="宋体"/>
          <w:color w:val="000000"/>
          <w:kern w:val="0"/>
          <w:szCs w:val="24"/>
        </w:rPr>
      </w:pPr>
      <w:r>
        <w:rPr>
          <w:rFonts w:hint="eastAsia" w:ascii="宋体" w:hAnsi="宋体" w:cs="宋体"/>
          <w:b/>
          <w:color w:val="000000"/>
          <w:kern w:val="0"/>
          <w:szCs w:val="24"/>
        </w:rPr>
        <w:t>35.1、报价文件</w:t>
      </w:r>
      <w:r>
        <w:rPr>
          <w:rFonts w:hint="eastAsia" w:ascii="宋体" w:hAnsi="宋体" w:cs="宋体"/>
          <w:b/>
          <w:bCs/>
          <w:color w:val="000000"/>
          <w:kern w:val="0"/>
          <w:szCs w:val="24"/>
        </w:rPr>
        <w:t>(单独密封)</w:t>
      </w:r>
      <w:r>
        <w:rPr>
          <w:rFonts w:hint="eastAsia" w:ascii="宋体" w:hAnsi="宋体" w:cs="宋体"/>
          <w:color w:val="000000"/>
          <w:kern w:val="0"/>
          <w:szCs w:val="24"/>
        </w:rPr>
        <w:t>，</w:t>
      </w:r>
      <w:r>
        <w:rPr>
          <w:rFonts w:hint="eastAsia" w:ascii="宋体" w:hAnsi="宋体" w:cs="宋体"/>
          <w:color w:val="000000"/>
          <w:kern w:val="0"/>
          <w:szCs w:val="24"/>
          <w:lang w:val="zh-CN"/>
        </w:rPr>
        <w:t>应包括以下内容</w:t>
      </w:r>
      <w:r>
        <w:rPr>
          <w:rFonts w:hint="eastAsia" w:ascii="宋体" w:hAnsi="宋体" w:cs="宋体"/>
          <w:color w:val="000000"/>
          <w:kern w:val="0"/>
          <w:szCs w:val="24"/>
        </w:rPr>
        <w:t>：</w:t>
      </w:r>
    </w:p>
    <w:p>
      <w:pPr>
        <w:adjustRightInd w:val="0"/>
        <w:snapToGrid w:val="0"/>
        <w:spacing w:line="360" w:lineRule="auto"/>
        <w:ind w:firstLine="482" w:firstLineChars="200"/>
        <w:rPr>
          <w:rFonts w:ascii="宋体" w:hAnsi="宋体" w:cs="宋体"/>
          <w:b/>
          <w:bCs/>
          <w:color w:val="000000"/>
          <w:sz w:val="24"/>
        </w:rPr>
      </w:pPr>
      <w:r>
        <w:rPr>
          <w:rFonts w:hint="eastAsia" w:ascii="宋体" w:hAnsi="宋体" w:cs="宋体"/>
          <w:b/>
          <w:bCs/>
          <w:color w:val="000000"/>
          <w:sz w:val="24"/>
        </w:rPr>
        <w:t>▲（1）开标一览表；</w:t>
      </w:r>
    </w:p>
    <w:p>
      <w:pPr>
        <w:adjustRightInd w:val="0"/>
        <w:snapToGrid w:val="0"/>
        <w:spacing w:line="360" w:lineRule="auto"/>
        <w:ind w:firstLine="720" w:firstLineChars="300"/>
        <w:rPr>
          <w:rFonts w:ascii="宋体" w:hAnsi="宋体" w:cs="宋体"/>
          <w:color w:val="000000"/>
          <w:sz w:val="24"/>
        </w:rPr>
      </w:pPr>
      <w:r>
        <w:rPr>
          <w:rFonts w:hint="eastAsia" w:ascii="宋体" w:hAnsi="宋体" w:cs="宋体"/>
          <w:bCs/>
          <w:color w:val="000000"/>
          <w:sz w:val="24"/>
        </w:rPr>
        <w:t>（2）</w:t>
      </w:r>
      <w:r>
        <w:rPr>
          <w:rFonts w:hint="eastAsia" w:ascii="宋体" w:hAnsi="宋体" w:cs="宋体"/>
          <w:color w:val="000000"/>
          <w:sz w:val="24"/>
        </w:rPr>
        <w:t>投标人认为需要提供的与本项目有关的其他文件和说明。</w:t>
      </w:r>
    </w:p>
    <w:p>
      <w:pPr>
        <w:adjustRightInd w:val="0"/>
        <w:snapToGrid w:val="0"/>
        <w:spacing w:line="360" w:lineRule="auto"/>
        <w:ind w:firstLine="482" w:firstLineChars="200"/>
        <w:rPr>
          <w:rFonts w:ascii="宋体" w:hAnsi="宋体" w:cs="宋体"/>
          <w:b/>
          <w:bCs/>
          <w:color w:val="000000"/>
          <w:sz w:val="24"/>
        </w:rPr>
      </w:pPr>
      <w:r>
        <w:rPr>
          <w:rFonts w:hint="eastAsia" w:ascii="宋体" w:hAnsi="宋体" w:cs="宋体"/>
          <w:b/>
          <w:bCs/>
          <w:color w:val="000000"/>
          <w:sz w:val="24"/>
        </w:rPr>
        <w:t>投标报价注意事项：</w:t>
      </w:r>
    </w:p>
    <w:p>
      <w:pPr>
        <w:adjustRightInd w:val="0"/>
        <w:snapToGrid w:val="0"/>
        <w:spacing w:line="360" w:lineRule="auto"/>
        <w:ind w:firstLine="480" w:firstLineChars="200"/>
        <w:rPr>
          <w:rFonts w:ascii="宋体" w:hAnsi="宋体" w:cs="宋体"/>
          <w:color w:val="000000"/>
          <w:sz w:val="24"/>
        </w:rPr>
      </w:pPr>
      <w:r>
        <w:rPr>
          <w:rFonts w:ascii="宋体" w:hAnsi="宋体" w:cs="宋体"/>
          <w:color w:val="000000"/>
          <w:sz w:val="24"/>
        </w:rPr>
        <w:fldChar w:fldCharType="begin"/>
      </w:r>
      <w:r>
        <w:rPr>
          <w:rFonts w:ascii="宋体" w:hAnsi="宋体" w:cs="宋体"/>
          <w:color w:val="000000"/>
          <w:sz w:val="24"/>
        </w:rPr>
        <w:instrText xml:space="preserve"> </w:instrText>
      </w:r>
      <w:r>
        <w:rPr>
          <w:rFonts w:hint="eastAsia" w:ascii="宋体" w:hAnsi="宋体" w:cs="宋体"/>
          <w:color w:val="000000"/>
          <w:sz w:val="24"/>
        </w:rPr>
        <w:instrText xml:space="preserve">= 1 \* GB3</w:instrText>
      </w:r>
      <w:r>
        <w:rPr>
          <w:rFonts w:ascii="宋体" w:hAnsi="宋体" w:cs="宋体"/>
          <w:color w:val="000000"/>
          <w:sz w:val="24"/>
        </w:rPr>
        <w:instrText xml:space="preserve"> </w:instrText>
      </w:r>
      <w:r>
        <w:rPr>
          <w:rFonts w:ascii="宋体" w:hAnsi="宋体" w:cs="宋体"/>
          <w:color w:val="000000"/>
          <w:sz w:val="24"/>
        </w:rPr>
        <w:fldChar w:fldCharType="separate"/>
      </w:r>
      <w:r>
        <w:rPr>
          <w:rFonts w:hint="eastAsia" w:ascii="宋体" w:hAnsi="宋体" w:cs="宋体"/>
          <w:color w:val="000000"/>
          <w:sz w:val="24"/>
        </w:rPr>
        <w:t>①</w:t>
      </w:r>
      <w:r>
        <w:rPr>
          <w:rFonts w:ascii="宋体" w:hAnsi="宋体" w:cs="宋体"/>
          <w:color w:val="000000"/>
          <w:sz w:val="24"/>
        </w:rPr>
        <w:fldChar w:fldCharType="end"/>
      </w:r>
      <w:r>
        <w:rPr>
          <w:rFonts w:hint="eastAsia" w:ascii="宋体" w:hAnsi="宋体" w:cs="宋体"/>
          <w:color w:val="000000"/>
          <w:sz w:val="24"/>
        </w:rPr>
        <w:t>投标报价应包括共用设备管理与维修养护（含供电系统、给排水系统、消防监控系统等）、安全保卫、环境卫生管理、会务服务等及采购单位交办的其他工作，日常水电维修（含材料）等费用均包含在投标报价中，采购人不再支付其他费用。</w:t>
      </w:r>
    </w:p>
    <w:p>
      <w:pPr>
        <w:adjustRightInd w:val="0"/>
        <w:snapToGrid w:val="0"/>
        <w:spacing w:line="360" w:lineRule="auto"/>
        <w:ind w:firstLine="480" w:firstLineChars="200"/>
        <w:rPr>
          <w:rFonts w:ascii="宋体" w:hAnsi="宋体" w:cs="宋体"/>
          <w:color w:val="000000"/>
          <w:sz w:val="24"/>
        </w:rPr>
      </w:pPr>
      <w:r>
        <w:rPr>
          <w:rFonts w:ascii="宋体" w:hAnsi="宋体" w:cs="宋体"/>
          <w:color w:val="000000"/>
          <w:sz w:val="24"/>
        </w:rPr>
        <w:fldChar w:fldCharType="begin"/>
      </w:r>
      <w:r>
        <w:rPr>
          <w:rFonts w:ascii="宋体" w:hAnsi="宋体" w:cs="宋体"/>
          <w:color w:val="000000"/>
          <w:sz w:val="24"/>
        </w:rPr>
        <w:instrText xml:space="preserve"> </w:instrText>
      </w:r>
      <w:r>
        <w:rPr>
          <w:rFonts w:hint="eastAsia" w:ascii="宋体" w:hAnsi="宋体" w:cs="宋体"/>
          <w:color w:val="000000"/>
          <w:sz w:val="24"/>
        </w:rPr>
        <w:instrText xml:space="preserve">= 2 \* GB3</w:instrText>
      </w:r>
      <w:r>
        <w:rPr>
          <w:rFonts w:ascii="宋体" w:hAnsi="宋体" w:cs="宋体"/>
          <w:color w:val="000000"/>
          <w:sz w:val="24"/>
        </w:rPr>
        <w:instrText xml:space="preserve"> </w:instrText>
      </w:r>
      <w:r>
        <w:rPr>
          <w:rFonts w:ascii="宋体" w:hAnsi="宋体" w:cs="宋体"/>
          <w:color w:val="000000"/>
          <w:sz w:val="24"/>
        </w:rPr>
        <w:fldChar w:fldCharType="separate"/>
      </w:r>
      <w:r>
        <w:rPr>
          <w:rFonts w:hint="eastAsia" w:ascii="宋体" w:hAnsi="宋体" w:cs="宋体"/>
          <w:color w:val="000000"/>
          <w:sz w:val="24"/>
        </w:rPr>
        <w:t>②</w:t>
      </w:r>
      <w:r>
        <w:rPr>
          <w:rFonts w:ascii="宋体" w:hAnsi="宋体" w:cs="宋体"/>
          <w:color w:val="000000"/>
          <w:sz w:val="24"/>
        </w:rPr>
        <w:fldChar w:fldCharType="end"/>
      </w:r>
      <w:r>
        <w:rPr>
          <w:rFonts w:hint="eastAsia" w:ascii="宋体" w:hAnsi="宋体" w:cs="宋体"/>
          <w:color w:val="000000"/>
          <w:sz w:val="24"/>
        </w:rPr>
        <w:t>投标报价应是唯一的，招标采购单位将拒绝有选择的报价。</w:t>
      </w:r>
    </w:p>
    <w:p>
      <w:pPr>
        <w:pStyle w:val="30"/>
        <w:spacing w:before="0"/>
        <w:ind w:firstLine="482"/>
        <w:rPr>
          <w:rFonts w:ascii="宋体" w:hAnsi="宋体" w:cs="宋体"/>
          <w:b/>
          <w:color w:val="000000"/>
          <w:kern w:val="0"/>
          <w:szCs w:val="24"/>
        </w:rPr>
      </w:pPr>
      <w:r>
        <w:rPr>
          <w:rFonts w:hint="eastAsia" w:ascii="宋体" w:hAnsi="宋体" w:cs="宋体"/>
          <w:b/>
          <w:color w:val="000000"/>
          <w:kern w:val="0"/>
          <w:szCs w:val="24"/>
        </w:rPr>
        <w:t>35.2、</w:t>
      </w:r>
      <w:r>
        <w:rPr>
          <w:rFonts w:hint="eastAsia" w:ascii="宋体" w:hAnsi="宋体" w:cs="宋体"/>
          <w:b/>
          <w:color w:val="000000"/>
          <w:kern w:val="0"/>
          <w:szCs w:val="24"/>
          <w:lang w:val="zh-CN"/>
        </w:rPr>
        <w:t>技术文件应包括以下内容：</w:t>
      </w:r>
    </w:p>
    <w:p>
      <w:pPr>
        <w:adjustRightInd w:val="0"/>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（1）目录</w:t>
      </w:r>
    </w:p>
    <w:p>
      <w:pPr>
        <w:adjustRightInd w:val="0"/>
        <w:snapToGrid w:val="0"/>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（2）评分对应表；</w:t>
      </w:r>
    </w:p>
    <w:p>
      <w:pPr>
        <w:adjustRightInd w:val="0"/>
        <w:snapToGrid w:val="0"/>
        <w:spacing w:line="360" w:lineRule="auto"/>
        <w:ind w:firstLine="602" w:firstLineChars="250"/>
        <w:rPr>
          <w:rFonts w:ascii="宋体" w:hAnsi="宋体" w:cs="宋体"/>
          <w:b/>
          <w:color w:val="000000"/>
          <w:sz w:val="24"/>
        </w:rPr>
      </w:pPr>
      <w:r>
        <w:rPr>
          <w:rFonts w:hint="eastAsia" w:ascii="宋体" w:hAnsi="宋体" w:cs="宋体"/>
          <w:b/>
          <w:color w:val="000000"/>
          <w:sz w:val="24"/>
        </w:rPr>
        <w:t>（3）技术偏离表：投标人必须针对招标文件要求的技术参数逐个做出响应；</w:t>
      </w:r>
    </w:p>
    <w:p>
      <w:pPr>
        <w:adjustRightInd w:val="0"/>
        <w:snapToGrid w:val="0"/>
        <w:spacing w:line="360" w:lineRule="auto"/>
        <w:ind w:firstLine="602" w:firstLineChars="250"/>
        <w:rPr>
          <w:rFonts w:ascii="宋体" w:hAnsi="宋体" w:cs="宋体"/>
          <w:b/>
          <w:bCs/>
          <w:color w:val="000000"/>
          <w:sz w:val="24"/>
        </w:rPr>
      </w:pPr>
      <w:r>
        <w:rPr>
          <w:rFonts w:hint="eastAsia" w:ascii="宋体" w:hAnsi="宋体" w:cs="宋体"/>
          <w:b/>
          <w:bCs/>
          <w:color w:val="000000"/>
          <w:sz w:val="24"/>
        </w:rPr>
        <w:t>▲（4）采购需求实质性内容响应表</w:t>
      </w:r>
      <w:r>
        <w:rPr>
          <w:rFonts w:hint="eastAsia" w:ascii="宋体" w:hAnsi="宋体" w:cs="宋体"/>
          <w:b/>
          <w:bCs/>
          <w:color w:val="000000"/>
          <w:sz w:val="24"/>
          <w:lang w:eastAsia="zh-CN"/>
        </w:rPr>
        <w:t>（如果招标文件有实质性条款，须提供本表）</w:t>
      </w:r>
      <w:r>
        <w:rPr>
          <w:rFonts w:hint="eastAsia" w:ascii="宋体" w:hAnsi="宋体" w:cs="宋体"/>
          <w:b/>
          <w:bCs/>
          <w:color w:val="000000"/>
          <w:sz w:val="24"/>
          <w:lang w:val="en-US" w:eastAsia="zh-CN"/>
        </w:rPr>
        <w:t>,</w:t>
      </w:r>
      <w:r>
        <w:rPr>
          <w:rFonts w:hint="eastAsia" w:ascii="宋体" w:hAnsi="宋体" w:cs="宋体"/>
          <w:b/>
          <w:bCs/>
          <w:color w:val="000000"/>
          <w:sz w:val="24"/>
        </w:rPr>
        <w:t>（格式见第五部分 投标文件格式）；</w:t>
      </w:r>
    </w:p>
    <w:p>
      <w:pPr>
        <w:adjustRightInd w:val="0"/>
        <w:snapToGrid w:val="0"/>
        <w:spacing w:line="360" w:lineRule="auto"/>
        <w:ind w:firstLine="480" w:firstLineChars="200"/>
        <w:rPr>
          <w:rFonts w:ascii="宋体" w:hAnsi="宋体" w:cs="宋体"/>
          <w:color w:val="000000"/>
          <w:sz w:val="24"/>
        </w:rPr>
      </w:pPr>
      <w:r>
        <w:rPr>
          <w:rFonts w:hint="eastAsia" w:ascii="宋体" w:hAnsi="宋体" w:cs="宋体"/>
          <w:color w:val="000000"/>
          <w:sz w:val="24"/>
        </w:rPr>
        <w:t>（5）、对应技术分评分细则提供相关证明资料，并根据要求盖章、提供原件；</w:t>
      </w:r>
    </w:p>
    <w:p>
      <w:pPr>
        <w:adjustRightInd w:val="0"/>
        <w:snapToGrid w:val="0"/>
        <w:spacing w:line="360" w:lineRule="auto"/>
        <w:ind w:firstLine="480" w:firstLineChars="200"/>
        <w:rPr>
          <w:rFonts w:ascii="宋体" w:hAnsi="宋体" w:cs="宋体"/>
          <w:color w:val="000000"/>
          <w:sz w:val="24"/>
        </w:rPr>
      </w:pPr>
      <w:r>
        <w:rPr>
          <w:rFonts w:hint="eastAsia" w:ascii="宋体" w:hAnsi="宋体" w:cs="宋体"/>
          <w:color w:val="000000"/>
          <w:sz w:val="24"/>
        </w:rPr>
        <w:t>（6）、投标人认为需要提供的与本项目有关的其他文件和说明。</w:t>
      </w:r>
    </w:p>
    <w:p>
      <w:pPr>
        <w:pStyle w:val="30"/>
        <w:spacing w:before="0"/>
        <w:ind w:firstLine="482"/>
        <w:rPr>
          <w:rFonts w:ascii="宋体" w:hAnsi="宋体" w:cs="宋体"/>
          <w:b/>
          <w:color w:val="000000"/>
          <w:kern w:val="0"/>
          <w:szCs w:val="24"/>
          <w:lang w:val="zh-CN"/>
        </w:rPr>
      </w:pPr>
      <w:r>
        <w:rPr>
          <w:rFonts w:hint="eastAsia" w:ascii="宋体" w:hAnsi="宋体" w:cs="宋体"/>
          <w:b/>
          <w:color w:val="000000"/>
          <w:kern w:val="0"/>
          <w:szCs w:val="24"/>
        </w:rPr>
        <w:t>35.3</w:t>
      </w:r>
      <w:r>
        <w:rPr>
          <w:rFonts w:hint="eastAsia" w:ascii="宋体" w:hAnsi="宋体" w:cs="宋体"/>
          <w:b/>
          <w:color w:val="000000"/>
          <w:kern w:val="0"/>
          <w:szCs w:val="24"/>
          <w:lang w:val="zh-CN"/>
        </w:rPr>
        <w:t>商务文件应包括以下内容：</w:t>
      </w:r>
    </w:p>
    <w:p>
      <w:pPr>
        <w:adjustRightInd w:val="0"/>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（1）、目录；</w:t>
      </w:r>
    </w:p>
    <w:p>
      <w:pPr>
        <w:adjustRightInd w:val="0"/>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（2）、评分对应表；</w:t>
      </w:r>
    </w:p>
    <w:p>
      <w:pPr>
        <w:adjustRightInd w:val="0"/>
        <w:snapToGrid w:val="0"/>
        <w:spacing w:line="360" w:lineRule="auto"/>
        <w:ind w:firstLine="482" w:firstLineChars="200"/>
        <w:rPr>
          <w:rFonts w:ascii="宋体" w:hAnsi="宋体" w:cs="宋体"/>
          <w:b/>
          <w:bCs/>
          <w:color w:val="000000"/>
          <w:sz w:val="24"/>
        </w:rPr>
      </w:pPr>
      <w:r>
        <w:rPr>
          <w:rFonts w:hint="eastAsia" w:ascii="宋体" w:hAnsi="宋体" w:cs="宋体"/>
          <w:b/>
          <w:bCs/>
          <w:color w:val="000000"/>
          <w:sz w:val="24"/>
        </w:rPr>
        <w:t>▲（3）营业执照（或事业单位法人登记证书或其他工商等登记证明材料）复印件；</w:t>
      </w:r>
    </w:p>
    <w:p>
      <w:pPr>
        <w:adjustRightInd w:val="0"/>
        <w:snapToGrid w:val="0"/>
        <w:spacing w:line="360" w:lineRule="auto"/>
        <w:ind w:firstLine="482" w:firstLineChars="200"/>
        <w:rPr>
          <w:rFonts w:ascii="宋体" w:hAnsi="宋体" w:cs="宋体"/>
          <w:b/>
          <w:bCs/>
          <w:color w:val="000000"/>
          <w:sz w:val="24"/>
        </w:rPr>
      </w:pPr>
      <w:r>
        <w:rPr>
          <w:rFonts w:hint="eastAsia" w:ascii="宋体" w:hAnsi="宋体" w:cs="宋体"/>
          <w:b/>
          <w:bCs/>
          <w:color w:val="000000"/>
          <w:sz w:val="24"/>
        </w:rPr>
        <w:t>▲（4）组织机构代码证、社保登记证（或供应商一年内缴纳过的社保缴纳花名册）、税务登记证复印件。（招标文件另有规定除外）</w:t>
      </w:r>
    </w:p>
    <w:p>
      <w:pPr>
        <w:adjustRightInd w:val="0"/>
        <w:snapToGrid w:val="0"/>
        <w:spacing w:line="360" w:lineRule="auto"/>
        <w:ind w:firstLine="482" w:firstLineChars="200"/>
        <w:rPr>
          <w:rFonts w:ascii="宋体" w:hAnsi="宋体" w:cs="宋体"/>
          <w:b/>
          <w:bCs/>
          <w:color w:val="000000"/>
          <w:sz w:val="24"/>
        </w:rPr>
      </w:pPr>
      <w:r>
        <w:rPr>
          <w:rFonts w:hint="eastAsia" w:ascii="宋体" w:hAnsi="宋体" w:cs="宋体"/>
          <w:b/>
          <w:bCs/>
          <w:color w:val="000000"/>
          <w:sz w:val="24"/>
        </w:rPr>
        <w:t>▲（5）金融、保险、通讯等特定行业的全国性企业所设立的区域性分支机构，以及个体工商户、个人独资企业、合伙企业独立参加政府采购活动时还须提供：总公司（总机构）授权原件或房产权证(复印件)或其他有效财产证明材料(复印件)；</w:t>
      </w:r>
    </w:p>
    <w:p>
      <w:pPr>
        <w:adjustRightInd w:val="0"/>
        <w:snapToGrid w:val="0"/>
        <w:spacing w:line="360" w:lineRule="auto"/>
        <w:ind w:firstLine="482" w:firstLineChars="200"/>
        <w:rPr>
          <w:rFonts w:ascii="宋体" w:hAnsi="宋体" w:cs="宋体"/>
          <w:b/>
          <w:bCs/>
          <w:color w:val="000000"/>
          <w:sz w:val="24"/>
        </w:rPr>
      </w:pPr>
      <w:r>
        <w:rPr>
          <w:rFonts w:hint="eastAsia" w:ascii="宋体" w:hAnsi="宋体" w:cs="宋体"/>
          <w:b/>
          <w:bCs/>
          <w:color w:val="000000"/>
          <w:sz w:val="24"/>
        </w:rPr>
        <w:t>▲（</w:t>
      </w:r>
      <w:r>
        <w:rPr>
          <w:rFonts w:hint="eastAsia" w:ascii="宋体" w:hAnsi="宋体" w:cs="宋体"/>
          <w:b/>
          <w:bCs/>
          <w:color w:val="000000"/>
          <w:sz w:val="24"/>
          <w:lang w:val="en-US" w:eastAsia="zh-CN"/>
        </w:rPr>
        <w:t>6</w:t>
      </w:r>
      <w:r>
        <w:rPr>
          <w:rFonts w:hint="eastAsia" w:ascii="宋体" w:hAnsi="宋体" w:cs="宋体"/>
          <w:b/>
          <w:bCs/>
          <w:color w:val="000000"/>
          <w:sz w:val="24"/>
        </w:rPr>
        <w:t>）投标响应函（必须按照第五部分 投标文件格式）；</w:t>
      </w:r>
    </w:p>
    <w:p>
      <w:pPr>
        <w:adjustRightInd w:val="0"/>
        <w:snapToGrid w:val="0"/>
        <w:spacing w:line="360" w:lineRule="auto"/>
        <w:ind w:firstLine="482" w:firstLineChars="200"/>
        <w:rPr>
          <w:rFonts w:hint="eastAsia" w:ascii="宋体" w:hAnsi="宋体" w:cs="宋体"/>
          <w:b/>
          <w:bCs/>
          <w:color w:val="000000"/>
          <w:sz w:val="24"/>
        </w:rPr>
      </w:pPr>
      <w:r>
        <w:rPr>
          <w:rFonts w:hint="eastAsia" w:ascii="宋体" w:hAnsi="宋体" w:cs="宋体"/>
          <w:b/>
          <w:bCs/>
          <w:color w:val="000000"/>
          <w:sz w:val="24"/>
        </w:rPr>
        <w:t>▲（</w:t>
      </w:r>
      <w:r>
        <w:rPr>
          <w:rFonts w:hint="eastAsia" w:ascii="宋体" w:hAnsi="宋体" w:cs="宋体"/>
          <w:b/>
          <w:bCs/>
          <w:color w:val="000000"/>
          <w:sz w:val="24"/>
          <w:lang w:val="en-US" w:eastAsia="zh-CN"/>
        </w:rPr>
        <w:t>7</w:t>
      </w:r>
      <w:r>
        <w:rPr>
          <w:rFonts w:hint="eastAsia" w:ascii="宋体" w:hAnsi="宋体" w:cs="宋体"/>
          <w:b/>
          <w:bCs/>
          <w:color w:val="000000"/>
          <w:sz w:val="24"/>
        </w:rPr>
        <w:t>）</w:t>
      </w:r>
      <w:r>
        <w:rPr>
          <w:rFonts w:hint="eastAsia" w:ascii="宋体" w:hAnsi="宋体" w:cs="宋体"/>
          <w:b/>
          <w:color w:val="000000"/>
          <w:sz w:val="24"/>
          <w:lang w:eastAsia="zh-CN"/>
        </w:rPr>
        <w:t>非联合体</w:t>
      </w:r>
      <w:r>
        <w:rPr>
          <w:rFonts w:hint="eastAsia" w:ascii="宋体" w:hAnsi="宋体"/>
          <w:b/>
          <w:color w:val="000000"/>
          <w:sz w:val="24"/>
        </w:rPr>
        <w:t>投标人</w:t>
      </w:r>
      <w:r>
        <w:rPr>
          <w:rFonts w:hint="eastAsia" w:ascii="宋体" w:hAnsi="宋体" w:cs="宋体"/>
          <w:b/>
          <w:color w:val="000000"/>
          <w:sz w:val="24"/>
        </w:rPr>
        <w:t>代表</w:t>
      </w:r>
      <w:r>
        <w:rPr>
          <w:rFonts w:hint="eastAsia" w:ascii="宋体" w:hAnsi="宋体" w:cs="宋体"/>
          <w:b/>
          <w:color w:val="000000"/>
          <w:sz w:val="24"/>
          <w:lang w:eastAsia="zh-CN"/>
        </w:rPr>
        <w:t>提供</w:t>
      </w:r>
      <w:r>
        <w:rPr>
          <w:rFonts w:hint="eastAsia" w:ascii="宋体" w:hAnsi="宋体" w:cs="宋体"/>
          <w:b/>
          <w:color w:val="000000"/>
          <w:sz w:val="24"/>
        </w:rPr>
        <w:t>法定代表人授权委托书原件、授权代表身份证正反面复印件、</w:t>
      </w:r>
      <w:r>
        <w:rPr>
          <w:rFonts w:hint="eastAsia" w:ascii="宋体" w:hAnsi="宋体" w:cs="宋体"/>
          <w:b/>
          <w:color w:val="auto"/>
          <w:sz w:val="24"/>
          <w:lang w:eastAsia="zh-CN"/>
        </w:rPr>
        <w:t>法定代表人身份证正反面复印件、</w:t>
      </w:r>
      <w:r>
        <w:rPr>
          <w:rFonts w:hint="eastAsia" w:ascii="宋体" w:hAnsi="宋体" w:cs="宋体"/>
          <w:b/>
          <w:color w:val="auto"/>
          <w:sz w:val="24"/>
        </w:rPr>
        <w:t>授</w:t>
      </w:r>
      <w:r>
        <w:rPr>
          <w:rFonts w:hint="eastAsia" w:ascii="宋体" w:hAnsi="宋体" w:cs="宋体"/>
          <w:b/>
          <w:color w:val="000000"/>
          <w:sz w:val="24"/>
        </w:rPr>
        <w:t>权代表在本</w:t>
      </w:r>
      <w:r>
        <w:rPr>
          <w:rFonts w:hint="eastAsia" w:ascii="宋体" w:hAnsi="宋体" w:cs="宋体"/>
          <w:b/>
          <w:color w:val="000000"/>
          <w:sz w:val="24"/>
          <w:lang w:eastAsia="zh-CN"/>
        </w:rPr>
        <w:t>单位</w:t>
      </w:r>
      <w:r>
        <w:rPr>
          <w:rFonts w:hint="eastAsia" w:ascii="宋体" w:hAnsi="宋体" w:cs="宋体"/>
          <w:b/>
          <w:color w:val="000000"/>
          <w:sz w:val="24"/>
        </w:rPr>
        <w:t>社保缴纳证明（加盖社保部门公章）。（法定代表</w:t>
      </w:r>
      <w:r>
        <w:rPr>
          <w:rFonts w:hint="eastAsia" w:ascii="宋体" w:hAnsi="宋体" w:cs="宋体"/>
          <w:b/>
          <w:color w:val="000000"/>
          <w:sz w:val="24"/>
          <w:lang w:eastAsia="zh-CN"/>
        </w:rPr>
        <w:t>人</w:t>
      </w:r>
      <w:r>
        <w:rPr>
          <w:rFonts w:hint="eastAsia" w:ascii="宋体" w:hAnsi="宋体" w:cs="宋体"/>
          <w:b/>
          <w:color w:val="000000"/>
          <w:sz w:val="24"/>
        </w:rPr>
        <w:t>授权委托书必须按照第五部分 投标文件格式</w:t>
      </w:r>
      <w:r>
        <w:rPr>
          <w:rFonts w:hint="eastAsia" w:ascii="宋体" w:hAnsi="宋体" w:cs="宋体"/>
          <w:b/>
          <w:color w:val="000000"/>
          <w:sz w:val="24"/>
          <w:lang w:eastAsia="zh-CN"/>
        </w:rPr>
        <w:t>填写</w:t>
      </w:r>
      <w:r>
        <w:rPr>
          <w:rFonts w:hint="eastAsia" w:ascii="宋体" w:hAnsi="宋体" w:cs="宋体"/>
          <w:b/>
          <w:color w:val="000000"/>
          <w:sz w:val="24"/>
        </w:rPr>
        <w:t>，如法定代表人直接参加投标并对相应文件签字的，只需提供其身份证正反面复印件）</w:t>
      </w:r>
      <w:r>
        <w:rPr>
          <w:rFonts w:hint="eastAsia" w:ascii="宋体" w:hAnsi="宋体" w:cs="宋体"/>
          <w:b/>
          <w:bCs/>
          <w:color w:val="000000"/>
          <w:sz w:val="24"/>
        </w:rPr>
        <w:t>；</w:t>
      </w:r>
    </w:p>
    <w:p>
      <w:pPr>
        <w:adjustRightInd w:val="0"/>
        <w:snapToGrid w:val="0"/>
        <w:spacing w:line="360" w:lineRule="auto"/>
        <w:ind w:firstLine="482" w:firstLineChars="200"/>
        <w:rPr>
          <w:rFonts w:ascii="宋体" w:hAnsi="宋体" w:cs="宋体"/>
          <w:b/>
          <w:bCs/>
          <w:color w:val="000000"/>
          <w:sz w:val="24"/>
        </w:rPr>
      </w:pPr>
      <w:r>
        <w:rPr>
          <w:rFonts w:hint="eastAsia" w:ascii="宋体" w:hAnsi="宋体" w:cs="宋体"/>
          <w:b/>
          <w:bCs/>
          <w:color w:val="000000"/>
          <w:sz w:val="24"/>
        </w:rPr>
        <w:t>▲（</w:t>
      </w:r>
      <w:r>
        <w:rPr>
          <w:rFonts w:hint="eastAsia" w:ascii="宋体" w:hAnsi="宋体" w:cs="宋体"/>
          <w:b/>
          <w:bCs/>
          <w:color w:val="000000"/>
          <w:sz w:val="24"/>
          <w:lang w:val="en-US" w:eastAsia="zh-CN"/>
        </w:rPr>
        <w:t>8</w:t>
      </w:r>
      <w:r>
        <w:rPr>
          <w:rFonts w:hint="eastAsia" w:ascii="宋体" w:hAnsi="宋体" w:cs="宋体"/>
          <w:b/>
          <w:bCs/>
          <w:color w:val="000000"/>
          <w:sz w:val="24"/>
        </w:rPr>
        <w:t>）无失信行为承诺书（必须按照第五部分 投标文件格式）；</w:t>
      </w:r>
    </w:p>
    <w:p>
      <w:pPr>
        <w:widowControl w:val="0"/>
        <w:wordWrap/>
        <w:adjustRightInd/>
        <w:snapToGrid/>
        <w:spacing w:line="500" w:lineRule="exact"/>
        <w:ind w:right="0"/>
        <w:jc w:val="both"/>
        <w:textAlignment w:val="auto"/>
        <w:outlineLvl w:val="9"/>
        <w:rPr>
          <w:rFonts w:hint="eastAsia" w:ascii="宋体" w:hAnsi="宋体" w:eastAsia="宋体" w:cs="宋体"/>
          <w:b w:val="0"/>
          <w:bCs w:val="0"/>
          <w:color w:val="auto"/>
          <w:sz w:val="24"/>
          <w:szCs w:val="24"/>
          <w:lang w:val="en-US" w:eastAsia="zh-CN"/>
        </w:rPr>
      </w:pPr>
      <w:r>
        <w:rPr>
          <w:rFonts w:hint="eastAsia" w:ascii="宋体" w:hAnsi="宋体" w:cs="宋体"/>
          <w:b w:val="0"/>
          <w:bCs w:val="0"/>
          <w:color w:val="000000"/>
          <w:sz w:val="24"/>
          <w:szCs w:val="24"/>
          <w:lang w:val="en-US" w:eastAsia="zh-CN"/>
        </w:rPr>
        <w:t xml:space="preserve">   </w:t>
      </w:r>
      <w:r>
        <w:rPr>
          <w:rFonts w:hint="eastAsia" w:ascii="宋体" w:hAnsi="宋体" w:eastAsia="宋体" w:cs="宋体"/>
          <w:b w:val="0"/>
          <w:bCs w:val="0"/>
          <w:color w:val="000000"/>
          <w:sz w:val="24"/>
          <w:szCs w:val="24"/>
        </w:rPr>
        <w:t>（</w:t>
      </w:r>
      <w:r>
        <w:rPr>
          <w:rFonts w:hint="eastAsia" w:ascii="宋体" w:hAnsi="宋体" w:cs="宋体"/>
          <w:b w:val="0"/>
          <w:bCs w:val="0"/>
          <w:color w:val="000000"/>
          <w:sz w:val="24"/>
          <w:szCs w:val="24"/>
          <w:lang w:val="en-US" w:eastAsia="zh-CN"/>
        </w:rPr>
        <w:t>9</w:t>
      </w:r>
      <w:r>
        <w:rPr>
          <w:rFonts w:hint="eastAsia" w:ascii="宋体" w:hAnsi="宋体" w:eastAsia="宋体" w:cs="宋体"/>
          <w:b w:val="0"/>
          <w:bCs w:val="0"/>
          <w:color w:val="000000"/>
          <w:sz w:val="24"/>
          <w:szCs w:val="24"/>
        </w:rPr>
        <w:t>）中小企业</w:t>
      </w:r>
      <w:r>
        <w:rPr>
          <w:rFonts w:hint="eastAsia" w:ascii="宋体" w:hAnsi="宋体" w:eastAsia="宋体" w:cs="宋体"/>
          <w:b w:val="0"/>
          <w:bCs w:val="0"/>
          <w:color w:val="000000"/>
          <w:sz w:val="24"/>
          <w:szCs w:val="24"/>
          <w:lang w:eastAsia="zh-CN"/>
        </w:rPr>
        <w:t>声</w:t>
      </w:r>
      <w:r>
        <w:rPr>
          <w:rFonts w:hint="eastAsia" w:ascii="宋体" w:hAnsi="宋体" w:eastAsia="宋体" w:cs="宋体"/>
          <w:b w:val="0"/>
          <w:bCs w:val="0"/>
          <w:color w:val="000000"/>
          <w:sz w:val="24"/>
          <w:szCs w:val="24"/>
        </w:rPr>
        <w:t>明</w:t>
      </w:r>
      <w:r>
        <w:rPr>
          <w:rFonts w:hint="eastAsia" w:ascii="宋体" w:hAnsi="宋体" w:eastAsia="宋体" w:cs="宋体"/>
          <w:b w:val="0"/>
          <w:bCs w:val="0"/>
          <w:color w:val="000000"/>
          <w:sz w:val="24"/>
          <w:szCs w:val="24"/>
          <w:lang w:eastAsia="zh-CN"/>
        </w:rPr>
        <w:t>函、承诺书</w:t>
      </w:r>
      <w:r>
        <w:rPr>
          <w:rFonts w:hint="eastAsia" w:ascii="宋体" w:hAnsi="宋体" w:eastAsia="宋体" w:cs="宋体"/>
          <w:b w:val="0"/>
          <w:bCs w:val="0"/>
          <w:color w:val="000000"/>
          <w:sz w:val="24"/>
          <w:szCs w:val="24"/>
        </w:rPr>
        <w:t>（中小企业证明</w:t>
      </w:r>
      <w:r>
        <w:rPr>
          <w:rFonts w:hint="eastAsia" w:ascii="宋体" w:hAnsi="宋体" w:eastAsia="宋体" w:cs="宋体"/>
          <w:b w:val="0"/>
          <w:bCs w:val="0"/>
          <w:color w:val="000000"/>
          <w:sz w:val="24"/>
          <w:szCs w:val="24"/>
          <w:lang w:eastAsia="zh-CN"/>
        </w:rPr>
        <w:t>函及承诺书</w:t>
      </w:r>
      <w:r>
        <w:rPr>
          <w:rFonts w:hint="eastAsia" w:ascii="宋体" w:hAnsi="宋体" w:eastAsia="宋体" w:cs="宋体"/>
          <w:b w:val="0"/>
          <w:bCs w:val="0"/>
          <w:color w:val="000000"/>
          <w:sz w:val="24"/>
          <w:szCs w:val="24"/>
        </w:rPr>
        <w:t>必须按照第五部分投标文件格式</w:t>
      </w:r>
      <w:r>
        <w:rPr>
          <w:rFonts w:hint="eastAsia" w:ascii="宋体" w:hAnsi="宋体" w:eastAsia="宋体" w:cs="宋体"/>
          <w:b w:val="0"/>
          <w:bCs w:val="0"/>
          <w:color w:val="000000"/>
          <w:sz w:val="24"/>
          <w:szCs w:val="24"/>
          <w:lang w:eastAsia="zh-CN"/>
        </w:rPr>
        <w:t>填写</w:t>
      </w:r>
      <w:r>
        <w:rPr>
          <w:rFonts w:hint="eastAsia" w:ascii="宋体" w:hAnsi="宋体" w:eastAsia="宋体" w:cs="宋体"/>
          <w:b w:val="0"/>
          <w:bCs w:val="0"/>
          <w:color w:val="000000"/>
          <w:sz w:val="24"/>
          <w:szCs w:val="24"/>
        </w:rPr>
        <w:t>）</w:t>
      </w:r>
      <w:r>
        <w:rPr>
          <w:rFonts w:hint="eastAsia" w:ascii="宋体" w:hAnsi="宋体" w:eastAsia="宋体" w:cs="宋体"/>
          <w:b w:val="0"/>
          <w:bCs w:val="0"/>
          <w:color w:val="000000"/>
          <w:sz w:val="24"/>
          <w:szCs w:val="24"/>
          <w:lang w:eastAsia="zh-CN"/>
        </w:rPr>
        <w:t>、营业执照副本复印件、</w:t>
      </w:r>
      <w:r>
        <w:rPr>
          <w:rFonts w:hint="eastAsia" w:ascii="宋体" w:hAnsi="宋体" w:eastAsia="宋体" w:cs="宋体"/>
          <w:b w:val="0"/>
          <w:bCs w:val="0"/>
          <w:color w:val="000000"/>
          <w:sz w:val="24"/>
          <w:szCs w:val="24"/>
          <w:lang w:val="en-US" w:eastAsia="zh-CN"/>
        </w:rPr>
        <w:t>企业上年度财务报表（企业利润表、企业资产负债表）、企业上年度从业人员证明材料（1-12月份社会保险基本结算表或社会保险费年度结算申报表、</w:t>
      </w:r>
      <w:r>
        <w:rPr>
          <w:rFonts w:hint="eastAsia" w:ascii="宋体" w:hAnsi="宋体" w:eastAsia="宋体" w:cs="宋体"/>
          <w:b w:val="0"/>
          <w:bCs w:val="0"/>
          <w:color w:val="auto"/>
          <w:sz w:val="24"/>
          <w:szCs w:val="24"/>
          <w:lang w:val="en-US" w:eastAsia="zh-CN"/>
        </w:rPr>
        <w:t>或其他证明材料）、其他能证明其为中小企业的证明材料；</w:t>
      </w:r>
    </w:p>
    <w:p>
      <w:pPr>
        <w:widowControl w:val="0"/>
        <w:numPr>
          <w:numId w:val="0"/>
        </w:numPr>
        <w:wordWrap/>
        <w:adjustRightInd/>
        <w:snapToGrid/>
        <w:spacing w:line="500" w:lineRule="exact"/>
        <w:ind w:right="0" w:firstLine="480" w:firstLineChars="200"/>
        <w:jc w:val="both"/>
        <w:textAlignment w:val="auto"/>
        <w:outlineLvl w:val="9"/>
        <w:rPr>
          <w:rFonts w:ascii="宋体" w:hAnsi="宋体" w:cs="宋体"/>
          <w:color w:val="000000"/>
          <w:sz w:val="24"/>
        </w:rPr>
      </w:pPr>
      <w:r>
        <w:rPr>
          <w:rFonts w:hint="eastAsia" w:ascii="宋体" w:hAnsi="宋体" w:cs="宋体"/>
          <w:color w:val="000000"/>
          <w:sz w:val="24"/>
        </w:rPr>
        <w:t>（1</w:t>
      </w:r>
      <w:r>
        <w:rPr>
          <w:rFonts w:hint="eastAsia" w:ascii="宋体" w:hAnsi="宋体" w:cs="宋体"/>
          <w:color w:val="000000"/>
          <w:sz w:val="24"/>
          <w:lang w:val="en-US" w:eastAsia="zh-CN"/>
        </w:rPr>
        <w:t>0</w:t>
      </w:r>
      <w:r>
        <w:rPr>
          <w:rFonts w:hint="eastAsia" w:ascii="宋体" w:hAnsi="宋体" w:cs="宋体"/>
          <w:color w:val="000000"/>
          <w:sz w:val="24"/>
        </w:rPr>
        <w:t>）对应商务分评分细则提供相关证明资料，并根据要求盖章、提供原件；</w:t>
      </w:r>
    </w:p>
    <w:p>
      <w:pPr>
        <w:adjustRightInd w:val="0"/>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w:t>
      </w:r>
      <w:r>
        <w:rPr>
          <w:rFonts w:hint="eastAsia" w:ascii="宋体" w:hAnsi="宋体" w:cs="宋体"/>
          <w:color w:val="000000"/>
          <w:sz w:val="24"/>
          <w:lang w:val="en-US" w:eastAsia="zh-CN"/>
        </w:rPr>
        <w:t>1</w:t>
      </w:r>
      <w:r>
        <w:rPr>
          <w:rFonts w:hint="eastAsia" w:ascii="宋体" w:hAnsi="宋体" w:cs="宋体"/>
          <w:color w:val="000000"/>
          <w:sz w:val="24"/>
        </w:rPr>
        <w:t>）投标人认为需要提供的与本项目有关的其他文件和说明。</w:t>
      </w:r>
    </w:p>
    <w:p>
      <w:pPr>
        <w:adjustRightInd w:val="0"/>
        <w:snapToGrid w:val="0"/>
        <w:spacing w:line="440" w:lineRule="exact"/>
        <w:rPr>
          <w:rFonts w:ascii="宋体" w:hAnsi="宋体" w:cs="宋体"/>
          <w:b/>
          <w:color w:val="000000"/>
          <w:sz w:val="24"/>
        </w:rPr>
      </w:pPr>
      <w:r>
        <w:rPr>
          <w:rFonts w:hint="eastAsia" w:ascii="宋体" w:hAnsi="宋体" w:cs="宋体"/>
          <w:b/>
          <w:color w:val="000000"/>
          <w:sz w:val="24"/>
        </w:rPr>
        <w:t>36、评标办法及评分标准：</w:t>
      </w:r>
    </w:p>
    <w:p>
      <w:pPr>
        <w:pStyle w:val="30"/>
        <w:spacing w:before="0" w:line="440" w:lineRule="exact"/>
        <w:ind w:firstLine="602" w:firstLineChars="250"/>
        <w:rPr>
          <w:rFonts w:ascii="宋体" w:hAnsi="宋体" w:cs="宋体"/>
          <w:b/>
          <w:color w:val="000000"/>
          <w:highlight w:val="none"/>
        </w:rPr>
      </w:pPr>
      <w:r>
        <w:rPr>
          <w:rFonts w:hint="eastAsia" w:ascii="宋体" w:hAnsi="宋体" w:cs="宋体"/>
          <w:b/>
          <w:color w:val="000000"/>
          <w:highlight w:val="none"/>
        </w:rPr>
        <w:t>36.1、总则</w:t>
      </w:r>
    </w:p>
    <w:p>
      <w:pPr>
        <w:pStyle w:val="30"/>
        <w:spacing w:before="0" w:line="440" w:lineRule="exact"/>
        <w:ind w:firstLine="602" w:firstLineChars="250"/>
        <w:rPr>
          <w:rFonts w:ascii="宋体" w:hAnsi="宋体" w:cs="宋体"/>
          <w:color w:val="000000"/>
          <w:highlight w:val="none"/>
        </w:rPr>
      </w:pPr>
      <w:r>
        <w:rPr>
          <w:rFonts w:hint="eastAsia" w:ascii="宋体" w:hAnsi="宋体" w:cs="宋体"/>
          <w:b/>
          <w:color w:val="000000"/>
          <w:highlight w:val="none"/>
        </w:rPr>
        <w:t>本次评标采用</w:t>
      </w:r>
      <w:bookmarkStart w:id="15" w:name="ruleMainCatName2"/>
      <w:r>
        <w:rPr>
          <w:rFonts w:hint="eastAsia" w:ascii="宋体" w:hAnsi="宋体" w:cs="宋体"/>
          <w:b/>
          <w:color w:val="000000"/>
          <w:highlight w:val="none"/>
        </w:rPr>
        <w:t>综合评分法</w:t>
      </w:r>
      <w:bookmarkEnd w:id="15"/>
      <w:r>
        <w:rPr>
          <w:rFonts w:hint="eastAsia" w:ascii="宋体" w:hAnsi="宋体" w:cs="宋体"/>
          <w:b/>
          <w:color w:val="000000"/>
          <w:highlight w:val="none"/>
        </w:rPr>
        <w:t>，总分为100分。</w:t>
      </w:r>
      <w:r>
        <w:rPr>
          <w:rFonts w:hint="eastAsia" w:ascii="宋体" w:hAnsi="宋体" w:cs="宋体"/>
          <w:color w:val="000000"/>
          <w:highlight w:val="none"/>
        </w:rPr>
        <w:t>合格投标人的评标得分为各项目汇总得分，中标候选资格按评标得分由高到低顺序排列，得分相同的，按投标报价由低到高顺序排列；得分且投标报价相同的，按技术指标优劣顺序排列。排名第一的投标人为第一中标候选人。评分过程中采用四舍五入法，并保留小数2位。</w:t>
      </w:r>
    </w:p>
    <w:p>
      <w:pPr>
        <w:pStyle w:val="30"/>
        <w:spacing w:before="0" w:line="440" w:lineRule="exact"/>
        <w:ind w:firstLine="600" w:firstLineChars="250"/>
        <w:rPr>
          <w:rFonts w:ascii="宋体" w:hAnsi="宋体" w:cs="宋体"/>
          <w:color w:val="000000"/>
          <w:highlight w:val="none"/>
        </w:rPr>
      </w:pPr>
      <w:r>
        <w:rPr>
          <w:rFonts w:hint="eastAsia" w:ascii="宋体" w:hAnsi="宋体" w:cs="宋体"/>
          <w:color w:val="000000"/>
          <w:highlight w:val="none"/>
        </w:rPr>
        <w:t>投标人评标综合得分=价格分+(技术、商务分)</w:t>
      </w:r>
    </w:p>
    <w:p>
      <w:pPr>
        <w:pStyle w:val="30"/>
        <w:spacing w:before="0" w:line="440" w:lineRule="exact"/>
        <w:ind w:firstLine="602" w:firstLineChars="250"/>
        <w:rPr>
          <w:rFonts w:ascii="宋体" w:hAnsi="宋体" w:cs="宋体"/>
          <w:b/>
          <w:color w:val="000000"/>
          <w:highlight w:val="none"/>
        </w:rPr>
      </w:pPr>
      <w:r>
        <w:rPr>
          <w:rFonts w:hint="eastAsia" w:ascii="宋体" w:hAnsi="宋体" w:cs="宋体"/>
          <w:b/>
          <w:color w:val="000000"/>
          <w:highlight w:val="none"/>
        </w:rPr>
        <w:t>36.2、评标内容及标准</w:t>
      </w:r>
    </w:p>
    <w:p>
      <w:pPr>
        <w:pStyle w:val="30"/>
        <w:spacing w:before="0" w:line="440" w:lineRule="exact"/>
        <w:ind w:firstLine="602" w:firstLineChars="250"/>
        <w:rPr>
          <w:rFonts w:ascii="宋体" w:hAnsi="宋体" w:cs="宋体"/>
          <w:b/>
          <w:color w:val="000000"/>
          <w:highlight w:val="none"/>
        </w:rPr>
      </w:pPr>
      <w:r>
        <w:rPr>
          <w:rFonts w:hint="eastAsia" w:ascii="宋体" w:hAnsi="宋体" w:cs="宋体"/>
          <w:b/>
          <w:color w:val="000000"/>
          <w:highlight w:val="none"/>
        </w:rPr>
        <w:t>36.2.1、价格分（</w:t>
      </w:r>
      <w:bookmarkStart w:id="16" w:name="priceGrade"/>
      <w:r>
        <w:rPr>
          <w:rFonts w:hint="eastAsia" w:ascii="宋体" w:hAnsi="宋体" w:cs="宋体"/>
          <w:b/>
          <w:color w:val="000000"/>
          <w:highlight w:val="none"/>
        </w:rPr>
        <w:t>30</w:t>
      </w:r>
      <w:bookmarkEnd w:id="16"/>
      <w:r>
        <w:rPr>
          <w:rFonts w:hint="eastAsia" w:ascii="宋体" w:hAnsi="宋体" w:cs="宋体"/>
          <w:b/>
          <w:color w:val="000000"/>
          <w:highlight w:val="none"/>
        </w:rPr>
        <w:t>分）</w:t>
      </w:r>
    </w:p>
    <w:p>
      <w:pPr>
        <w:pStyle w:val="30"/>
        <w:spacing w:before="0" w:line="440" w:lineRule="exact"/>
        <w:ind w:firstLine="600" w:firstLineChars="250"/>
        <w:rPr>
          <w:rFonts w:ascii="宋体" w:hAnsi="宋体" w:cs="宋体"/>
          <w:color w:val="000000"/>
          <w:highlight w:val="none"/>
        </w:rPr>
      </w:pPr>
      <w:r>
        <w:rPr>
          <w:rFonts w:hint="eastAsia" w:ascii="宋体" w:hAnsi="宋体" w:cs="宋体"/>
          <w:color w:val="000000"/>
          <w:highlight w:val="none"/>
        </w:rPr>
        <w:t>投标价格的合理性：分析投标价格是否合理，投标价格范围是否完整，有否重大错漏项。投标价格分计算方法：满足招标文件要求且投标价格最低的投标报价为评标基准价，其他投标人的价格分统一按照下列公式计算：投标报价得分=(评标基准价／投标报价)×价格权值×100（精确到小数点后二位）。</w:t>
      </w:r>
    </w:p>
    <w:p>
      <w:pPr>
        <w:pStyle w:val="30"/>
        <w:spacing w:before="0" w:line="440" w:lineRule="exact"/>
        <w:ind w:firstLine="602" w:firstLineChars="250"/>
        <w:rPr>
          <w:rFonts w:ascii="宋体" w:hAnsi="宋体" w:cs="宋体"/>
          <w:b/>
          <w:color w:val="000000"/>
          <w:highlight w:val="none"/>
        </w:rPr>
      </w:pPr>
      <w:r>
        <w:rPr>
          <w:rFonts w:hint="eastAsia" w:ascii="宋体" w:hAnsi="宋体" w:cs="宋体"/>
          <w:b/>
          <w:color w:val="000000"/>
          <w:highlight w:val="none"/>
        </w:rPr>
        <w:t>36.2.2、技术、商务分（</w:t>
      </w:r>
      <w:bookmarkStart w:id="17" w:name="techGrade"/>
      <w:r>
        <w:rPr>
          <w:rFonts w:hint="eastAsia" w:ascii="宋体" w:hAnsi="宋体" w:cs="宋体"/>
          <w:b/>
          <w:color w:val="000000"/>
          <w:highlight w:val="none"/>
        </w:rPr>
        <w:t>70</w:t>
      </w:r>
      <w:bookmarkEnd w:id="17"/>
      <w:r>
        <w:rPr>
          <w:rFonts w:hint="eastAsia" w:ascii="宋体" w:hAnsi="宋体" w:cs="宋体"/>
          <w:b/>
          <w:color w:val="000000"/>
          <w:highlight w:val="none"/>
        </w:rPr>
        <w:t>分）</w:t>
      </w:r>
    </w:p>
    <w:p>
      <w:pPr>
        <w:pStyle w:val="30"/>
        <w:spacing w:before="0" w:line="440" w:lineRule="exact"/>
        <w:ind w:firstLine="602" w:firstLineChars="250"/>
        <w:rPr>
          <w:rFonts w:ascii="宋体" w:hAnsi="宋体" w:cs="宋体"/>
          <w:b/>
          <w:color w:val="000000"/>
          <w:highlight w:val="none"/>
        </w:rPr>
      </w:pPr>
      <w:r>
        <w:rPr>
          <w:rFonts w:hint="eastAsia" w:ascii="宋体" w:hAnsi="宋体" w:cs="宋体"/>
          <w:b/>
          <w:color w:val="000000"/>
          <w:highlight w:val="none"/>
        </w:rPr>
        <w:t>（1）技术、商务分的计算：</w:t>
      </w:r>
    </w:p>
    <w:p>
      <w:pPr>
        <w:pStyle w:val="30"/>
        <w:spacing w:before="0" w:line="440" w:lineRule="exact"/>
        <w:ind w:firstLine="600" w:firstLineChars="250"/>
        <w:rPr>
          <w:rFonts w:ascii="宋体" w:hAnsi="宋体" w:cs="宋体"/>
          <w:color w:val="000000"/>
          <w:highlight w:val="none"/>
        </w:rPr>
      </w:pPr>
      <w:r>
        <w:rPr>
          <w:rFonts w:hint="eastAsia" w:ascii="宋体" w:hAnsi="宋体" w:cs="宋体"/>
          <w:color w:val="000000"/>
          <w:highlight w:val="none"/>
        </w:rPr>
        <w:t>技术、商务分按照评标委员会成员的独立评分结果汇总数的算术平均分计算，计算公式为：</w:t>
      </w:r>
    </w:p>
    <w:p>
      <w:pPr>
        <w:pStyle w:val="30"/>
        <w:spacing w:before="0" w:line="440" w:lineRule="exact"/>
        <w:ind w:firstLine="600" w:firstLineChars="250"/>
        <w:rPr>
          <w:rFonts w:ascii="宋体" w:hAnsi="宋体" w:cs="宋体"/>
          <w:color w:val="000000"/>
          <w:highlight w:val="none"/>
        </w:rPr>
      </w:pPr>
      <w:r>
        <w:rPr>
          <w:rFonts w:hint="eastAsia" w:ascii="宋体" w:hAnsi="宋体" w:cs="宋体"/>
          <w:color w:val="000000"/>
          <w:highlight w:val="none"/>
        </w:rPr>
        <w:t>技术、商务分=评标委员会所有成员评分合计数/评标委员会组成人员数</w:t>
      </w:r>
    </w:p>
    <w:p>
      <w:pPr>
        <w:pStyle w:val="30"/>
        <w:spacing w:before="0" w:line="440" w:lineRule="exact"/>
        <w:ind w:firstLine="602" w:firstLineChars="250"/>
        <w:rPr>
          <w:rFonts w:ascii="宋体" w:hAnsi="宋体" w:cs="宋体"/>
          <w:b/>
          <w:color w:val="000000"/>
        </w:rPr>
      </w:pPr>
      <w:r>
        <w:rPr>
          <w:rFonts w:hint="eastAsia" w:ascii="宋体" w:hAnsi="宋体" w:cs="宋体"/>
          <w:b/>
          <w:color w:val="000000"/>
        </w:rPr>
        <w:t>（2）评分细则如下：</w:t>
      </w:r>
    </w:p>
    <w:p>
      <w:pPr>
        <w:pStyle w:val="30"/>
        <w:spacing w:before="0" w:line="440" w:lineRule="exact"/>
        <w:ind w:firstLine="602" w:firstLineChars="250"/>
        <w:rPr>
          <w:rFonts w:ascii="宋体" w:hAnsi="宋体" w:cs="宋体"/>
          <w:b/>
          <w:color w:val="000000"/>
          <w:highlight w:val="none"/>
        </w:rPr>
      </w:pPr>
      <w:r>
        <w:rPr>
          <w:rFonts w:hint="eastAsia" w:ascii="宋体" w:hAnsi="宋体" w:cs="宋体"/>
          <w:b/>
          <w:color w:val="000000"/>
        </w:rPr>
        <w:t>技术分</w:t>
      </w:r>
      <w:r>
        <w:rPr>
          <w:rFonts w:hint="eastAsia" w:ascii="宋体" w:hAnsi="宋体" w:cs="宋体"/>
          <w:b/>
          <w:color w:val="000000"/>
          <w:highlight w:val="none"/>
        </w:rPr>
        <w:t>（</w:t>
      </w:r>
      <w:r>
        <w:rPr>
          <w:rFonts w:hint="eastAsia" w:ascii="宋体" w:hAnsi="宋体" w:cs="宋体"/>
          <w:b/>
          <w:color w:val="000000"/>
          <w:highlight w:val="none"/>
          <w:lang w:val="en-US" w:eastAsia="zh-CN"/>
        </w:rPr>
        <w:t>53</w:t>
      </w:r>
      <w:r>
        <w:rPr>
          <w:rFonts w:hint="eastAsia" w:ascii="宋体" w:hAnsi="宋体" w:cs="宋体"/>
          <w:b/>
          <w:color w:val="000000"/>
          <w:highlight w:val="none"/>
        </w:rPr>
        <w:t>分）：</w:t>
      </w:r>
    </w:p>
    <w:tbl>
      <w:tblPr>
        <w:tblStyle w:val="27"/>
        <w:tblW w:w="90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7371"/>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400" w:lineRule="atLeast"/>
              <w:rPr>
                <w:sz w:val="24"/>
              </w:rPr>
            </w:pPr>
            <w:bookmarkStart w:id="18" w:name="scoringRules2"/>
            <w:r>
              <w:rPr>
                <w:rFonts w:hint="eastAsia"/>
                <w:sz w:val="24"/>
              </w:rPr>
              <w:t>序号</w:t>
            </w:r>
          </w:p>
        </w:tc>
        <w:tc>
          <w:tcPr>
            <w:tcW w:w="7371" w:type="dxa"/>
            <w:tcBorders>
              <w:top w:val="single" w:color="000000" w:sz="4" w:space="0"/>
              <w:left w:val="single" w:color="000000" w:sz="4" w:space="0"/>
              <w:bottom w:val="single" w:color="000000" w:sz="4" w:space="0"/>
              <w:right w:val="single" w:color="000000" w:sz="4" w:space="0"/>
            </w:tcBorders>
            <w:vAlign w:val="center"/>
          </w:tcPr>
          <w:p>
            <w:pPr>
              <w:spacing w:line="400" w:lineRule="atLeast"/>
              <w:ind w:firstLine="1800" w:firstLineChars="750"/>
              <w:rPr>
                <w:sz w:val="24"/>
              </w:rPr>
            </w:pPr>
            <w:r>
              <w:rPr>
                <w:sz w:val="24"/>
              </w:rPr>
              <w:t>评分细则内容</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400" w:lineRule="atLeast"/>
              <w:rPr>
                <w:sz w:val="24"/>
              </w:rPr>
            </w:pPr>
            <w:r>
              <w:rPr>
                <w:sz w:val="24"/>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400" w:lineRule="atLeast"/>
              <w:rPr>
                <w:sz w:val="24"/>
              </w:rPr>
            </w:pPr>
            <w:r>
              <w:rPr>
                <w:rFonts w:hint="eastAsia"/>
                <w:sz w:val="24"/>
              </w:rPr>
              <w:t>1、</w:t>
            </w:r>
          </w:p>
        </w:tc>
        <w:tc>
          <w:tcPr>
            <w:tcW w:w="7371" w:type="dxa"/>
            <w:tcBorders>
              <w:top w:val="single" w:color="000000" w:sz="4" w:space="0"/>
              <w:left w:val="single" w:color="000000" w:sz="4" w:space="0"/>
              <w:bottom w:val="single" w:color="000000" w:sz="4" w:space="0"/>
              <w:right w:val="single" w:color="000000" w:sz="4" w:space="0"/>
            </w:tcBorders>
            <w:vAlign w:val="center"/>
          </w:tcPr>
          <w:p>
            <w:pPr>
              <w:spacing w:line="400" w:lineRule="atLeast"/>
              <w:rPr>
                <w:sz w:val="24"/>
              </w:rPr>
            </w:pPr>
            <w:r>
              <w:rPr>
                <w:rFonts w:hint="eastAsia"/>
                <w:sz w:val="24"/>
              </w:rPr>
              <w:t>根据本项目物业使用特点提出合理的物业管理服务理念，提出服务定位、目标，投标人的管理模式能够切合实际，且安全可行，保密性、安全性、文明服务的计划及承诺情况（0-</w:t>
            </w:r>
            <w:r>
              <w:rPr>
                <w:rFonts w:hint="eastAsia"/>
                <w:sz w:val="24"/>
                <w:lang w:val="en-US" w:eastAsia="zh-CN"/>
              </w:rPr>
              <w:t>4</w:t>
            </w:r>
            <w:r>
              <w:rPr>
                <w:rFonts w:hint="eastAsia"/>
                <w:sz w:val="24"/>
              </w:rPr>
              <w:t>分）。</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hint="eastAsia" w:eastAsia="宋体"/>
                <w:sz w:val="24"/>
                <w:lang w:eastAsia="zh-CN"/>
              </w:rPr>
            </w:pPr>
            <w:r>
              <w:rPr>
                <w:rFonts w:hint="eastAsia"/>
                <w:sz w:val="24"/>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400" w:lineRule="atLeast"/>
              <w:rPr>
                <w:sz w:val="24"/>
              </w:rPr>
            </w:pPr>
            <w:r>
              <w:rPr>
                <w:rFonts w:hint="eastAsia"/>
                <w:sz w:val="24"/>
              </w:rPr>
              <w:t>2、</w:t>
            </w:r>
          </w:p>
        </w:tc>
        <w:tc>
          <w:tcPr>
            <w:tcW w:w="7371" w:type="dxa"/>
            <w:tcBorders>
              <w:top w:val="single" w:color="000000" w:sz="4" w:space="0"/>
              <w:left w:val="single" w:color="000000" w:sz="4" w:space="0"/>
              <w:bottom w:val="single" w:color="000000" w:sz="4" w:space="0"/>
              <w:right w:val="single" w:color="000000" w:sz="4" w:space="0"/>
            </w:tcBorders>
            <w:vAlign w:val="center"/>
          </w:tcPr>
          <w:p>
            <w:pPr>
              <w:spacing w:line="400" w:lineRule="atLeast"/>
              <w:rPr>
                <w:sz w:val="24"/>
              </w:rPr>
            </w:pPr>
            <w:r>
              <w:rPr>
                <w:rFonts w:hint="eastAsia"/>
                <w:sz w:val="24"/>
              </w:rPr>
              <w:t>有比较完善的组织架构，清晰简练地列出主要管理流程，包括对运作流程图、激励机制、监督机制、自我约束机制、信息反馈渠道及处理机制，管理指标承诺达到物业管理标准（0-</w:t>
            </w:r>
            <w:r>
              <w:rPr>
                <w:rFonts w:hint="eastAsia"/>
                <w:sz w:val="24"/>
                <w:lang w:val="en-US" w:eastAsia="zh-CN"/>
              </w:rPr>
              <w:t>4</w:t>
            </w:r>
            <w:r>
              <w:rPr>
                <w:rFonts w:hint="eastAsia"/>
                <w:sz w:val="24"/>
              </w:rPr>
              <w:t>分）。</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hint="eastAsia" w:eastAsia="宋体"/>
                <w:sz w:val="24"/>
                <w:lang w:val="en-US" w:eastAsia="zh-CN"/>
              </w:rPr>
            </w:pPr>
            <w:r>
              <w:rPr>
                <w:rFonts w:hint="eastAsia"/>
                <w:sz w:val="24"/>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400" w:lineRule="atLeast"/>
              <w:rPr>
                <w:sz w:val="24"/>
              </w:rPr>
            </w:pPr>
            <w:r>
              <w:rPr>
                <w:rFonts w:hint="eastAsia"/>
                <w:sz w:val="24"/>
              </w:rPr>
              <w:t>3、</w:t>
            </w:r>
          </w:p>
        </w:tc>
        <w:tc>
          <w:tcPr>
            <w:tcW w:w="7371" w:type="dxa"/>
            <w:tcBorders>
              <w:top w:val="single" w:color="000000" w:sz="4" w:space="0"/>
              <w:left w:val="single" w:color="000000" w:sz="4" w:space="0"/>
              <w:bottom w:val="single" w:color="000000" w:sz="4" w:space="0"/>
              <w:right w:val="single" w:color="000000" w:sz="4" w:space="0"/>
            </w:tcBorders>
            <w:vAlign w:val="center"/>
          </w:tcPr>
          <w:p>
            <w:pPr>
              <w:spacing w:line="400" w:lineRule="atLeast"/>
              <w:rPr>
                <w:sz w:val="24"/>
              </w:rPr>
            </w:pPr>
            <w:r>
              <w:rPr>
                <w:rFonts w:hint="eastAsia"/>
                <w:sz w:val="24"/>
              </w:rPr>
              <w:t>有完善的物业管理制度、作业流程及物业管理工作计划及实施时间，并建立和完善档案管理制度、公众制度、物业管理制度及其配套设施权属清册等，体现标准化服务，管理服务水平是否符合国家和行业标准（0-</w:t>
            </w:r>
            <w:r>
              <w:rPr>
                <w:rFonts w:hint="eastAsia"/>
                <w:sz w:val="24"/>
                <w:lang w:val="en-US" w:eastAsia="zh-CN"/>
              </w:rPr>
              <w:t>4</w:t>
            </w:r>
            <w:r>
              <w:rPr>
                <w:rFonts w:hint="eastAsia"/>
                <w:sz w:val="24"/>
              </w:rPr>
              <w:t>分）。</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hint="eastAsia" w:eastAsia="宋体"/>
                <w:sz w:val="24"/>
                <w:lang w:val="en-US" w:eastAsia="zh-CN"/>
              </w:rPr>
            </w:pPr>
            <w:r>
              <w:rPr>
                <w:rFonts w:hint="eastAsia"/>
                <w:sz w:val="24"/>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400" w:lineRule="atLeast"/>
              <w:rPr>
                <w:sz w:val="24"/>
              </w:rPr>
            </w:pPr>
            <w:r>
              <w:rPr>
                <w:rFonts w:hint="eastAsia"/>
                <w:sz w:val="24"/>
              </w:rPr>
              <w:t>4、</w:t>
            </w:r>
          </w:p>
        </w:tc>
        <w:tc>
          <w:tcPr>
            <w:tcW w:w="7371" w:type="dxa"/>
            <w:tcBorders>
              <w:top w:val="single" w:color="000000" w:sz="4" w:space="0"/>
              <w:left w:val="single" w:color="000000" w:sz="4" w:space="0"/>
              <w:bottom w:val="single" w:color="000000" w:sz="4" w:space="0"/>
              <w:right w:val="single" w:color="000000" w:sz="4" w:space="0"/>
            </w:tcBorders>
            <w:vAlign w:val="center"/>
          </w:tcPr>
          <w:p>
            <w:pPr>
              <w:spacing w:line="400" w:lineRule="atLeast"/>
              <w:rPr>
                <w:rFonts w:hint="eastAsia"/>
                <w:sz w:val="24"/>
              </w:rPr>
            </w:pPr>
            <w:r>
              <w:rPr>
                <w:rFonts w:hint="eastAsia"/>
                <w:sz w:val="24"/>
              </w:rPr>
              <w:t>服务方案：</w:t>
            </w:r>
          </w:p>
          <w:p>
            <w:pPr>
              <w:spacing w:line="400" w:lineRule="atLeast"/>
              <w:rPr>
                <w:rFonts w:hint="eastAsia"/>
                <w:sz w:val="24"/>
              </w:rPr>
            </w:pPr>
            <w:r>
              <w:rPr>
                <w:rFonts w:hint="eastAsia"/>
                <w:sz w:val="24"/>
              </w:rPr>
              <w:t>①物业管理区域内房屋日常管理与维修养护方案（0-2分）；</w:t>
            </w:r>
          </w:p>
          <w:p>
            <w:pPr>
              <w:spacing w:line="400" w:lineRule="atLeast"/>
              <w:rPr>
                <w:rFonts w:hint="eastAsia"/>
                <w:sz w:val="24"/>
              </w:rPr>
            </w:pPr>
            <w:r>
              <w:rPr>
                <w:rFonts w:hint="eastAsia"/>
                <w:sz w:val="24"/>
              </w:rPr>
              <w:t>②物业管理区域内共用设备管理与维修养护方案:</w:t>
            </w:r>
          </w:p>
          <w:p>
            <w:pPr>
              <w:spacing w:line="400" w:lineRule="atLeast"/>
              <w:rPr>
                <w:rFonts w:hint="eastAsia"/>
                <w:sz w:val="24"/>
              </w:rPr>
            </w:pPr>
            <w:r>
              <w:rPr>
                <w:rFonts w:hint="eastAsia"/>
                <w:sz w:val="24"/>
              </w:rPr>
              <w:t>供电设备管理维护方案（0-</w:t>
            </w:r>
            <w:r>
              <w:rPr>
                <w:rFonts w:hint="eastAsia"/>
                <w:sz w:val="24"/>
                <w:lang w:val="en-US" w:eastAsia="zh-CN"/>
              </w:rPr>
              <w:t>2</w:t>
            </w:r>
            <w:r>
              <w:rPr>
                <w:rFonts w:hint="eastAsia"/>
                <w:sz w:val="24"/>
              </w:rPr>
              <w:t>分）给排水系统管理维护方案（0-</w:t>
            </w:r>
            <w:r>
              <w:rPr>
                <w:rFonts w:hint="eastAsia"/>
                <w:sz w:val="24"/>
                <w:lang w:val="en-US" w:eastAsia="zh-CN"/>
              </w:rPr>
              <w:t>2</w:t>
            </w:r>
            <w:r>
              <w:rPr>
                <w:rFonts w:hint="eastAsia"/>
                <w:sz w:val="24"/>
              </w:rPr>
              <w:t>分）</w:t>
            </w:r>
          </w:p>
          <w:p>
            <w:pPr>
              <w:spacing w:line="400" w:lineRule="atLeast"/>
              <w:rPr>
                <w:rFonts w:hint="eastAsia"/>
                <w:sz w:val="24"/>
              </w:rPr>
            </w:pPr>
            <w:r>
              <w:rPr>
                <w:rFonts w:hint="eastAsia"/>
                <w:sz w:val="24"/>
                <w:lang w:eastAsia="zh-CN"/>
              </w:rPr>
              <w:t>③</w:t>
            </w:r>
            <w:r>
              <w:rPr>
                <w:rFonts w:hint="eastAsia"/>
                <w:sz w:val="24"/>
              </w:rPr>
              <w:t>会议服务管理方案（0-</w:t>
            </w:r>
            <w:r>
              <w:rPr>
                <w:rFonts w:hint="eastAsia"/>
                <w:sz w:val="24"/>
                <w:lang w:val="en-US" w:eastAsia="zh-CN"/>
              </w:rPr>
              <w:t>2</w:t>
            </w:r>
            <w:r>
              <w:rPr>
                <w:rFonts w:hint="eastAsia"/>
                <w:sz w:val="24"/>
              </w:rPr>
              <w:t>分）；</w:t>
            </w:r>
          </w:p>
          <w:p>
            <w:pPr>
              <w:spacing w:line="400" w:lineRule="atLeast"/>
              <w:rPr>
                <w:rFonts w:hint="eastAsia"/>
                <w:sz w:val="24"/>
              </w:rPr>
            </w:pPr>
            <w:r>
              <w:rPr>
                <w:rFonts w:hint="eastAsia"/>
                <w:sz w:val="24"/>
                <w:lang w:eastAsia="zh-CN"/>
              </w:rPr>
              <w:t>④</w:t>
            </w:r>
            <w:r>
              <w:rPr>
                <w:rFonts w:hint="eastAsia"/>
                <w:sz w:val="24"/>
              </w:rPr>
              <w:t>物业管理区域内传达保安秩序管理及巡查方案（0-</w:t>
            </w:r>
            <w:r>
              <w:rPr>
                <w:rFonts w:hint="eastAsia"/>
                <w:sz w:val="24"/>
                <w:lang w:val="en-US" w:eastAsia="zh-CN"/>
              </w:rPr>
              <w:t>2</w:t>
            </w:r>
            <w:r>
              <w:rPr>
                <w:rFonts w:hint="eastAsia"/>
                <w:sz w:val="24"/>
              </w:rPr>
              <w:t>分）；</w:t>
            </w:r>
          </w:p>
          <w:p>
            <w:pPr>
              <w:spacing w:line="400" w:lineRule="atLeast"/>
              <w:rPr>
                <w:sz w:val="24"/>
              </w:rPr>
            </w:pPr>
            <w:r>
              <w:rPr>
                <w:rFonts w:hint="eastAsia"/>
                <w:sz w:val="24"/>
                <w:lang w:eastAsia="zh-CN"/>
              </w:rPr>
              <w:t>⑤</w:t>
            </w:r>
            <w:r>
              <w:rPr>
                <w:rFonts w:hint="eastAsia"/>
                <w:sz w:val="24"/>
              </w:rPr>
              <w:t>物业管理区域内环境卫生管理方案（0-2分）；</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hint="eastAsia" w:eastAsia="宋体"/>
                <w:sz w:val="24"/>
                <w:lang w:eastAsia="zh-CN"/>
              </w:rPr>
            </w:pPr>
            <w:r>
              <w:rPr>
                <w:rFonts w:hint="eastAsia"/>
                <w:sz w:val="24"/>
                <w:lang w:val="en-US" w:eastAsia="zh-CN"/>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400" w:lineRule="atLeast"/>
              <w:rPr>
                <w:sz w:val="24"/>
              </w:rPr>
            </w:pPr>
            <w:r>
              <w:rPr>
                <w:rFonts w:hint="eastAsia"/>
                <w:sz w:val="24"/>
              </w:rPr>
              <w:t>5、</w:t>
            </w:r>
          </w:p>
        </w:tc>
        <w:tc>
          <w:tcPr>
            <w:tcW w:w="7371" w:type="dxa"/>
            <w:tcBorders>
              <w:top w:val="single" w:color="000000" w:sz="4" w:space="0"/>
              <w:left w:val="single" w:color="000000" w:sz="4" w:space="0"/>
              <w:bottom w:val="single" w:color="000000" w:sz="4" w:space="0"/>
              <w:right w:val="single" w:color="000000" w:sz="4" w:space="0"/>
            </w:tcBorders>
            <w:vAlign w:val="center"/>
          </w:tcPr>
          <w:p>
            <w:pPr>
              <w:spacing w:line="400" w:lineRule="atLeast"/>
              <w:rPr>
                <w:sz w:val="24"/>
              </w:rPr>
            </w:pPr>
            <w:r>
              <w:rPr>
                <w:rFonts w:hint="eastAsia"/>
                <w:sz w:val="24"/>
              </w:rPr>
              <w:t>物业突发事件的应急措施：</w:t>
            </w:r>
          </w:p>
          <w:p>
            <w:pPr>
              <w:spacing w:line="400" w:lineRule="atLeast"/>
              <w:rPr>
                <w:sz w:val="24"/>
              </w:rPr>
            </w:pPr>
            <w:r>
              <w:rPr>
                <w:rFonts w:hint="eastAsia"/>
                <w:sz w:val="24"/>
              </w:rPr>
              <w:t>1）对物业管理区域内安全防范措施、消防、抗台、抗震等紧急预案（0-2分）；</w:t>
            </w:r>
          </w:p>
          <w:p>
            <w:pPr>
              <w:spacing w:line="400" w:lineRule="atLeast"/>
              <w:rPr>
                <w:rFonts w:hint="eastAsia"/>
                <w:sz w:val="24"/>
              </w:rPr>
            </w:pPr>
            <w:r>
              <w:rPr>
                <w:rFonts w:hint="eastAsia"/>
                <w:sz w:val="24"/>
              </w:rPr>
              <w:t>2）对物业管理区域内的防盗、防火的安全防范巡查、应急供电系统、给排水设备、空调系统、电气照明装置等设备应急检修措施等（0-3分）。</w:t>
            </w:r>
          </w:p>
          <w:p>
            <w:pPr>
              <w:spacing w:line="400" w:lineRule="atLeast"/>
              <w:rPr>
                <w:rFonts w:hint="eastAsia"/>
                <w:sz w:val="24"/>
              </w:rPr>
            </w:pP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sz w:val="24"/>
              </w:rPr>
            </w:pPr>
            <w:r>
              <w:rPr>
                <w:rFonts w:hint="eastAsia"/>
                <w:sz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400" w:lineRule="atLeast"/>
              <w:rPr>
                <w:sz w:val="24"/>
              </w:rPr>
            </w:pPr>
            <w:r>
              <w:rPr>
                <w:rFonts w:hint="eastAsia"/>
                <w:sz w:val="24"/>
              </w:rPr>
              <w:t>6、</w:t>
            </w:r>
          </w:p>
        </w:tc>
        <w:tc>
          <w:tcPr>
            <w:tcW w:w="7371" w:type="dxa"/>
            <w:tcBorders>
              <w:top w:val="single" w:color="000000" w:sz="4" w:space="0"/>
              <w:left w:val="single" w:color="000000" w:sz="4" w:space="0"/>
              <w:bottom w:val="single" w:color="000000" w:sz="4" w:space="0"/>
              <w:right w:val="single" w:color="000000" w:sz="4" w:space="0"/>
            </w:tcBorders>
            <w:vAlign w:val="center"/>
          </w:tcPr>
          <w:p>
            <w:pPr>
              <w:spacing w:line="400" w:lineRule="atLeast"/>
              <w:rPr>
                <w:sz w:val="24"/>
                <w:szCs w:val="24"/>
              </w:rPr>
            </w:pPr>
            <w:r>
              <w:rPr>
                <w:rFonts w:hint="eastAsia"/>
                <w:sz w:val="24"/>
                <w:szCs w:val="24"/>
              </w:rPr>
              <w:t>项目实施的人员安排</w:t>
            </w:r>
            <w:r>
              <w:rPr>
                <w:rFonts w:hint="eastAsia"/>
                <w:sz w:val="24"/>
                <w:szCs w:val="24"/>
                <w:lang w:eastAsia="zh-CN"/>
              </w:rPr>
              <w:t>配置</w:t>
            </w:r>
            <w:r>
              <w:rPr>
                <w:rFonts w:hint="eastAsia"/>
                <w:sz w:val="24"/>
                <w:szCs w:val="24"/>
              </w:rPr>
              <w:t>情况：</w:t>
            </w:r>
          </w:p>
          <w:p>
            <w:pPr>
              <w:spacing w:line="400" w:lineRule="atLeast"/>
              <w:rPr>
                <w:rFonts w:hint="default" w:eastAsia="宋体"/>
                <w:lang w:val="en-US" w:eastAsia="zh-CN"/>
              </w:rPr>
            </w:pPr>
            <w:r>
              <w:rPr>
                <w:rFonts w:hint="eastAsia"/>
                <w:sz w:val="24"/>
                <w:szCs w:val="24"/>
              </w:rPr>
              <w:t>人员岗位安排分配明细情况，包括人员数量、配备是否合理，各岗位的配置和劳动 力的投入是否经优化配置、充分满足各岗位和工作量的需要（0-</w:t>
            </w:r>
            <w:r>
              <w:rPr>
                <w:rFonts w:hint="eastAsia"/>
                <w:sz w:val="24"/>
                <w:szCs w:val="24"/>
                <w:lang w:val="en-US" w:eastAsia="zh-CN"/>
              </w:rPr>
              <w:t>3</w:t>
            </w:r>
            <w:r>
              <w:rPr>
                <w:rFonts w:hint="eastAsia"/>
                <w:sz w:val="24"/>
                <w:szCs w:val="24"/>
              </w:rPr>
              <w:t>分）；</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hint="default" w:eastAsia="宋体"/>
                <w:sz w:val="24"/>
                <w:lang w:val="en-US" w:eastAsia="zh-CN"/>
              </w:rPr>
            </w:pPr>
            <w:r>
              <w:rPr>
                <w:rFonts w:hint="eastAsia"/>
                <w:sz w:val="24"/>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400" w:lineRule="atLeast"/>
              <w:rPr>
                <w:sz w:val="24"/>
              </w:rPr>
            </w:pPr>
            <w:r>
              <w:rPr>
                <w:rFonts w:hint="eastAsia"/>
                <w:sz w:val="24"/>
              </w:rPr>
              <w:t>7、</w:t>
            </w:r>
          </w:p>
        </w:tc>
        <w:tc>
          <w:tcPr>
            <w:tcW w:w="7371" w:type="dxa"/>
            <w:tcBorders>
              <w:top w:val="single" w:color="000000" w:sz="4" w:space="0"/>
              <w:left w:val="single" w:color="000000" w:sz="4" w:space="0"/>
              <w:bottom w:val="single" w:color="000000" w:sz="4" w:space="0"/>
              <w:right w:val="single" w:color="000000" w:sz="4" w:space="0"/>
            </w:tcBorders>
            <w:vAlign w:val="center"/>
          </w:tcPr>
          <w:p>
            <w:pPr>
              <w:spacing w:line="400" w:lineRule="atLeast"/>
              <w:rPr>
                <w:sz w:val="24"/>
              </w:rPr>
            </w:pPr>
            <w:r>
              <w:rPr>
                <w:rFonts w:hint="eastAsia"/>
                <w:sz w:val="24"/>
              </w:rPr>
              <w:t>根据特色服务的范围及可行性程度给分（如智能管理、远程监控等）（0-</w:t>
            </w:r>
            <w:r>
              <w:rPr>
                <w:rFonts w:hint="eastAsia"/>
                <w:sz w:val="24"/>
                <w:lang w:val="en-US" w:eastAsia="zh-CN"/>
              </w:rPr>
              <w:t>2</w:t>
            </w:r>
            <w:r>
              <w:rPr>
                <w:rFonts w:hint="eastAsia"/>
                <w:sz w:val="24"/>
              </w:rPr>
              <w:t>分）；</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hint="eastAsia" w:eastAsia="宋体"/>
                <w:sz w:val="24"/>
                <w:lang w:eastAsia="zh-CN"/>
              </w:rPr>
            </w:pPr>
            <w:r>
              <w:rPr>
                <w:rFonts w:hint="eastAsia"/>
                <w:sz w:val="24"/>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400" w:lineRule="atLeast"/>
              <w:rPr>
                <w:sz w:val="24"/>
              </w:rPr>
            </w:pPr>
            <w:r>
              <w:rPr>
                <w:rFonts w:hint="eastAsia"/>
                <w:sz w:val="24"/>
              </w:rPr>
              <w:t>8、</w:t>
            </w:r>
          </w:p>
        </w:tc>
        <w:tc>
          <w:tcPr>
            <w:tcW w:w="7371" w:type="dxa"/>
            <w:tcBorders>
              <w:top w:val="single" w:color="000000" w:sz="4" w:space="0"/>
              <w:left w:val="single" w:color="000000" w:sz="4" w:space="0"/>
              <w:bottom w:val="single" w:color="000000" w:sz="4" w:space="0"/>
              <w:right w:val="single" w:color="000000" w:sz="4" w:space="0"/>
            </w:tcBorders>
            <w:vAlign w:val="center"/>
          </w:tcPr>
          <w:p>
            <w:pPr>
              <w:jc w:val="left"/>
              <w:rPr>
                <w:sz w:val="24"/>
              </w:rPr>
            </w:pPr>
            <w:r>
              <w:rPr>
                <w:rFonts w:hint="eastAsia"/>
                <w:sz w:val="24"/>
              </w:rPr>
              <w:t xml:space="preserve">服务响应承诺：根据投标人的服务响应时间，解决问题的时间等承诺情况给分（0-2分） </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sz w:val="24"/>
              </w:rPr>
            </w:pPr>
            <w:r>
              <w:rPr>
                <w:rFonts w:hint="eastAsia"/>
                <w:sz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400" w:lineRule="atLeast"/>
              <w:rPr>
                <w:rFonts w:hint="eastAsia"/>
                <w:sz w:val="24"/>
              </w:rPr>
            </w:pPr>
            <w:r>
              <w:rPr>
                <w:rFonts w:hint="eastAsia"/>
                <w:sz w:val="24"/>
              </w:rPr>
              <w:t>9、</w:t>
            </w:r>
          </w:p>
        </w:tc>
        <w:tc>
          <w:tcPr>
            <w:tcW w:w="7371" w:type="dxa"/>
            <w:tcBorders>
              <w:top w:val="single" w:color="000000" w:sz="4" w:space="0"/>
              <w:left w:val="single" w:color="000000" w:sz="4" w:space="0"/>
              <w:bottom w:val="single" w:color="000000" w:sz="4" w:space="0"/>
              <w:right w:val="single" w:color="000000" w:sz="4" w:space="0"/>
            </w:tcBorders>
            <w:vAlign w:val="center"/>
          </w:tcPr>
          <w:p>
            <w:pPr>
              <w:spacing w:line="400" w:lineRule="atLeast"/>
              <w:rPr>
                <w:color w:val="000000"/>
                <w:sz w:val="24"/>
                <w:szCs w:val="24"/>
              </w:rPr>
            </w:pPr>
            <w:r>
              <w:rPr>
                <w:rFonts w:hint="eastAsia" w:cs="宋体"/>
                <w:color w:val="000000"/>
                <w:sz w:val="24"/>
                <w:szCs w:val="24"/>
              </w:rPr>
              <w:t>项目实施的人员安排情况：</w:t>
            </w:r>
          </w:p>
          <w:p>
            <w:pPr>
              <w:spacing w:line="400" w:lineRule="atLeast"/>
              <w:rPr>
                <w:color w:val="000000"/>
                <w:sz w:val="24"/>
                <w:szCs w:val="24"/>
              </w:rPr>
            </w:pPr>
            <w:r>
              <w:rPr>
                <w:color w:val="000000"/>
                <w:sz w:val="24"/>
                <w:szCs w:val="24"/>
              </w:rPr>
              <w:t>1)</w:t>
            </w:r>
            <w:r>
              <w:rPr>
                <w:rFonts w:hint="eastAsia" w:cs="宋体"/>
                <w:color w:val="000000"/>
                <w:sz w:val="24"/>
                <w:szCs w:val="24"/>
              </w:rPr>
              <w:t>提供建（构）筑物消防员证</w:t>
            </w:r>
            <w:r>
              <w:rPr>
                <w:rFonts w:hint="eastAsia" w:cs="宋体"/>
                <w:color w:val="000000"/>
                <w:sz w:val="24"/>
                <w:szCs w:val="24"/>
                <w:lang w:eastAsia="zh-CN"/>
              </w:rPr>
              <w:t>、</w:t>
            </w:r>
            <w:r>
              <w:rPr>
                <w:rFonts w:hint="eastAsia" w:ascii="宋体" w:hAnsi="宋体" w:eastAsia="宋体" w:cs="宋体"/>
                <w:color w:val="000000"/>
                <w:sz w:val="24"/>
                <w:szCs w:val="24"/>
                <w:highlight w:val="none"/>
                <w:shd w:val="clear" w:color="auto" w:fill="auto"/>
                <w:lang w:val="en-US" w:eastAsia="zh-CN"/>
              </w:rPr>
              <w:t>国考</w:t>
            </w:r>
            <w:r>
              <w:rPr>
                <w:rFonts w:hint="eastAsia" w:ascii="宋体" w:hAnsi="宋体" w:cs="宋体"/>
                <w:color w:val="000000"/>
                <w:sz w:val="24"/>
                <w:szCs w:val="24"/>
                <w:highlight w:val="none"/>
                <w:shd w:val="clear" w:color="auto" w:fill="auto"/>
                <w:lang w:val="en-US" w:eastAsia="zh-CN"/>
              </w:rPr>
              <w:t>消防设施操作证</w:t>
            </w:r>
            <w:r>
              <w:rPr>
                <w:rFonts w:hint="eastAsia" w:cs="宋体"/>
                <w:color w:val="000000"/>
                <w:sz w:val="24"/>
                <w:szCs w:val="24"/>
              </w:rPr>
              <w:t>（每提供</w:t>
            </w:r>
            <w:r>
              <w:rPr>
                <w:color w:val="000000"/>
                <w:sz w:val="24"/>
                <w:szCs w:val="24"/>
              </w:rPr>
              <w:t>1</w:t>
            </w:r>
            <w:r>
              <w:rPr>
                <w:rFonts w:hint="eastAsia" w:cs="宋体"/>
                <w:color w:val="000000"/>
                <w:sz w:val="24"/>
                <w:szCs w:val="24"/>
              </w:rPr>
              <w:t>人得</w:t>
            </w:r>
            <w:r>
              <w:rPr>
                <w:rFonts w:hint="eastAsia"/>
                <w:color w:val="000000"/>
                <w:sz w:val="24"/>
                <w:szCs w:val="24"/>
                <w:lang w:val="en-US" w:eastAsia="zh-CN"/>
              </w:rPr>
              <w:t>1</w:t>
            </w:r>
            <w:r>
              <w:rPr>
                <w:rFonts w:hint="eastAsia" w:cs="宋体"/>
                <w:color w:val="000000"/>
                <w:sz w:val="24"/>
                <w:szCs w:val="24"/>
              </w:rPr>
              <w:t>分，最高得</w:t>
            </w:r>
            <w:r>
              <w:rPr>
                <w:rFonts w:hint="eastAsia"/>
                <w:color w:val="000000"/>
                <w:sz w:val="24"/>
                <w:szCs w:val="24"/>
                <w:lang w:val="en-US" w:eastAsia="zh-CN"/>
              </w:rPr>
              <w:t>6</w:t>
            </w:r>
            <w:r>
              <w:rPr>
                <w:rFonts w:hint="eastAsia" w:cs="宋体"/>
                <w:color w:val="000000"/>
                <w:sz w:val="24"/>
                <w:szCs w:val="24"/>
              </w:rPr>
              <w:t>分）</w:t>
            </w:r>
            <w:r>
              <w:rPr>
                <w:color w:val="000000"/>
                <w:sz w:val="24"/>
                <w:szCs w:val="24"/>
              </w:rPr>
              <w:t>;</w:t>
            </w:r>
          </w:p>
          <w:p>
            <w:pPr>
              <w:spacing w:line="400" w:lineRule="atLeast"/>
              <w:rPr>
                <w:color w:val="000000"/>
                <w:sz w:val="24"/>
                <w:szCs w:val="24"/>
              </w:rPr>
            </w:pPr>
            <w:r>
              <w:rPr>
                <w:rFonts w:hint="eastAsia"/>
                <w:color w:val="000000"/>
                <w:sz w:val="24"/>
                <w:szCs w:val="24"/>
              </w:rPr>
              <w:t>2</w:t>
            </w:r>
            <w:r>
              <w:rPr>
                <w:color w:val="000000"/>
                <w:sz w:val="24"/>
                <w:szCs w:val="24"/>
              </w:rPr>
              <w:t>)</w:t>
            </w:r>
            <w:r>
              <w:rPr>
                <w:rFonts w:hint="eastAsia" w:cs="宋体"/>
                <w:color w:val="000000"/>
                <w:sz w:val="24"/>
                <w:szCs w:val="24"/>
              </w:rPr>
              <w:t>提供</w:t>
            </w:r>
            <w:r>
              <w:rPr>
                <w:rFonts w:hint="eastAsia" w:cs="宋体"/>
                <w:color w:val="000000"/>
                <w:sz w:val="24"/>
                <w:szCs w:val="24"/>
                <w:lang w:eastAsia="zh-CN"/>
              </w:rPr>
              <w:t>保安师、</w:t>
            </w:r>
            <w:r>
              <w:rPr>
                <w:rFonts w:hint="eastAsia" w:cs="宋体"/>
                <w:color w:val="000000"/>
                <w:sz w:val="24"/>
                <w:szCs w:val="24"/>
              </w:rPr>
              <w:t>保安员证（每提供</w:t>
            </w:r>
            <w:r>
              <w:rPr>
                <w:color w:val="000000"/>
                <w:sz w:val="24"/>
                <w:szCs w:val="24"/>
              </w:rPr>
              <w:t>1</w:t>
            </w:r>
            <w:r>
              <w:rPr>
                <w:rFonts w:hint="eastAsia" w:cs="宋体"/>
                <w:color w:val="000000"/>
                <w:sz w:val="24"/>
                <w:szCs w:val="24"/>
              </w:rPr>
              <w:t>人得</w:t>
            </w:r>
            <w:r>
              <w:rPr>
                <w:color w:val="000000"/>
                <w:sz w:val="24"/>
                <w:szCs w:val="24"/>
              </w:rPr>
              <w:t>1</w:t>
            </w:r>
            <w:r>
              <w:rPr>
                <w:rFonts w:hint="eastAsia" w:cs="宋体"/>
                <w:color w:val="000000"/>
                <w:sz w:val="24"/>
                <w:szCs w:val="24"/>
              </w:rPr>
              <w:t>分，最高得</w:t>
            </w:r>
            <w:r>
              <w:rPr>
                <w:rFonts w:hint="eastAsia"/>
                <w:color w:val="000000"/>
                <w:sz w:val="24"/>
                <w:szCs w:val="24"/>
                <w:lang w:val="en-US" w:eastAsia="zh-CN"/>
              </w:rPr>
              <w:t>5</w:t>
            </w:r>
            <w:r>
              <w:rPr>
                <w:rFonts w:hint="eastAsia" w:cs="宋体"/>
                <w:color w:val="000000"/>
                <w:sz w:val="24"/>
                <w:szCs w:val="24"/>
              </w:rPr>
              <w:t>分）</w:t>
            </w:r>
            <w:r>
              <w:rPr>
                <w:color w:val="000000"/>
                <w:sz w:val="24"/>
                <w:szCs w:val="24"/>
              </w:rPr>
              <w:t>;</w:t>
            </w:r>
          </w:p>
          <w:p>
            <w:pPr>
              <w:spacing w:line="400" w:lineRule="atLeast"/>
              <w:rPr>
                <w:color w:val="000000"/>
                <w:sz w:val="24"/>
                <w:szCs w:val="24"/>
              </w:rPr>
            </w:pPr>
            <w:r>
              <w:rPr>
                <w:rFonts w:hint="eastAsia"/>
                <w:color w:val="000000"/>
                <w:sz w:val="24"/>
                <w:szCs w:val="24"/>
              </w:rPr>
              <w:t>3</w:t>
            </w:r>
            <w:r>
              <w:rPr>
                <w:color w:val="000000"/>
                <w:sz w:val="24"/>
                <w:szCs w:val="24"/>
              </w:rPr>
              <w:t>)</w:t>
            </w:r>
            <w:r>
              <w:rPr>
                <w:rFonts w:hint="eastAsia" w:cs="宋体"/>
                <w:color w:val="000000"/>
                <w:sz w:val="24"/>
                <w:szCs w:val="24"/>
              </w:rPr>
              <w:t>提供低压电工作业证（每提供</w:t>
            </w:r>
            <w:r>
              <w:rPr>
                <w:color w:val="000000"/>
                <w:sz w:val="24"/>
                <w:szCs w:val="24"/>
              </w:rPr>
              <w:t>1</w:t>
            </w:r>
            <w:r>
              <w:rPr>
                <w:rFonts w:hint="eastAsia" w:cs="宋体"/>
                <w:color w:val="000000"/>
                <w:sz w:val="24"/>
                <w:szCs w:val="24"/>
              </w:rPr>
              <w:t>人得</w:t>
            </w:r>
            <w:r>
              <w:rPr>
                <w:color w:val="000000"/>
                <w:sz w:val="24"/>
                <w:szCs w:val="24"/>
              </w:rPr>
              <w:t>1</w:t>
            </w:r>
            <w:r>
              <w:rPr>
                <w:rFonts w:hint="eastAsia" w:cs="宋体"/>
                <w:color w:val="000000"/>
                <w:sz w:val="24"/>
                <w:szCs w:val="24"/>
              </w:rPr>
              <w:t>分，最高得</w:t>
            </w:r>
            <w:r>
              <w:rPr>
                <w:color w:val="000000"/>
                <w:sz w:val="24"/>
                <w:szCs w:val="24"/>
              </w:rPr>
              <w:t>2</w:t>
            </w:r>
            <w:r>
              <w:rPr>
                <w:rFonts w:hint="eastAsia" w:cs="宋体"/>
                <w:color w:val="000000"/>
                <w:sz w:val="24"/>
                <w:szCs w:val="24"/>
              </w:rPr>
              <w:t>分</w:t>
            </w:r>
            <w:r>
              <w:rPr>
                <w:color w:val="000000"/>
                <w:sz w:val="24"/>
                <w:szCs w:val="24"/>
              </w:rPr>
              <w:t>);</w:t>
            </w:r>
          </w:p>
          <w:p>
            <w:pPr>
              <w:spacing w:line="400" w:lineRule="atLeast"/>
              <w:rPr>
                <w:rFonts w:hint="eastAsia" w:cs="宋体"/>
                <w:color w:val="000000"/>
                <w:sz w:val="24"/>
                <w:szCs w:val="24"/>
              </w:rPr>
            </w:pPr>
            <w:r>
              <w:rPr>
                <w:rFonts w:hint="eastAsia" w:cs="宋体"/>
                <w:color w:val="000000"/>
                <w:sz w:val="24"/>
                <w:szCs w:val="24"/>
                <w:lang w:val="en-US" w:eastAsia="zh-CN"/>
              </w:rPr>
              <w:t>4</w:t>
            </w:r>
            <w:r>
              <w:rPr>
                <w:rFonts w:hint="eastAsia" w:cs="宋体"/>
                <w:color w:val="000000"/>
                <w:sz w:val="24"/>
                <w:szCs w:val="24"/>
              </w:rPr>
              <w:t>）项目负责人：具有物业经理上岗证的得</w:t>
            </w:r>
            <w:r>
              <w:rPr>
                <w:color w:val="000000"/>
                <w:sz w:val="24"/>
                <w:szCs w:val="24"/>
              </w:rPr>
              <w:t>1</w:t>
            </w:r>
            <w:r>
              <w:rPr>
                <w:rFonts w:hint="eastAsia" w:cs="宋体"/>
                <w:color w:val="000000"/>
                <w:sz w:val="24"/>
                <w:szCs w:val="24"/>
              </w:rPr>
              <w:t>分，提供大专及大专以上学历</w:t>
            </w:r>
            <w:r>
              <w:rPr>
                <w:rFonts w:hint="eastAsia" w:ascii="宋体" w:hAnsi="宋体" w:eastAsia="宋体" w:cs="宋体"/>
                <w:color w:val="000000"/>
                <w:sz w:val="24"/>
                <w:szCs w:val="24"/>
                <w:highlight w:val="none"/>
                <w:shd w:val="clear" w:color="auto" w:fill="auto"/>
                <w:lang w:eastAsia="zh-CN"/>
              </w:rPr>
              <w:t>（物业管理专业）</w:t>
            </w:r>
            <w:r>
              <w:rPr>
                <w:rFonts w:hint="eastAsia" w:cs="宋体"/>
                <w:color w:val="000000"/>
                <w:sz w:val="24"/>
                <w:szCs w:val="24"/>
              </w:rPr>
              <w:t>的得</w:t>
            </w:r>
            <w:r>
              <w:rPr>
                <w:rFonts w:hint="eastAsia"/>
                <w:color w:val="000000"/>
                <w:sz w:val="24"/>
                <w:szCs w:val="24"/>
                <w:lang w:val="en-US" w:eastAsia="zh-CN"/>
              </w:rPr>
              <w:t>1</w:t>
            </w:r>
            <w:r>
              <w:rPr>
                <w:rFonts w:hint="eastAsia" w:cs="宋体"/>
                <w:color w:val="000000"/>
                <w:sz w:val="24"/>
                <w:szCs w:val="24"/>
              </w:rPr>
              <w:t>分</w:t>
            </w:r>
            <w:r>
              <w:rPr>
                <w:rFonts w:hint="eastAsia" w:cs="宋体"/>
                <w:color w:val="000000"/>
                <w:sz w:val="24"/>
                <w:szCs w:val="24"/>
                <w:lang w:val="en-US" w:eastAsia="zh-CN"/>
              </w:rPr>
              <w:t>,</w:t>
            </w:r>
            <w:r>
              <w:rPr>
                <w:rFonts w:hint="eastAsia" w:cs="宋体"/>
                <w:color w:val="000000"/>
                <w:sz w:val="24"/>
                <w:szCs w:val="24"/>
                <w:highlight w:val="none"/>
                <w:shd w:val="clear" w:color="auto" w:fill="auto"/>
              </w:rPr>
              <w:t>提供</w:t>
            </w:r>
            <w:r>
              <w:rPr>
                <w:rFonts w:hint="eastAsia" w:cs="宋体"/>
                <w:color w:val="000000"/>
                <w:sz w:val="24"/>
                <w:szCs w:val="24"/>
                <w:highlight w:val="none"/>
                <w:shd w:val="clear" w:color="auto" w:fill="auto"/>
                <w:lang w:eastAsia="zh-CN"/>
              </w:rPr>
              <w:t>物业管理相关专业</w:t>
            </w:r>
            <w:r>
              <w:rPr>
                <w:rFonts w:hint="eastAsia" w:cs="宋体"/>
                <w:color w:val="000000"/>
                <w:sz w:val="24"/>
                <w:szCs w:val="24"/>
                <w:highlight w:val="none"/>
                <w:shd w:val="clear" w:color="auto" w:fill="auto"/>
              </w:rPr>
              <w:t>初级及以上职称的得</w:t>
            </w:r>
            <w:r>
              <w:rPr>
                <w:rFonts w:hint="eastAsia"/>
                <w:color w:val="000000"/>
                <w:sz w:val="24"/>
                <w:szCs w:val="24"/>
                <w:highlight w:val="none"/>
                <w:shd w:val="clear" w:color="auto" w:fill="auto"/>
                <w:lang w:val="en-US" w:eastAsia="zh-CN"/>
              </w:rPr>
              <w:t>2</w:t>
            </w:r>
            <w:r>
              <w:rPr>
                <w:rFonts w:hint="eastAsia" w:cs="宋体"/>
                <w:color w:val="000000"/>
                <w:sz w:val="24"/>
                <w:szCs w:val="24"/>
                <w:highlight w:val="none"/>
                <w:shd w:val="clear" w:color="auto" w:fill="auto"/>
              </w:rPr>
              <w:t>分</w:t>
            </w:r>
            <w:r>
              <w:rPr>
                <w:rFonts w:hint="eastAsia" w:cs="宋体"/>
                <w:color w:val="000000"/>
                <w:sz w:val="24"/>
                <w:szCs w:val="24"/>
                <w:highlight w:val="none"/>
                <w:shd w:val="clear" w:color="auto" w:fill="auto"/>
                <w:lang w:eastAsia="zh-CN"/>
              </w:rPr>
              <w:t>。</w:t>
            </w:r>
          </w:p>
          <w:p>
            <w:pPr>
              <w:jc w:val="left"/>
              <w:rPr>
                <w:rFonts w:hint="eastAsia"/>
                <w:sz w:val="24"/>
              </w:rPr>
            </w:pPr>
            <w:r>
              <w:rPr>
                <w:rFonts w:hint="eastAsia"/>
                <w:b/>
                <w:bCs/>
                <w:color w:val="000000"/>
                <w:sz w:val="24"/>
                <w:szCs w:val="24"/>
              </w:rPr>
              <w:t>以上所有人员须提供</w:t>
            </w:r>
            <w:r>
              <w:rPr>
                <w:rFonts w:hint="eastAsia" w:ascii="宋体" w:hAnsi="宋体" w:cs="宋体"/>
                <w:b/>
                <w:bCs/>
                <w:color w:val="000000"/>
                <w:sz w:val="24"/>
                <w:szCs w:val="24"/>
                <w:lang w:eastAsia="zh-CN"/>
              </w:rPr>
              <w:t>有效</w:t>
            </w:r>
            <w:r>
              <w:rPr>
                <w:rFonts w:hint="eastAsia" w:ascii="宋体" w:hAnsi="宋体" w:cs="宋体"/>
                <w:b/>
                <w:bCs/>
                <w:color w:val="000000"/>
                <w:sz w:val="24"/>
                <w:szCs w:val="24"/>
              </w:rPr>
              <w:t>社保缴纳证明及相应证书原件，</w:t>
            </w:r>
            <w:r>
              <w:rPr>
                <w:rFonts w:hint="eastAsia" w:cs="宋体"/>
                <w:b/>
                <w:bCs/>
                <w:color w:val="000000"/>
                <w:sz w:val="24"/>
                <w:szCs w:val="24"/>
              </w:rPr>
              <w:t>不提供原件或原件与复印件不一致本项不得分</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hint="default" w:eastAsia="宋体"/>
                <w:sz w:val="24"/>
                <w:lang w:val="en-US" w:eastAsia="zh-CN"/>
              </w:rPr>
            </w:pPr>
            <w:r>
              <w:rPr>
                <w:rFonts w:hint="eastAsia"/>
                <w:sz w:val="24"/>
                <w:lang w:val="en-US" w:eastAsia="zh-CN"/>
              </w:rPr>
              <w:t>17</w:t>
            </w:r>
          </w:p>
        </w:tc>
      </w:tr>
      <w:bookmarkEnd w:id="18"/>
    </w:tbl>
    <w:p>
      <w:pPr>
        <w:pStyle w:val="30"/>
        <w:spacing w:before="0" w:line="440" w:lineRule="exact"/>
        <w:ind w:firstLine="420" w:firstLineChars="0"/>
        <w:rPr>
          <w:rFonts w:hint="eastAsia" w:ascii="宋体" w:hAnsi="宋体" w:cs="宋体"/>
          <w:b/>
          <w:color w:val="000000"/>
          <w:highlight w:val="none"/>
        </w:rPr>
      </w:pPr>
      <w:r>
        <w:rPr>
          <w:rFonts w:hint="eastAsia" w:ascii="宋体" w:hAnsi="宋体" w:cs="宋体"/>
          <w:b/>
          <w:color w:val="000000"/>
        </w:rPr>
        <w:t>商务分</w:t>
      </w:r>
      <w:r>
        <w:rPr>
          <w:rFonts w:hint="eastAsia" w:ascii="宋体" w:hAnsi="宋体" w:cs="宋体"/>
          <w:b/>
          <w:color w:val="000000"/>
          <w:highlight w:val="none"/>
        </w:rPr>
        <w:t>（</w:t>
      </w:r>
      <w:r>
        <w:rPr>
          <w:rFonts w:hint="eastAsia" w:ascii="宋体" w:hAnsi="宋体" w:cs="宋体"/>
          <w:b/>
          <w:color w:val="000000"/>
          <w:highlight w:val="none"/>
          <w:lang w:val="en-US" w:eastAsia="zh-CN"/>
        </w:rPr>
        <w:t>17</w:t>
      </w:r>
      <w:r>
        <w:rPr>
          <w:rFonts w:hint="eastAsia" w:ascii="宋体" w:hAnsi="宋体" w:cs="宋体"/>
          <w:b/>
          <w:color w:val="000000"/>
          <w:highlight w:val="none"/>
        </w:rPr>
        <w:t>分）：</w:t>
      </w:r>
    </w:p>
    <w:tbl>
      <w:tblPr>
        <w:tblStyle w:val="27"/>
        <w:tblW w:w="90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7371"/>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400" w:lineRule="atLeast"/>
              <w:ind w:firstLine="240" w:firstLineChars="100"/>
              <w:rPr>
                <w:sz w:val="24"/>
              </w:rPr>
            </w:pPr>
            <w:bookmarkStart w:id="19" w:name="scoringRules1"/>
          </w:p>
        </w:tc>
        <w:tc>
          <w:tcPr>
            <w:tcW w:w="7371" w:type="dxa"/>
            <w:tcBorders>
              <w:top w:val="single" w:color="000000" w:sz="4" w:space="0"/>
              <w:left w:val="single" w:color="000000" w:sz="4" w:space="0"/>
              <w:bottom w:val="single" w:color="000000" w:sz="4" w:space="0"/>
              <w:right w:val="single" w:color="000000" w:sz="4" w:space="0"/>
            </w:tcBorders>
            <w:vAlign w:val="center"/>
          </w:tcPr>
          <w:p>
            <w:pPr>
              <w:spacing w:line="400" w:lineRule="atLeast"/>
              <w:ind w:firstLine="2040" w:firstLineChars="850"/>
              <w:rPr>
                <w:sz w:val="24"/>
              </w:rPr>
            </w:pPr>
            <w:r>
              <w:rPr>
                <w:sz w:val="24"/>
              </w:rPr>
              <w:t>评分细则内容</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400" w:lineRule="atLeast"/>
              <w:rPr>
                <w:sz w:val="24"/>
              </w:rPr>
            </w:pPr>
            <w:r>
              <w:rPr>
                <w:sz w:val="24"/>
              </w:rPr>
              <w:t>分值</w:t>
            </w:r>
          </w:p>
        </w:tc>
      </w:tr>
      <w:bookmarkEnd w:id="19"/>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400" w:lineRule="atLeast"/>
              <w:rPr>
                <w:sz w:val="24"/>
              </w:rPr>
            </w:pPr>
            <w:r>
              <w:rPr>
                <w:rFonts w:hint="eastAsia"/>
                <w:sz w:val="24"/>
              </w:rPr>
              <w:t>1、</w:t>
            </w:r>
          </w:p>
        </w:tc>
        <w:tc>
          <w:tcPr>
            <w:tcW w:w="7371" w:type="dxa"/>
            <w:tcBorders>
              <w:top w:val="single" w:color="000000" w:sz="4" w:space="0"/>
              <w:left w:val="single" w:color="000000" w:sz="4" w:space="0"/>
              <w:bottom w:val="single" w:color="000000" w:sz="4" w:space="0"/>
              <w:right w:val="single" w:color="000000" w:sz="4" w:space="0"/>
            </w:tcBorders>
            <w:vAlign w:val="center"/>
          </w:tcPr>
          <w:p>
            <w:pPr>
              <w:numPr>
                <w:numId w:val="0"/>
              </w:numPr>
              <w:spacing w:line="400" w:lineRule="atLeast"/>
              <w:rPr>
                <w:rFonts w:ascii="宋体" w:hAnsi="宋体" w:cs="黑体"/>
                <w:snapToGrid w:val="0"/>
                <w:sz w:val="24"/>
              </w:rPr>
            </w:pPr>
            <w:r>
              <w:rPr>
                <w:rFonts w:hint="eastAsia" w:ascii="宋体" w:hAnsi="宋体" w:cs="黑体"/>
                <w:snapToGrid w:val="0"/>
                <w:sz w:val="24"/>
              </w:rPr>
              <w:t>1)</w:t>
            </w:r>
            <w:r>
              <w:rPr>
                <w:rFonts w:ascii="宋体" w:hAnsi="宋体" w:cs="黑体"/>
                <w:snapToGrid w:val="0"/>
                <w:sz w:val="24"/>
              </w:rPr>
              <w:t>投标人提供职业健康安全管理体系认证证书复印件并加盖公章的得2分；提供质量管理体系认证证书复印件并加盖公章的得2分，提供</w:t>
            </w:r>
            <w:r>
              <w:rPr>
                <w:rFonts w:hint="eastAsia" w:ascii="宋体" w:hAnsi="宋体" w:cs="黑体"/>
                <w:snapToGrid w:val="0"/>
                <w:sz w:val="24"/>
              </w:rPr>
              <w:t>环境</w:t>
            </w:r>
            <w:r>
              <w:rPr>
                <w:rFonts w:ascii="宋体" w:hAnsi="宋体" w:cs="黑体"/>
                <w:snapToGrid w:val="0"/>
                <w:sz w:val="24"/>
              </w:rPr>
              <w:t>管理体系认证证书复印件并加盖公章的得2分</w:t>
            </w:r>
            <w:r>
              <w:rPr>
                <w:rFonts w:hint="eastAsia" w:ascii="宋体" w:hAnsi="宋体" w:cs="黑体"/>
                <w:snapToGrid w:val="0"/>
                <w:sz w:val="24"/>
              </w:rPr>
              <w:t>。</w:t>
            </w:r>
            <w:r>
              <w:rPr>
                <w:rFonts w:ascii="宋体" w:hAnsi="宋体" w:cs="黑体"/>
                <w:snapToGrid w:val="0"/>
                <w:sz w:val="24"/>
              </w:rPr>
              <w:t>所有证书须在有效期内（开标时提供原件，评审结束后返还，原件不提供或者原件与复印件不一致不得分）</w:t>
            </w:r>
            <w:r>
              <w:rPr>
                <w:rFonts w:hint="eastAsia" w:ascii="宋体" w:hAnsi="宋体" w:cs="黑体"/>
                <w:snapToGrid w:val="0"/>
                <w:sz w:val="24"/>
              </w:rPr>
              <w:t>。</w:t>
            </w:r>
          </w:p>
          <w:p>
            <w:pPr>
              <w:numPr>
                <w:numId w:val="0"/>
              </w:numPr>
              <w:spacing w:line="400" w:lineRule="atLeast"/>
              <w:rPr>
                <w:rFonts w:ascii="宋体" w:hAnsi="宋体" w:cs="黑体"/>
                <w:snapToGrid w:val="0"/>
                <w:sz w:val="24"/>
              </w:rPr>
            </w:pPr>
            <w:r>
              <w:rPr>
                <w:rFonts w:hint="eastAsia"/>
                <w:color w:val="000000"/>
                <w:sz w:val="24"/>
                <w:szCs w:val="24"/>
              </w:rPr>
              <w:t>2</w:t>
            </w:r>
            <w:r>
              <w:rPr>
                <w:color w:val="000000"/>
                <w:sz w:val="24"/>
                <w:szCs w:val="24"/>
              </w:rPr>
              <w:t>)</w:t>
            </w:r>
            <w:r>
              <w:rPr>
                <w:rFonts w:hint="eastAsia" w:ascii="宋体" w:hAnsi="宋体" w:cs="黑体"/>
                <w:snapToGrid w:val="0"/>
                <w:sz w:val="24"/>
              </w:rPr>
              <w:t>投标人近3年（2016年1月1日）获得政府部门颁发的</w:t>
            </w:r>
            <w:r>
              <w:rPr>
                <w:rFonts w:hint="eastAsia" w:ascii="宋体" w:hAnsi="宋体" w:cs="黑体"/>
                <w:snapToGrid w:val="0"/>
                <w:sz w:val="24"/>
                <w:lang w:eastAsia="zh-CN"/>
              </w:rPr>
              <w:t>市</w:t>
            </w:r>
            <w:r>
              <w:rPr>
                <w:rFonts w:hint="eastAsia" w:ascii="宋体" w:hAnsi="宋体" w:cs="黑体"/>
                <w:snapToGrid w:val="0"/>
                <w:sz w:val="24"/>
              </w:rPr>
              <w:t>级及以上物业管理类各项荣誉，一个得</w:t>
            </w:r>
            <w:r>
              <w:rPr>
                <w:rFonts w:hint="eastAsia" w:ascii="宋体" w:hAnsi="宋体" w:cs="黑体"/>
                <w:snapToGrid w:val="0"/>
                <w:sz w:val="24"/>
                <w:lang w:val="en-US" w:eastAsia="zh-CN"/>
              </w:rPr>
              <w:t>2</w:t>
            </w:r>
            <w:r>
              <w:rPr>
                <w:rFonts w:hint="eastAsia" w:ascii="宋体" w:hAnsi="宋体" w:cs="黑体"/>
                <w:snapToGrid w:val="0"/>
                <w:sz w:val="24"/>
              </w:rPr>
              <w:t>分，获得过区级（含县级）物业管理类各项荣誉的每个得1.5分；</w:t>
            </w:r>
            <w:r>
              <w:rPr>
                <w:rFonts w:hint="eastAsia" w:ascii="宋体" w:hAnsi="宋体" w:cs="黑体"/>
                <w:snapToGrid w:val="0"/>
                <w:sz w:val="24"/>
                <w:lang w:val="en-US" w:eastAsia="zh-CN"/>
              </w:rPr>
              <w:t>同一项目不累计得分，</w:t>
            </w:r>
            <w:r>
              <w:rPr>
                <w:rFonts w:hint="eastAsia" w:ascii="宋体" w:hAnsi="宋体" w:cs="黑体"/>
                <w:snapToGrid w:val="0"/>
                <w:sz w:val="24"/>
              </w:rPr>
              <w:t>本项最多得6分，不重复得分，按高的计分。投标文件中提供证书或表彰文件复印件，同时开标时提供原件，否则不得分</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400" w:lineRule="atLeast"/>
              <w:ind w:firstLine="240" w:firstLineChars="100"/>
              <w:rPr>
                <w:rFonts w:hint="eastAsia" w:eastAsia="宋体"/>
                <w:sz w:val="24"/>
                <w:lang w:eastAsia="zh-CN"/>
              </w:rPr>
            </w:pPr>
            <w:r>
              <w:rPr>
                <w:rFonts w:hint="eastAsia"/>
                <w:sz w:val="24"/>
              </w:rPr>
              <w:t>1</w:t>
            </w:r>
            <w:r>
              <w:rPr>
                <w:rFonts w:hint="eastAsia"/>
                <w:sz w:val="24"/>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8" w:hRule="atLeast"/>
        </w:trPr>
        <w:tc>
          <w:tcPr>
            <w:tcW w:w="817" w:type="dxa"/>
            <w:tcBorders>
              <w:top w:val="single" w:color="000000" w:sz="4" w:space="0"/>
              <w:left w:val="single" w:color="000000" w:sz="4" w:space="0"/>
              <w:bottom w:val="single" w:color="000000" w:sz="4" w:space="0"/>
              <w:right w:val="single" w:color="000000" w:sz="4" w:space="0"/>
            </w:tcBorders>
            <w:vAlign w:val="center"/>
          </w:tcPr>
          <w:p>
            <w:pPr>
              <w:spacing w:line="400" w:lineRule="atLeast"/>
              <w:rPr>
                <w:sz w:val="24"/>
              </w:rPr>
            </w:pPr>
            <w:r>
              <w:rPr>
                <w:rFonts w:hint="eastAsia"/>
                <w:sz w:val="24"/>
              </w:rPr>
              <w:t>2</w:t>
            </w:r>
            <w:r>
              <w:rPr>
                <w:sz w:val="24"/>
              </w:rPr>
              <w:t>、</w:t>
            </w:r>
          </w:p>
        </w:tc>
        <w:tc>
          <w:tcPr>
            <w:tcW w:w="7371" w:type="dxa"/>
            <w:tcBorders>
              <w:top w:val="single" w:color="000000" w:sz="4" w:space="0"/>
              <w:left w:val="single" w:color="000000" w:sz="4" w:space="0"/>
              <w:bottom w:val="single" w:color="000000" w:sz="4" w:space="0"/>
              <w:right w:val="single" w:color="000000" w:sz="4" w:space="0"/>
            </w:tcBorders>
            <w:vAlign w:val="center"/>
          </w:tcPr>
          <w:p>
            <w:pPr>
              <w:numPr>
                <w:numId w:val="0"/>
              </w:numPr>
              <w:spacing w:line="400" w:lineRule="atLeast"/>
              <w:rPr>
                <w:rFonts w:ascii="宋体" w:hAnsi="宋体" w:cs="黑体"/>
                <w:snapToGrid w:val="0"/>
                <w:sz w:val="24"/>
              </w:rPr>
            </w:pPr>
            <w:r>
              <w:rPr>
                <w:rFonts w:ascii="宋体" w:hAnsi="宋体" w:cs="黑体"/>
                <w:snapToGrid w:val="0"/>
                <w:sz w:val="24"/>
              </w:rPr>
              <w:t>投标人自201</w:t>
            </w:r>
            <w:r>
              <w:rPr>
                <w:rFonts w:hint="eastAsia" w:ascii="宋体" w:hAnsi="宋体" w:cs="黑体"/>
                <w:snapToGrid w:val="0"/>
                <w:sz w:val="24"/>
              </w:rPr>
              <w:t>6</w:t>
            </w:r>
            <w:r>
              <w:rPr>
                <w:rFonts w:ascii="宋体" w:hAnsi="宋体" w:cs="黑体"/>
                <w:snapToGrid w:val="0"/>
                <w:sz w:val="24"/>
              </w:rPr>
              <w:t>年1月1日（以合同签订时间为准）以来</w:t>
            </w:r>
            <w:r>
              <w:rPr>
                <w:rFonts w:hint="eastAsia" w:ascii="宋体" w:hAnsi="宋体" w:cs="黑体"/>
                <w:snapToGrid w:val="0"/>
                <w:sz w:val="24"/>
              </w:rPr>
              <w:t>单独实施的类似</w:t>
            </w:r>
            <w:r>
              <w:rPr>
                <w:rFonts w:ascii="宋体" w:hAnsi="宋体" w:cs="黑体"/>
                <w:snapToGrid w:val="0"/>
                <w:sz w:val="24"/>
              </w:rPr>
              <w:t>项目案例，提供合同复印件</w:t>
            </w:r>
            <w:r>
              <w:rPr>
                <w:rFonts w:hint="eastAsia" w:ascii="宋体" w:hAnsi="宋体" w:cs="黑体"/>
                <w:snapToGrid w:val="0"/>
                <w:sz w:val="24"/>
              </w:rPr>
              <w:t>（开标时提供合同原件，原件不提供或原件与复印件不一致的，本项不得分）</w:t>
            </w:r>
            <w:r>
              <w:rPr>
                <w:rFonts w:ascii="宋体" w:hAnsi="宋体" w:cs="黑体"/>
                <w:snapToGrid w:val="0"/>
                <w:sz w:val="24"/>
              </w:rPr>
              <w:t>。每提供一项得</w:t>
            </w:r>
            <w:r>
              <w:rPr>
                <w:rFonts w:hint="eastAsia" w:ascii="宋体" w:hAnsi="宋体" w:cs="黑体"/>
                <w:snapToGrid w:val="0"/>
                <w:sz w:val="24"/>
              </w:rPr>
              <w:t>1</w:t>
            </w:r>
            <w:r>
              <w:rPr>
                <w:rFonts w:ascii="宋体" w:hAnsi="宋体" w:cs="黑体"/>
                <w:snapToGrid w:val="0"/>
                <w:sz w:val="24"/>
              </w:rPr>
              <w:t>分，最多得</w:t>
            </w:r>
            <w:r>
              <w:rPr>
                <w:rFonts w:hint="eastAsia" w:ascii="宋体" w:hAnsi="宋体" w:cs="黑体"/>
                <w:snapToGrid w:val="0"/>
                <w:sz w:val="24"/>
                <w:lang w:val="en-US" w:eastAsia="zh-CN"/>
              </w:rPr>
              <w:t>5</w:t>
            </w:r>
            <w:r>
              <w:rPr>
                <w:rFonts w:ascii="宋体" w:hAnsi="宋体" w:cs="黑体"/>
                <w:snapToGrid w:val="0"/>
                <w:sz w:val="24"/>
              </w:rPr>
              <w:t>分。</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center"/>
              <w:rPr>
                <w:rFonts w:hint="eastAsia" w:eastAsia="宋体"/>
                <w:sz w:val="24"/>
                <w:lang w:eastAsia="zh-CN"/>
              </w:rPr>
            </w:pPr>
            <w:r>
              <w:rPr>
                <w:rFonts w:hint="eastAsia"/>
                <w:sz w:val="24"/>
                <w:lang w:val="en-US" w:eastAsia="zh-CN"/>
              </w:rPr>
              <w:t>5</w:t>
            </w:r>
          </w:p>
        </w:tc>
      </w:tr>
    </w:tbl>
    <w:p>
      <w:pPr>
        <w:pStyle w:val="30"/>
        <w:spacing w:before="0" w:line="440" w:lineRule="exact"/>
        <w:ind w:left="0" w:leftChars="0" w:firstLine="0" w:firstLineChars="0"/>
        <w:rPr>
          <w:rFonts w:hint="eastAsia" w:ascii="宋体" w:hAnsi="宋体" w:cs="宋体"/>
          <w:b/>
          <w:color w:val="000000"/>
          <w:highlight w:val="none"/>
        </w:rPr>
      </w:pPr>
    </w:p>
    <w:p>
      <w:pPr>
        <w:pStyle w:val="30"/>
        <w:spacing w:before="0" w:line="440" w:lineRule="exact"/>
        <w:ind w:firstLine="0" w:firstLineChars="0"/>
        <w:rPr>
          <w:rFonts w:ascii="宋体" w:hAnsi="宋体" w:cs="宋体"/>
          <w:b/>
          <w:color w:val="000000"/>
          <w:kern w:val="0"/>
          <w:szCs w:val="24"/>
        </w:rPr>
      </w:pPr>
      <w:r>
        <w:rPr>
          <w:rFonts w:hint="eastAsia" w:ascii="宋体" w:hAnsi="宋体" w:cs="宋体"/>
          <w:b/>
          <w:color w:val="000000"/>
          <w:kern w:val="0"/>
          <w:szCs w:val="24"/>
        </w:rPr>
        <w:t>37、解释权</w:t>
      </w:r>
    </w:p>
    <w:p>
      <w:pPr>
        <w:adjustRightInd w:val="0"/>
        <w:snapToGrid w:val="0"/>
        <w:spacing w:line="440" w:lineRule="exact"/>
        <w:ind w:firstLine="480" w:firstLineChars="200"/>
        <w:rPr>
          <w:rFonts w:ascii="宋体" w:hAnsi="宋体" w:cs="宋体"/>
          <w:color w:val="000000"/>
          <w:kern w:val="0"/>
          <w:sz w:val="24"/>
        </w:rPr>
      </w:pPr>
      <w:r>
        <w:rPr>
          <w:rFonts w:hint="eastAsia" w:ascii="宋体" w:hAnsi="宋体" w:cs="宋体"/>
          <w:color w:val="000000"/>
          <w:kern w:val="0"/>
          <w:sz w:val="24"/>
        </w:rPr>
        <w:t xml:space="preserve">专用条款与通用条款有矛盾之处，以专用条款为准。凡涉及本次招标文件的解释权属于采购人与杭州市公共资源交易中心余杭分中心。  </w:t>
      </w:r>
    </w:p>
    <w:p>
      <w:pPr>
        <w:pStyle w:val="17"/>
        <w:rPr>
          <w:rFonts w:ascii="宋体" w:hAnsi="宋体" w:cs="宋体"/>
          <w:color w:val="000000"/>
          <w:sz w:val="44"/>
          <w:szCs w:val="44"/>
        </w:rPr>
      </w:pPr>
      <w:bookmarkStart w:id="20" w:name="_Toc482110466"/>
      <w:r>
        <w:rPr>
          <w:rFonts w:hint="eastAsia" w:ascii="宋体" w:hAnsi="宋体" w:cs="宋体"/>
          <w:color w:val="000000"/>
          <w:sz w:val="44"/>
          <w:szCs w:val="44"/>
        </w:rPr>
        <w:br w:type="page"/>
      </w:r>
      <w:bookmarkStart w:id="21" w:name="_Toc28598"/>
      <w:r>
        <w:rPr>
          <w:rFonts w:hint="eastAsia" w:ascii="宋体" w:hAnsi="宋体" w:cs="宋体"/>
          <w:color w:val="000000"/>
          <w:sz w:val="44"/>
          <w:szCs w:val="44"/>
        </w:rPr>
        <w:t>第三部分 采购需求</w:t>
      </w:r>
      <w:bookmarkEnd w:id="20"/>
      <w:bookmarkEnd w:id="21"/>
      <w:bookmarkStart w:id="22" w:name="_Toc482110467"/>
    </w:p>
    <w:p>
      <w:pPr>
        <w:numPr>
          <w:ilvl w:val="0"/>
          <w:numId w:val="5"/>
        </w:numPr>
        <w:adjustRightInd w:val="0"/>
        <w:snapToGrid w:val="0"/>
        <w:spacing w:line="360" w:lineRule="auto"/>
      </w:pPr>
      <w:r>
        <w:rPr>
          <w:rFonts w:hint="eastAsia" w:ascii="宋体" w:hAnsi="宋体"/>
          <w:b/>
          <w:bCs/>
          <w:color w:val="000000"/>
          <w:sz w:val="24"/>
        </w:rPr>
        <w:t>项目概述：</w:t>
      </w:r>
    </w:p>
    <w:p>
      <w:pPr>
        <w:adjustRightInd w:val="0"/>
        <w:snapToGrid w:val="0"/>
        <w:spacing w:line="360" w:lineRule="auto"/>
        <w:rPr>
          <w:rFonts w:ascii="宋体" w:hAnsi="宋体"/>
          <w:bCs/>
          <w:sz w:val="24"/>
        </w:rPr>
      </w:pPr>
      <w:r>
        <w:rPr>
          <w:rFonts w:hint="eastAsia" w:ascii="宋体" w:hAnsi="宋体"/>
          <w:bCs/>
          <w:color w:val="000000"/>
          <w:sz w:val="24"/>
        </w:rPr>
        <w:t xml:space="preserve">  </w:t>
      </w:r>
      <w:r>
        <w:rPr>
          <w:rFonts w:hint="eastAsia" w:ascii="宋体" w:hAnsi="宋体"/>
          <w:bCs/>
          <w:color w:val="FF0000"/>
          <w:sz w:val="24"/>
        </w:rPr>
        <w:t xml:space="preserve"> </w:t>
      </w:r>
      <w:r>
        <w:rPr>
          <w:rFonts w:hint="eastAsia" w:ascii="宋体" w:hAnsi="宋体"/>
          <w:bCs/>
          <w:sz w:val="24"/>
        </w:rPr>
        <w:t>塘栖镇人民政府纳入物业管理有塘栖镇政府1号楼、2号楼，行政服务中心，文体中心、党群服务中心、人才之家、栖愿汇共6处房产（大楼）及场地，建筑面积约</w:t>
      </w:r>
      <w:r>
        <w:rPr>
          <w:rFonts w:hint="eastAsia" w:ascii="宋体" w:hAnsi="宋体"/>
          <w:bCs/>
          <w:color w:val="auto"/>
          <w:sz w:val="24"/>
          <w:lang w:eastAsia="zh-CN"/>
        </w:rPr>
        <w:t>2</w:t>
      </w:r>
      <w:r>
        <w:rPr>
          <w:rFonts w:hint="eastAsia" w:ascii="宋体" w:hAnsi="宋体"/>
          <w:bCs/>
          <w:color w:val="auto"/>
          <w:sz w:val="24"/>
          <w:lang w:val="en-US" w:eastAsia="zh-CN"/>
        </w:rPr>
        <w:t>1600</w:t>
      </w:r>
      <w:r>
        <w:rPr>
          <w:rFonts w:hint="eastAsia" w:ascii="宋体" w:hAnsi="宋体"/>
          <w:bCs/>
          <w:sz w:val="24"/>
        </w:rPr>
        <w:t>平方米，占地面积约</w:t>
      </w:r>
      <w:r>
        <w:rPr>
          <w:rFonts w:hint="eastAsia" w:ascii="宋体" w:hAnsi="宋体"/>
          <w:bCs/>
          <w:color w:val="auto"/>
          <w:sz w:val="24"/>
          <w:lang w:eastAsia="zh-CN"/>
        </w:rPr>
        <w:t>5</w:t>
      </w:r>
      <w:r>
        <w:rPr>
          <w:rFonts w:hint="eastAsia" w:ascii="宋体" w:hAnsi="宋体"/>
          <w:bCs/>
          <w:color w:val="auto"/>
          <w:sz w:val="24"/>
          <w:lang w:val="en-US" w:eastAsia="zh-CN"/>
        </w:rPr>
        <w:t>3400</w:t>
      </w:r>
      <w:r>
        <w:rPr>
          <w:rFonts w:hint="eastAsia" w:ascii="宋体" w:hAnsi="宋体"/>
          <w:bCs/>
          <w:sz w:val="24"/>
        </w:rPr>
        <w:t>平方米，地面车位约300个，地下车位约150个。</w:t>
      </w:r>
    </w:p>
    <w:p>
      <w:pPr>
        <w:adjustRightInd w:val="0"/>
        <w:snapToGrid w:val="0"/>
        <w:spacing w:line="360" w:lineRule="auto"/>
        <w:rPr>
          <w:rFonts w:ascii="宋体" w:hAnsi="宋体"/>
          <w:bCs/>
          <w:color w:val="000000"/>
          <w:sz w:val="24"/>
        </w:rPr>
      </w:pPr>
      <w:r>
        <w:rPr>
          <w:rFonts w:hint="eastAsia" w:ascii="宋体" w:hAnsi="宋体"/>
          <w:bCs/>
          <w:color w:val="000000"/>
          <w:sz w:val="24"/>
        </w:rPr>
        <w:t xml:space="preserve">   （1）本项目列入本次采购的物业管理内容包含共用设备管理与维修养护（含供电系统、给排水系统、消防监控系统等）、安全保卫、环境卫生管理、会务服务等及采购单位交办的其他工作，日常水电维修（含材料）等费用均包含在投标报价中，采购人不再支付其他费用。</w:t>
      </w:r>
    </w:p>
    <w:p>
      <w:pPr>
        <w:adjustRightInd w:val="0"/>
        <w:snapToGrid w:val="0"/>
        <w:spacing w:line="360" w:lineRule="auto"/>
        <w:ind w:firstLine="352" w:firstLineChars="147"/>
        <w:rPr>
          <w:rFonts w:ascii="宋体" w:hAnsi="宋体"/>
          <w:bCs/>
          <w:color w:val="000000"/>
          <w:sz w:val="24"/>
        </w:rPr>
      </w:pPr>
      <w:r>
        <w:rPr>
          <w:rFonts w:hint="eastAsia" w:ascii="宋体" w:hAnsi="宋体"/>
          <w:bCs/>
          <w:color w:val="000000"/>
          <w:sz w:val="24"/>
        </w:rPr>
        <w:t>（2）零星维修单件维修材料低于1000元/件的由中标单位支付，单件超过1000元/件的，须书面报采购人批准后方可执行，费用由采购人支付。</w:t>
      </w:r>
    </w:p>
    <w:p>
      <w:pPr>
        <w:adjustRightInd w:val="0"/>
        <w:snapToGrid w:val="0"/>
        <w:spacing w:line="360" w:lineRule="auto"/>
        <w:ind w:firstLine="352" w:firstLineChars="147"/>
        <w:rPr>
          <w:rFonts w:ascii="宋体" w:hAnsi="宋体"/>
          <w:bCs/>
          <w:color w:val="000000"/>
          <w:sz w:val="24"/>
        </w:rPr>
      </w:pPr>
      <w:r>
        <w:rPr>
          <w:rFonts w:hint="eastAsia" w:ascii="宋体" w:hAnsi="宋体"/>
          <w:bCs/>
          <w:color w:val="000000"/>
          <w:sz w:val="24"/>
        </w:rPr>
        <w:t>（3）收费标准必须遵照国家、地方物业管理服务收费规定，按物业管理的服务项目、服务内容、服务深度，测算物业管理服务收费标准，严格按合同规定的收费标准收取，不得擅自加价，不得只收费不服务或多收费少服务。</w:t>
      </w:r>
    </w:p>
    <w:p>
      <w:pPr>
        <w:adjustRightInd w:val="0"/>
        <w:snapToGrid w:val="0"/>
        <w:spacing w:line="360" w:lineRule="auto"/>
        <w:rPr>
          <w:rFonts w:ascii="宋体" w:hAnsi="宋体"/>
          <w:b/>
          <w:bCs/>
          <w:color w:val="000000"/>
          <w:sz w:val="24"/>
          <w:u w:val="single"/>
        </w:rPr>
      </w:pPr>
      <w:r>
        <w:rPr>
          <w:rFonts w:hint="eastAsia" w:ascii="宋体" w:hAnsi="宋体"/>
          <w:b/>
          <w:bCs/>
          <w:color w:val="000000"/>
          <w:sz w:val="24"/>
        </w:rPr>
        <w:t>二、具体服务内容、要求等：</w:t>
      </w:r>
    </w:p>
    <w:tbl>
      <w:tblPr>
        <w:tblStyle w:val="27"/>
        <w:tblW w:w="91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7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1312" w:type="dxa"/>
            <w:vAlign w:val="top"/>
          </w:tcPr>
          <w:p>
            <w:pPr>
              <w:spacing w:line="400" w:lineRule="atLeast"/>
              <w:jc w:val="center"/>
              <w:rPr>
                <w:sz w:val="24"/>
              </w:rPr>
            </w:pPr>
            <w:r>
              <w:rPr>
                <w:sz w:val="24"/>
              </w:rPr>
              <w:t>项 目</w:t>
            </w:r>
          </w:p>
        </w:tc>
        <w:tc>
          <w:tcPr>
            <w:tcW w:w="7823" w:type="dxa"/>
            <w:vAlign w:val="top"/>
          </w:tcPr>
          <w:p>
            <w:pPr>
              <w:spacing w:line="400" w:lineRule="atLeast"/>
              <w:ind w:firstLine="2400" w:firstLineChars="1000"/>
              <w:rPr>
                <w:sz w:val="24"/>
              </w:rPr>
            </w:pPr>
            <w:r>
              <w:rPr>
                <w:sz w:val="24"/>
              </w:rPr>
              <w:t>服 务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2" w:hRule="atLeast"/>
          <w:jc w:val="center"/>
        </w:trPr>
        <w:tc>
          <w:tcPr>
            <w:tcW w:w="1312" w:type="dxa"/>
            <w:vAlign w:val="center"/>
          </w:tcPr>
          <w:p>
            <w:pPr>
              <w:spacing w:line="400" w:lineRule="atLeast"/>
              <w:jc w:val="center"/>
              <w:rPr>
                <w:sz w:val="24"/>
              </w:rPr>
            </w:pPr>
          </w:p>
          <w:p>
            <w:pPr>
              <w:spacing w:line="400" w:lineRule="atLeast"/>
              <w:jc w:val="center"/>
              <w:rPr>
                <w:sz w:val="24"/>
              </w:rPr>
            </w:pPr>
          </w:p>
          <w:p>
            <w:pPr>
              <w:spacing w:line="400" w:lineRule="atLeast"/>
              <w:jc w:val="center"/>
              <w:rPr>
                <w:sz w:val="24"/>
              </w:rPr>
            </w:pPr>
          </w:p>
          <w:p>
            <w:pPr>
              <w:spacing w:line="400" w:lineRule="atLeast"/>
              <w:jc w:val="center"/>
              <w:rPr>
                <w:sz w:val="24"/>
              </w:rPr>
            </w:pPr>
          </w:p>
          <w:p>
            <w:pPr>
              <w:spacing w:line="400" w:lineRule="atLeast"/>
              <w:jc w:val="center"/>
              <w:rPr>
                <w:sz w:val="24"/>
              </w:rPr>
            </w:pPr>
          </w:p>
          <w:p>
            <w:pPr>
              <w:spacing w:line="400" w:lineRule="atLeast"/>
              <w:jc w:val="center"/>
              <w:rPr>
                <w:sz w:val="24"/>
              </w:rPr>
            </w:pPr>
          </w:p>
          <w:p>
            <w:pPr>
              <w:spacing w:line="400" w:lineRule="atLeast"/>
              <w:jc w:val="center"/>
              <w:rPr>
                <w:sz w:val="24"/>
              </w:rPr>
            </w:pPr>
            <w:r>
              <w:rPr>
                <w:sz w:val="24"/>
              </w:rPr>
              <w:t>保</w:t>
            </w:r>
          </w:p>
          <w:p>
            <w:pPr>
              <w:spacing w:line="400" w:lineRule="atLeast"/>
              <w:jc w:val="center"/>
              <w:rPr>
                <w:sz w:val="24"/>
              </w:rPr>
            </w:pPr>
            <w:r>
              <w:rPr>
                <w:sz w:val="24"/>
              </w:rPr>
              <w:t>安</w:t>
            </w:r>
          </w:p>
          <w:p>
            <w:pPr>
              <w:spacing w:line="400" w:lineRule="atLeast"/>
              <w:jc w:val="center"/>
              <w:rPr>
                <w:sz w:val="24"/>
              </w:rPr>
            </w:pPr>
            <w:r>
              <w:rPr>
                <w:sz w:val="24"/>
              </w:rPr>
              <w:t>及</w:t>
            </w:r>
          </w:p>
          <w:p>
            <w:pPr>
              <w:spacing w:line="400" w:lineRule="atLeast"/>
              <w:jc w:val="center"/>
              <w:rPr>
                <w:sz w:val="24"/>
              </w:rPr>
            </w:pPr>
            <w:r>
              <w:rPr>
                <w:sz w:val="24"/>
              </w:rPr>
              <w:t>门</w:t>
            </w:r>
          </w:p>
          <w:p>
            <w:pPr>
              <w:spacing w:line="400" w:lineRule="atLeast"/>
              <w:jc w:val="center"/>
              <w:rPr>
                <w:sz w:val="24"/>
              </w:rPr>
            </w:pPr>
            <w:r>
              <w:rPr>
                <w:sz w:val="24"/>
              </w:rPr>
              <w:t>卫</w:t>
            </w:r>
          </w:p>
        </w:tc>
        <w:tc>
          <w:tcPr>
            <w:tcW w:w="7823" w:type="dxa"/>
            <w:vAlign w:val="top"/>
          </w:tcPr>
          <w:p>
            <w:pPr>
              <w:spacing w:line="400" w:lineRule="atLeast"/>
              <w:ind w:firstLine="0" w:firstLineChars="0"/>
              <w:rPr>
                <w:sz w:val="24"/>
              </w:rPr>
            </w:pPr>
            <w:r>
              <w:rPr>
                <w:sz w:val="24"/>
              </w:rPr>
              <w:t>（一）保安（含门卫）人员要求</w:t>
            </w:r>
          </w:p>
          <w:p>
            <w:pPr>
              <w:spacing w:line="400" w:lineRule="atLeast"/>
              <w:ind w:firstLine="480" w:firstLineChars="200"/>
              <w:rPr>
                <w:sz w:val="24"/>
              </w:rPr>
            </w:pPr>
            <w:r>
              <w:rPr>
                <w:sz w:val="24"/>
              </w:rPr>
              <w:t>人员要求</w:t>
            </w:r>
            <w:r>
              <w:rPr>
                <w:rFonts w:hint="eastAsia"/>
                <w:sz w:val="24"/>
              </w:rPr>
              <w:t>45</w:t>
            </w:r>
            <w:r>
              <w:rPr>
                <w:sz w:val="24"/>
              </w:rPr>
              <w:t>周岁以下，身体健康，仪表端庄，精力充沛，无不良嗜好，</w:t>
            </w:r>
            <w:r>
              <w:rPr>
                <w:rFonts w:hint="eastAsia"/>
                <w:sz w:val="24"/>
              </w:rPr>
              <w:t>无犯罪记录，</w:t>
            </w:r>
            <w:r>
              <w:rPr>
                <w:sz w:val="24"/>
              </w:rPr>
              <w:t>工作认真负责并定期接受培训，具体要求如下：</w:t>
            </w:r>
          </w:p>
          <w:p>
            <w:pPr>
              <w:spacing w:line="400" w:lineRule="atLeast"/>
              <w:ind w:firstLine="480" w:firstLineChars="200"/>
              <w:rPr>
                <w:sz w:val="24"/>
              </w:rPr>
            </w:pPr>
            <w:r>
              <w:rPr>
                <w:sz w:val="24"/>
              </w:rPr>
              <w:t>1、须复转军人或经过相关专业机构培训并提供相关证件、证明，具有相关培训经历及合格证书；能处理和应对采购人公共秩序维护工作，能正确使用各类消防器械和设备，能够熟悉、掌握各类刑事、治安案件和各类灾害事故的应急预案；</w:t>
            </w:r>
          </w:p>
          <w:p>
            <w:pPr>
              <w:spacing w:line="400" w:lineRule="atLeast"/>
              <w:ind w:firstLine="480" w:firstLineChars="200"/>
              <w:rPr>
                <w:sz w:val="24"/>
              </w:rPr>
            </w:pPr>
            <w:r>
              <w:rPr>
                <w:sz w:val="24"/>
              </w:rPr>
              <w:t>2、上岗时佩戴统一标志，按需求穿戴统一制服（精致），装备佩戴规范，仪容仪表规范整齐，当值时坐姿挺直，站岗时不倚不靠、采用跨立站岗。</w:t>
            </w:r>
          </w:p>
          <w:p>
            <w:pPr>
              <w:spacing w:line="400" w:lineRule="atLeast"/>
              <w:ind w:firstLine="480" w:firstLineChars="200"/>
              <w:rPr>
                <w:sz w:val="24"/>
              </w:rPr>
            </w:pPr>
            <w:r>
              <w:rPr>
                <w:sz w:val="24"/>
              </w:rPr>
              <w:t>3、文明执勤，训练有素，言语规范，认真负责；配备必备的安全护卫器械和通讯器材（由中标单位负责），盾牌、钢叉等反恐设备由采购人提供。</w:t>
            </w:r>
          </w:p>
          <w:p>
            <w:pPr>
              <w:spacing w:line="400" w:lineRule="atLeast"/>
              <w:ind w:firstLine="470" w:firstLineChars="196"/>
              <w:rPr>
                <w:sz w:val="24"/>
              </w:rPr>
            </w:pPr>
            <w:r>
              <w:rPr>
                <w:sz w:val="24"/>
              </w:rPr>
              <w:t>（二）人员设置需求：</w:t>
            </w:r>
          </w:p>
          <w:p>
            <w:pPr>
              <w:spacing w:line="400" w:lineRule="atLeast"/>
              <w:ind w:firstLine="470" w:firstLineChars="196"/>
              <w:rPr>
                <w:rFonts w:hint="eastAsia"/>
                <w:sz w:val="24"/>
              </w:rPr>
            </w:pPr>
            <w:r>
              <w:rPr>
                <w:sz w:val="24"/>
              </w:rPr>
              <w:t>保安（含门卫）至少</w:t>
            </w:r>
            <w:r>
              <w:rPr>
                <w:rFonts w:hint="eastAsia"/>
                <w:sz w:val="24"/>
              </w:rPr>
              <w:t>37</w:t>
            </w:r>
            <w:r>
              <w:rPr>
                <w:sz w:val="24"/>
              </w:rPr>
              <w:t>人，包括</w:t>
            </w:r>
            <w:r>
              <w:rPr>
                <w:rFonts w:hint="eastAsia"/>
                <w:sz w:val="24"/>
                <w:lang w:eastAsia="zh-CN"/>
              </w:rPr>
              <w:t>：</w:t>
            </w:r>
            <w:r>
              <w:rPr>
                <w:sz w:val="24"/>
              </w:rPr>
              <w:t>队长</w:t>
            </w:r>
            <w:r>
              <w:rPr>
                <w:rFonts w:hint="eastAsia"/>
                <w:sz w:val="24"/>
              </w:rPr>
              <w:t>1</w:t>
            </w:r>
            <w:r>
              <w:rPr>
                <w:sz w:val="24"/>
              </w:rPr>
              <w:t>人</w:t>
            </w:r>
            <w:r>
              <w:rPr>
                <w:rFonts w:hint="eastAsia"/>
                <w:sz w:val="24"/>
                <w:lang w:eastAsia="zh-CN"/>
              </w:rPr>
              <w:t>、</w:t>
            </w:r>
            <w:r>
              <w:rPr>
                <w:rFonts w:hint="eastAsia"/>
                <w:sz w:val="24"/>
              </w:rPr>
              <w:t>特保4</w:t>
            </w:r>
            <w:r>
              <w:rPr>
                <w:sz w:val="24"/>
              </w:rPr>
              <w:t>人</w:t>
            </w:r>
            <w:r>
              <w:rPr>
                <w:rFonts w:hint="eastAsia"/>
                <w:sz w:val="24"/>
                <w:lang w:eastAsia="zh-CN"/>
              </w:rPr>
              <w:t>、</w:t>
            </w:r>
            <w:r>
              <w:rPr>
                <w:sz w:val="24"/>
              </w:rPr>
              <w:t>队员</w:t>
            </w:r>
            <w:r>
              <w:rPr>
                <w:rFonts w:hint="eastAsia"/>
                <w:sz w:val="24"/>
              </w:rPr>
              <w:t>26</w:t>
            </w:r>
            <w:r>
              <w:rPr>
                <w:sz w:val="24"/>
              </w:rPr>
              <w:t>人（包含：巡逻，门卫）</w:t>
            </w:r>
            <w:r>
              <w:rPr>
                <w:rFonts w:hint="eastAsia"/>
                <w:sz w:val="24"/>
                <w:lang w:eastAsia="zh-CN"/>
              </w:rPr>
              <w:t>、</w:t>
            </w:r>
            <w:r>
              <w:rPr>
                <w:sz w:val="24"/>
              </w:rPr>
              <w:t>监控</w:t>
            </w:r>
            <w:r>
              <w:rPr>
                <w:rFonts w:hint="eastAsia"/>
                <w:sz w:val="24"/>
              </w:rPr>
              <w:t>6</w:t>
            </w:r>
            <w:r>
              <w:rPr>
                <w:sz w:val="24"/>
              </w:rPr>
              <w:t>人</w:t>
            </w:r>
            <w:r>
              <w:rPr>
                <w:rFonts w:hint="eastAsia"/>
                <w:sz w:val="24"/>
                <w:lang w:eastAsia="zh-CN"/>
              </w:rPr>
              <w:t>。具体分配如下：</w:t>
            </w:r>
            <w:r>
              <w:rPr>
                <w:rFonts w:hint="eastAsia"/>
                <w:sz w:val="24"/>
              </w:rPr>
              <w:t>机关本部特保4人、保安9人</w:t>
            </w:r>
            <w:r>
              <w:rPr>
                <w:rFonts w:hint="eastAsia"/>
                <w:sz w:val="24"/>
                <w:lang w:eastAsia="zh-CN"/>
              </w:rPr>
              <w:t>；</w:t>
            </w:r>
            <w:r>
              <w:rPr>
                <w:rFonts w:hint="eastAsia"/>
                <w:sz w:val="24"/>
              </w:rPr>
              <w:t>党群服务中心、人才之家2人</w:t>
            </w:r>
            <w:r>
              <w:rPr>
                <w:rFonts w:hint="eastAsia"/>
                <w:sz w:val="24"/>
                <w:lang w:eastAsia="zh-CN"/>
              </w:rPr>
              <w:t>；</w:t>
            </w:r>
            <w:r>
              <w:rPr>
                <w:rFonts w:hint="eastAsia"/>
                <w:sz w:val="24"/>
              </w:rPr>
              <w:t>文体中心3人</w:t>
            </w:r>
            <w:r>
              <w:rPr>
                <w:rFonts w:hint="eastAsia"/>
                <w:sz w:val="24"/>
                <w:lang w:eastAsia="zh-CN"/>
              </w:rPr>
              <w:t>；</w:t>
            </w:r>
            <w:r>
              <w:rPr>
                <w:rFonts w:hint="eastAsia"/>
                <w:sz w:val="24"/>
              </w:rPr>
              <w:t>行政服务中心保安队长1人、保安12人、监控6人，</w:t>
            </w:r>
          </w:p>
          <w:p>
            <w:pPr>
              <w:spacing w:line="400" w:lineRule="atLeast"/>
              <w:ind w:firstLine="480" w:firstLineChars="200"/>
              <w:rPr>
                <w:sz w:val="24"/>
              </w:rPr>
            </w:pPr>
            <w:r>
              <w:rPr>
                <w:sz w:val="24"/>
              </w:rPr>
              <w:t>（三）保安（含门卫）服务内容及要求：</w:t>
            </w:r>
          </w:p>
          <w:p>
            <w:pPr>
              <w:spacing w:line="400" w:lineRule="atLeast"/>
              <w:ind w:firstLine="480" w:firstLineChars="200"/>
              <w:rPr>
                <w:sz w:val="24"/>
              </w:rPr>
            </w:pPr>
            <w:r>
              <w:rPr>
                <w:rFonts w:hint="eastAsia"/>
                <w:sz w:val="24"/>
              </w:rPr>
              <w:t>1、白天室外停车场(含地下车库)及大厅需有专人进行引导登记管理。</w:t>
            </w:r>
          </w:p>
          <w:p>
            <w:pPr>
              <w:spacing w:line="400" w:lineRule="atLeast"/>
              <w:ind w:firstLine="480" w:firstLineChars="200"/>
              <w:rPr>
                <w:sz w:val="24"/>
              </w:rPr>
            </w:pPr>
            <w:r>
              <w:rPr>
                <w:rFonts w:hint="eastAsia"/>
                <w:sz w:val="24"/>
              </w:rPr>
              <w:t>2、交接班：有详细完整的交接班记录。</w:t>
            </w:r>
          </w:p>
          <w:p>
            <w:pPr>
              <w:spacing w:line="400" w:lineRule="atLeast"/>
              <w:ind w:firstLine="480" w:firstLineChars="200"/>
              <w:rPr>
                <w:sz w:val="24"/>
              </w:rPr>
            </w:pPr>
            <w:r>
              <w:rPr>
                <w:rFonts w:hint="eastAsia"/>
                <w:sz w:val="24"/>
              </w:rPr>
              <w:t>3、外来车辆及外来人员：禁止无关车辆进入采购人场地，确需进入的应做好登记并引导车辆有序通行、所有各类车辆在指定位置停放。禁止无关人员(产品推销及收购废品等闲杂人员)进入。</w:t>
            </w:r>
          </w:p>
          <w:p>
            <w:pPr>
              <w:spacing w:line="400" w:lineRule="atLeast"/>
              <w:ind w:firstLine="480" w:firstLineChars="200"/>
              <w:rPr>
                <w:sz w:val="24"/>
              </w:rPr>
            </w:pPr>
            <w:r>
              <w:rPr>
                <w:rFonts w:hint="eastAsia"/>
                <w:sz w:val="24"/>
              </w:rPr>
              <w:t>4、保证大楼内、窗口服务场所、大楼周边秩序井然。登记、引导规范，并进行楼层巡楼。</w:t>
            </w:r>
          </w:p>
          <w:p>
            <w:pPr>
              <w:spacing w:line="400" w:lineRule="atLeast"/>
              <w:ind w:firstLine="480" w:firstLineChars="200"/>
              <w:rPr>
                <w:sz w:val="24"/>
              </w:rPr>
            </w:pPr>
            <w:r>
              <w:rPr>
                <w:rFonts w:hint="eastAsia"/>
                <w:sz w:val="24"/>
                <w:lang w:val="en-US" w:eastAsia="zh-CN"/>
              </w:rPr>
              <w:t>5、</w:t>
            </w:r>
            <w:r>
              <w:rPr>
                <w:rFonts w:hint="eastAsia"/>
                <w:sz w:val="24"/>
              </w:rPr>
              <w:t>保持值班室、院子和大门口环境整洁、有序、道路畅通。</w:t>
            </w:r>
          </w:p>
          <w:p>
            <w:pPr>
              <w:spacing w:line="400" w:lineRule="atLeast"/>
              <w:ind w:firstLine="480" w:firstLineChars="200"/>
              <w:rPr>
                <w:sz w:val="24"/>
              </w:rPr>
            </w:pPr>
            <w:r>
              <w:rPr>
                <w:rFonts w:hint="eastAsia"/>
                <w:sz w:val="24"/>
              </w:rPr>
              <w:t>6、夜间：对办公室门窗及楼道窗户关闭情况进行必要的安全检查，按时开启、关闭报警及其他有关设施。</w:t>
            </w:r>
          </w:p>
          <w:p>
            <w:pPr>
              <w:spacing w:line="400" w:lineRule="atLeast"/>
              <w:ind w:firstLine="480" w:firstLineChars="200"/>
              <w:rPr>
                <w:sz w:val="24"/>
              </w:rPr>
            </w:pPr>
            <w:r>
              <w:rPr>
                <w:rFonts w:hint="eastAsia"/>
                <w:sz w:val="24"/>
              </w:rPr>
              <w:t>7、消控室：保持24小时开通，并保持完整的监控记录，每天定期检查，做好记录。</w:t>
            </w:r>
          </w:p>
          <w:p>
            <w:pPr>
              <w:spacing w:line="400" w:lineRule="atLeast"/>
              <w:ind w:firstLine="480" w:firstLineChars="200"/>
              <w:rPr>
                <w:sz w:val="24"/>
              </w:rPr>
            </w:pPr>
            <w:r>
              <w:rPr>
                <w:rFonts w:hint="eastAsia"/>
                <w:sz w:val="24"/>
              </w:rPr>
              <w:t>8、提供帮助：在遇到来办公楼咨询和服务的老人、残疾人等需要帮助时，应主动热情。</w:t>
            </w:r>
          </w:p>
          <w:p>
            <w:pPr>
              <w:spacing w:line="400" w:lineRule="atLeast"/>
              <w:ind w:firstLine="480" w:firstLineChars="200"/>
              <w:rPr>
                <w:sz w:val="24"/>
              </w:rPr>
            </w:pPr>
            <w:r>
              <w:rPr>
                <w:rFonts w:hint="eastAsia"/>
                <w:sz w:val="24"/>
              </w:rPr>
              <w:t>9、应急响应：接到火警、警情后3分钟内到达现场处置，并报负责人，同时根据要求与警方联系与协调。</w:t>
            </w:r>
          </w:p>
          <w:p>
            <w:pPr>
              <w:spacing w:line="400" w:lineRule="atLeast"/>
              <w:ind w:firstLine="480" w:firstLineChars="200"/>
              <w:rPr>
                <w:sz w:val="24"/>
              </w:rPr>
            </w:pPr>
            <w:r>
              <w:rPr>
                <w:rFonts w:hint="eastAsia"/>
                <w:sz w:val="24"/>
              </w:rPr>
              <w:t>10、工作纪律：保安员在工作期间要接受采购人的领导和监督，遵守采购人的有关规章制度。</w:t>
            </w:r>
          </w:p>
          <w:p>
            <w:pPr>
              <w:spacing w:line="400" w:lineRule="atLeast"/>
              <w:ind w:firstLine="480" w:firstLineChars="200"/>
              <w:rPr>
                <w:sz w:val="24"/>
              </w:rPr>
            </w:pPr>
            <w:r>
              <w:rPr>
                <w:rFonts w:hint="eastAsia"/>
                <w:sz w:val="24"/>
              </w:rPr>
              <w:t>11、如遇到门口搬运货物，需主动帮助运送。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jc w:val="center"/>
        </w:trPr>
        <w:tc>
          <w:tcPr>
            <w:tcW w:w="1312" w:type="dxa"/>
            <w:vAlign w:val="center"/>
          </w:tcPr>
          <w:p>
            <w:pPr>
              <w:spacing w:line="400" w:lineRule="atLeast"/>
              <w:jc w:val="center"/>
              <w:rPr>
                <w:sz w:val="24"/>
              </w:rPr>
            </w:pPr>
          </w:p>
          <w:p>
            <w:pPr>
              <w:spacing w:line="400" w:lineRule="atLeast"/>
              <w:jc w:val="center"/>
              <w:rPr>
                <w:sz w:val="24"/>
              </w:rPr>
            </w:pPr>
          </w:p>
          <w:p>
            <w:pPr>
              <w:spacing w:line="400" w:lineRule="atLeast"/>
              <w:jc w:val="center"/>
              <w:rPr>
                <w:sz w:val="24"/>
              </w:rPr>
            </w:pPr>
          </w:p>
          <w:p>
            <w:pPr>
              <w:spacing w:line="400" w:lineRule="atLeast"/>
              <w:jc w:val="center"/>
              <w:rPr>
                <w:sz w:val="24"/>
              </w:rPr>
            </w:pPr>
          </w:p>
          <w:p>
            <w:pPr>
              <w:spacing w:line="400" w:lineRule="atLeast"/>
              <w:jc w:val="center"/>
              <w:rPr>
                <w:sz w:val="24"/>
              </w:rPr>
            </w:pPr>
          </w:p>
          <w:p>
            <w:pPr>
              <w:spacing w:line="400" w:lineRule="atLeast"/>
              <w:jc w:val="center"/>
              <w:rPr>
                <w:sz w:val="24"/>
              </w:rPr>
            </w:pPr>
          </w:p>
          <w:p>
            <w:pPr>
              <w:spacing w:line="400" w:lineRule="atLeast"/>
              <w:jc w:val="center"/>
              <w:rPr>
                <w:sz w:val="24"/>
              </w:rPr>
            </w:pPr>
          </w:p>
          <w:p>
            <w:pPr>
              <w:spacing w:line="400" w:lineRule="atLeast"/>
              <w:jc w:val="center"/>
              <w:rPr>
                <w:sz w:val="24"/>
              </w:rPr>
            </w:pPr>
          </w:p>
          <w:p>
            <w:pPr>
              <w:spacing w:line="400" w:lineRule="atLeast"/>
              <w:jc w:val="center"/>
              <w:rPr>
                <w:sz w:val="24"/>
              </w:rPr>
            </w:pPr>
            <w:r>
              <w:rPr>
                <w:sz w:val="24"/>
              </w:rPr>
              <w:t>水</w:t>
            </w:r>
          </w:p>
          <w:p>
            <w:pPr>
              <w:spacing w:line="400" w:lineRule="atLeast"/>
              <w:jc w:val="center"/>
              <w:rPr>
                <w:sz w:val="24"/>
              </w:rPr>
            </w:pPr>
          </w:p>
          <w:p>
            <w:pPr>
              <w:spacing w:line="400" w:lineRule="atLeast"/>
              <w:jc w:val="center"/>
              <w:rPr>
                <w:sz w:val="24"/>
              </w:rPr>
            </w:pPr>
            <w:r>
              <w:rPr>
                <w:sz w:val="24"/>
              </w:rPr>
              <w:t>电</w:t>
            </w:r>
          </w:p>
          <w:p>
            <w:pPr>
              <w:spacing w:line="400" w:lineRule="atLeast"/>
              <w:jc w:val="center"/>
              <w:rPr>
                <w:sz w:val="24"/>
              </w:rPr>
            </w:pPr>
          </w:p>
          <w:p>
            <w:pPr>
              <w:spacing w:line="400" w:lineRule="atLeast"/>
              <w:jc w:val="center"/>
              <w:rPr>
                <w:sz w:val="24"/>
              </w:rPr>
            </w:pPr>
            <w:r>
              <w:rPr>
                <w:sz w:val="24"/>
              </w:rPr>
              <w:t>维</w:t>
            </w:r>
          </w:p>
          <w:p>
            <w:pPr>
              <w:spacing w:line="400" w:lineRule="atLeast"/>
              <w:jc w:val="center"/>
              <w:rPr>
                <w:sz w:val="24"/>
              </w:rPr>
            </w:pPr>
          </w:p>
          <w:p>
            <w:pPr>
              <w:spacing w:line="400" w:lineRule="atLeast"/>
              <w:jc w:val="center"/>
              <w:rPr>
                <w:sz w:val="24"/>
              </w:rPr>
            </w:pPr>
            <w:r>
              <w:rPr>
                <w:sz w:val="24"/>
              </w:rPr>
              <w:t>修</w:t>
            </w:r>
          </w:p>
          <w:p>
            <w:pPr>
              <w:spacing w:line="400" w:lineRule="atLeast"/>
              <w:jc w:val="center"/>
              <w:rPr>
                <w:sz w:val="24"/>
              </w:rPr>
            </w:pPr>
          </w:p>
          <w:p>
            <w:pPr>
              <w:spacing w:line="400" w:lineRule="atLeast"/>
              <w:jc w:val="center"/>
              <w:rPr>
                <w:sz w:val="24"/>
              </w:rPr>
            </w:pPr>
            <w:r>
              <w:rPr>
                <w:sz w:val="24"/>
              </w:rPr>
              <w:t>及</w:t>
            </w:r>
          </w:p>
          <w:p>
            <w:pPr>
              <w:spacing w:line="400" w:lineRule="atLeast"/>
              <w:jc w:val="center"/>
              <w:rPr>
                <w:sz w:val="24"/>
              </w:rPr>
            </w:pPr>
          </w:p>
          <w:p>
            <w:pPr>
              <w:spacing w:line="400" w:lineRule="atLeast"/>
              <w:jc w:val="center"/>
              <w:rPr>
                <w:sz w:val="24"/>
              </w:rPr>
            </w:pPr>
            <w:r>
              <w:rPr>
                <w:sz w:val="24"/>
              </w:rPr>
              <w:t>房</w:t>
            </w:r>
          </w:p>
          <w:p>
            <w:pPr>
              <w:spacing w:line="400" w:lineRule="atLeast"/>
              <w:jc w:val="center"/>
              <w:rPr>
                <w:sz w:val="24"/>
              </w:rPr>
            </w:pPr>
          </w:p>
          <w:p>
            <w:pPr>
              <w:spacing w:line="400" w:lineRule="atLeast"/>
              <w:jc w:val="center"/>
              <w:rPr>
                <w:sz w:val="24"/>
              </w:rPr>
            </w:pPr>
            <w:r>
              <w:rPr>
                <w:sz w:val="24"/>
              </w:rPr>
              <w:t>屋</w:t>
            </w:r>
          </w:p>
          <w:p>
            <w:pPr>
              <w:spacing w:line="400" w:lineRule="atLeast"/>
              <w:jc w:val="center"/>
              <w:rPr>
                <w:sz w:val="24"/>
              </w:rPr>
            </w:pPr>
          </w:p>
          <w:p>
            <w:pPr>
              <w:spacing w:line="400" w:lineRule="atLeast"/>
              <w:jc w:val="center"/>
              <w:rPr>
                <w:sz w:val="24"/>
              </w:rPr>
            </w:pPr>
            <w:r>
              <w:rPr>
                <w:sz w:val="24"/>
              </w:rPr>
              <w:t>养</w:t>
            </w:r>
          </w:p>
          <w:p>
            <w:pPr>
              <w:spacing w:line="400" w:lineRule="atLeast"/>
              <w:jc w:val="center"/>
              <w:rPr>
                <w:sz w:val="24"/>
              </w:rPr>
            </w:pPr>
          </w:p>
          <w:p>
            <w:pPr>
              <w:spacing w:line="400" w:lineRule="atLeast"/>
              <w:jc w:val="center"/>
              <w:rPr>
                <w:sz w:val="24"/>
              </w:rPr>
            </w:pPr>
            <w:r>
              <w:rPr>
                <w:sz w:val="24"/>
              </w:rPr>
              <w:t>护</w:t>
            </w:r>
          </w:p>
          <w:p>
            <w:pPr>
              <w:spacing w:line="400" w:lineRule="atLeast"/>
              <w:jc w:val="center"/>
              <w:rPr>
                <w:sz w:val="24"/>
              </w:rPr>
            </w:pPr>
          </w:p>
          <w:p>
            <w:pPr>
              <w:spacing w:line="400" w:lineRule="atLeast"/>
              <w:jc w:val="center"/>
              <w:rPr>
                <w:sz w:val="24"/>
              </w:rPr>
            </w:pPr>
            <w:r>
              <w:rPr>
                <w:sz w:val="24"/>
              </w:rPr>
              <w:t>维</w:t>
            </w:r>
          </w:p>
          <w:p>
            <w:pPr>
              <w:spacing w:line="400" w:lineRule="atLeast"/>
              <w:jc w:val="center"/>
              <w:rPr>
                <w:sz w:val="24"/>
              </w:rPr>
            </w:pPr>
          </w:p>
          <w:p>
            <w:pPr>
              <w:spacing w:line="400" w:lineRule="atLeast"/>
              <w:jc w:val="center"/>
              <w:rPr>
                <w:sz w:val="24"/>
              </w:rPr>
            </w:pPr>
            <w:r>
              <w:rPr>
                <w:sz w:val="24"/>
              </w:rPr>
              <w:t>修</w:t>
            </w:r>
          </w:p>
          <w:p>
            <w:pPr>
              <w:spacing w:line="400" w:lineRule="atLeast"/>
              <w:jc w:val="center"/>
              <w:rPr>
                <w:sz w:val="24"/>
              </w:rPr>
            </w:pPr>
          </w:p>
          <w:p>
            <w:pPr>
              <w:spacing w:line="400" w:lineRule="atLeast"/>
              <w:jc w:val="center"/>
              <w:rPr>
                <w:sz w:val="24"/>
              </w:rPr>
            </w:pPr>
          </w:p>
          <w:p>
            <w:pPr>
              <w:spacing w:line="400" w:lineRule="atLeast"/>
              <w:jc w:val="center"/>
              <w:rPr>
                <w:sz w:val="24"/>
              </w:rPr>
            </w:pPr>
          </w:p>
        </w:tc>
        <w:tc>
          <w:tcPr>
            <w:tcW w:w="7823" w:type="dxa"/>
            <w:vAlign w:val="top"/>
          </w:tcPr>
          <w:p>
            <w:pPr>
              <w:spacing w:line="400" w:lineRule="atLeast"/>
              <w:ind w:firstLine="480" w:firstLineChars="200"/>
              <w:rPr>
                <w:sz w:val="24"/>
              </w:rPr>
            </w:pPr>
            <w:r>
              <w:rPr>
                <w:sz w:val="24"/>
              </w:rPr>
              <w:t>（一）维保人员要求</w:t>
            </w:r>
          </w:p>
          <w:p>
            <w:pPr>
              <w:spacing w:line="400" w:lineRule="atLeast"/>
              <w:ind w:firstLine="480" w:firstLineChars="200"/>
              <w:rPr>
                <w:sz w:val="24"/>
              </w:rPr>
            </w:pPr>
            <w:r>
              <w:rPr>
                <w:sz w:val="24"/>
              </w:rPr>
              <w:t>1、专业人员要求中青年为主，身体健康，仪表端庄，无不良嗜好，工作认真负责并定期接受培训。</w:t>
            </w:r>
          </w:p>
          <w:p>
            <w:pPr>
              <w:spacing w:line="400" w:lineRule="atLeast"/>
              <w:ind w:firstLine="480" w:firstLineChars="200"/>
              <w:rPr>
                <w:sz w:val="24"/>
              </w:rPr>
            </w:pPr>
            <w:r>
              <w:rPr>
                <w:sz w:val="24"/>
              </w:rPr>
              <w:t>2、上岗时统一着装，佩戴统一标志，仪容仪表规范整齐。</w:t>
            </w:r>
          </w:p>
          <w:p>
            <w:pPr>
              <w:spacing w:line="400" w:lineRule="atLeast"/>
              <w:ind w:firstLine="480" w:firstLineChars="200"/>
              <w:rPr>
                <w:sz w:val="24"/>
              </w:rPr>
            </w:pPr>
            <w:r>
              <w:rPr>
                <w:sz w:val="24"/>
              </w:rPr>
              <w:t>3、文明工作，训练有素，言语规范，认真负责。</w:t>
            </w:r>
          </w:p>
          <w:p>
            <w:pPr>
              <w:spacing w:line="400" w:lineRule="atLeast"/>
              <w:ind w:firstLine="480" w:firstLineChars="200"/>
              <w:rPr>
                <w:sz w:val="24"/>
              </w:rPr>
            </w:pPr>
            <w:r>
              <w:rPr>
                <w:sz w:val="24"/>
              </w:rPr>
              <w:t>4、相关维修人员必须持证上岗；严格执行用电安全规范，确保用电安全。</w:t>
            </w:r>
          </w:p>
          <w:p>
            <w:pPr>
              <w:spacing w:line="400" w:lineRule="atLeast"/>
              <w:ind w:firstLine="470" w:firstLineChars="196"/>
              <w:rPr>
                <w:sz w:val="24"/>
              </w:rPr>
            </w:pPr>
            <w:r>
              <w:rPr>
                <w:sz w:val="24"/>
              </w:rPr>
              <w:t>（二）人员设置需求：</w:t>
            </w:r>
          </w:p>
          <w:p>
            <w:pPr>
              <w:spacing w:line="400" w:lineRule="atLeast"/>
              <w:ind w:firstLine="470" w:firstLineChars="196"/>
              <w:rPr>
                <w:sz w:val="24"/>
              </w:rPr>
            </w:pPr>
            <w:r>
              <w:rPr>
                <w:sz w:val="24"/>
              </w:rPr>
              <w:t>维修工</w:t>
            </w:r>
            <w:r>
              <w:rPr>
                <w:rFonts w:hint="eastAsia"/>
                <w:sz w:val="24"/>
              </w:rPr>
              <w:t>至少2</w:t>
            </w:r>
            <w:r>
              <w:rPr>
                <w:sz w:val="24"/>
              </w:rPr>
              <w:t>人。</w:t>
            </w:r>
          </w:p>
          <w:p>
            <w:pPr>
              <w:spacing w:line="400" w:lineRule="atLeast"/>
              <w:ind w:firstLine="470" w:firstLineChars="196"/>
              <w:rPr>
                <w:sz w:val="24"/>
              </w:rPr>
            </w:pPr>
            <w:r>
              <w:rPr>
                <w:sz w:val="24"/>
              </w:rPr>
              <w:t>（三）水电维修要求</w:t>
            </w:r>
          </w:p>
          <w:p>
            <w:pPr>
              <w:autoSpaceDE w:val="0"/>
              <w:autoSpaceDN w:val="0"/>
              <w:adjustRightInd w:val="0"/>
              <w:spacing w:line="400" w:lineRule="atLeast"/>
              <w:ind w:firstLine="602" w:firstLineChars="250"/>
              <w:rPr>
                <w:sz w:val="24"/>
              </w:rPr>
            </w:pPr>
            <w:r>
              <w:rPr>
                <w:b/>
                <w:bCs/>
                <w:sz w:val="24"/>
              </w:rPr>
              <w:t>供电系统</w:t>
            </w:r>
          </w:p>
          <w:p>
            <w:pPr>
              <w:spacing w:line="400" w:lineRule="atLeast"/>
              <w:ind w:firstLine="480" w:firstLineChars="200"/>
              <w:rPr>
                <w:sz w:val="24"/>
              </w:rPr>
            </w:pPr>
            <w:r>
              <w:rPr>
                <w:sz w:val="24"/>
              </w:rPr>
              <w:t xml:space="preserve">1、服务内容： 对区域内的电气管线、电线电缆、电源开关、动力插座等低压用电设施进行日常管理和巡检，保持设施正常运行。 </w:t>
            </w:r>
          </w:p>
          <w:p>
            <w:pPr>
              <w:spacing w:line="400" w:lineRule="atLeast"/>
              <w:ind w:firstLine="480" w:firstLineChars="200"/>
              <w:rPr>
                <w:sz w:val="24"/>
              </w:rPr>
            </w:pPr>
            <w:r>
              <w:rPr>
                <w:sz w:val="24"/>
              </w:rPr>
              <w:t>2、服务质量标准：</w:t>
            </w:r>
          </w:p>
          <w:p>
            <w:pPr>
              <w:spacing w:line="400" w:lineRule="atLeast"/>
              <w:ind w:firstLine="480" w:firstLineChars="200"/>
              <w:rPr>
                <w:sz w:val="24"/>
              </w:rPr>
            </w:pPr>
            <w:r>
              <w:rPr>
                <w:rFonts w:hint="eastAsia"/>
                <w:sz w:val="24"/>
              </w:rPr>
              <w:t>（1）</w:t>
            </w:r>
            <w:r>
              <w:rPr>
                <w:sz w:val="24"/>
              </w:rPr>
              <w:t>负责各类照明灯具、泛光照明系统、供用电设备设施的日常管理和巡检。各分电表箱、配电箱、配电柜及每层管线分线盒：无积尘，接头无松动现象，每季清洁一次；主要用电线路的绝缘状况，每半年测试一次，绝缘良好。总配电箱、高配电房：定期检查，无积尘，接头无松动现象；公共使用的照明、指示灯具线路、开关要保证完好。</w:t>
            </w:r>
          </w:p>
          <w:p>
            <w:pPr>
              <w:pStyle w:val="30"/>
              <w:adjustRightInd w:val="0"/>
              <w:snapToGrid w:val="0"/>
              <w:spacing w:before="0" w:line="400" w:lineRule="atLeast"/>
              <w:ind w:firstLine="360" w:firstLineChars="150"/>
            </w:pPr>
            <w:r>
              <w:t>（2）保证整个管理区域的供电安全。</w:t>
            </w:r>
          </w:p>
          <w:p>
            <w:pPr>
              <w:pStyle w:val="30"/>
              <w:adjustRightInd w:val="0"/>
              <w:snapToGrid w:val="0"/>
              <w:spacing w:before="0" w:line="400" w:lineRule="atLeast"/>
              <w:ind w:firstLine="360" w:firstLineChars="150"/>
            </w:pPr>
            <w:r>
              <w:rPr>
                <w:rFonts w:hint="eastAsia"/>
              </w:rPr>
              <w:t>（3）</w:t>
            </w:r>
            <w:r>
              <w:t>应急供电系统运行正常。</w:t>
            </w:r>
          </w:p>
          <w:p>
            <w:pPr>
              <w:pStyle w:val="30"/>
              <w:adjustRightInd w:val="0"/>
              <w:snapToGrid w:val="0"/>
              <w:spacing w:before="0" w:line="400" w:lineRule="atLeast"/>
              <w:ind w:firstLine="360" w:firstLineChars="150"/>
            </w:pPr>
            <w:r>
              <w:rPr>
                <w:rFonts w:hint="eastAsia"/>
              </w:rPr>
              <w:t>（4）</w:t>
            </w:r>
            <w:r>
              <w:t>保证网络正常运行，并负责会议、演出音控。</w:t>
            </w:r>
          </w:p>
          <w:p>
            <w:pPr>
              <w:pStyle w:val="30"/>
              <w:adjustRightInd w:val="0"/>
              <w:snapToGrid w:val="0"/>
              <w:spacing w:before="0" w:line="400" w:lineRule="atLeast"/>
              <w:ind w:firstLine="360" w:firstLineChars="150"/>
            </w:pPr>
            <w:r>
              <w:rPr>
                <w:rFonts w:hint="eastAsia"/>
              </w:rPr>
              <w:t>（5）</w:t>
            </w:r>
            <w:r>
              <w:t>通过有效的管理措施及技术措施，积极开展节能管理工作。</w:t>
            </w:r>
          </w:p>
          <w:p>
            <w:pPr>
              <w:pStyle w:val="30"/>
              <w:adjustRightInd w:val="0"/>
              <w:snapToGrid w:val="0"/>
              <w:spacing w:before="0" w:line="400" w:lineRule="atLeast"/>
              <w:ind w:firstLine="480"/>
              <w:rPr>
                <w:b/>
                <w:bCs/>
              </w:rPr>
            </w:pPr>
            <w:r>
              <w:t xml:space="preserve"> </w:t>
            </w:r>
            <w:r>
              <w:rPr>
                <w:b/>
                <w:bCs/>
              </w:rPr>
              <w:t>给排水系统</w:t>
            </w:r>
          </w:p>
          <w:p>
            <w:pPr>
              <w:pStyle w:val="30"/>
              <w:adjustRightInd w:val="0"/>
              <w:snapToGrid w:val="0"/>
              <w:spacing w:before="0" w:line="400" w:lineRule="atLeast"/>
              <w:ind w:firstLine="480"/>
            </w:pPr>
            <w:r>
              <w:t>1、服务内容：对物业管理区域室内外给排水系统的设备、设施，如水泵、水箱、气压给水装置、水处理设备、消火栓、管道、管件、阀门、水嘴、卫生洁具、排水管、透气管、水封设备、室外排水管及附属构筑物等进行日常管理及巡检，保持正常运行。</w:t>
            </w:r>
          </w:p>
          <w:p>
            <w:pPr>
              <w:pStyle w:val="30"/>
              <w:adjustRightInd w:val="0"/>
              <w:snapToGrid w:val="0"/>
              <w:spacing w:before="0" w:line="400" w:lineRule="atLeast"/>
              <w:ind w:firstLine="480"/>
            </w:pPr>
            <w:r>
              <w:t>2、服务质量标准：</w:t>
            </w:r>
          </w:p>
          <w:p>
            <w:pPr>
              <w:pStyle w:val="30"/>
              <w:adjustRightInd w:val="0"/>
              <w:snapToGrid w:val="0"/>
              <w:spacing w:before="0" w:line="400" w:lineRule="atLeast"/>
              <w:ind w:firstLine="480"/>
            </w:pPr>
            <w:r>
              <w:t>（1） 每半年对给排水系统进行维护、润滑。</w:t>
            </w:r>
          </w:p>
          <w:p>
            <w:pPr>
              <w:pStyle w:val="30"/>
              <w:adjustRightInd w:val="0"/>
              <w:snapToGrid w:val="0"/>
              <w:spacing w:before="0" w:line="400" w:lineRule="atLeast"/>
              <w:ind w:firstLine="480"/>
            </w:pPr>
            <w:r>
              <w:t>（2） 用户末端的水压及流量满足使用要求。</w:t>
            </w:r>
          </w:p>
          <w:p>
            <w:pPr>
              <w:pStyle w:val="30"/>
              <w:adjustRightInd w:val="0"/>
              <w:snapToGrid w:val="0"/>
              <w:spacing w:before="0" w:line="400" w:lineRule="atLeast"/>
              <w:ind w:firstLine="480"/>
            </w:pPr>
            <w:r>
              <w:t>（3） 每季对楼宇排水总管进行检查，每半年对水泵、管道进行防锈处理。</w:t>
            </w:r>
          </w:p>
          <w:p>
            <w:pPr>
              <w:pStyle w:val="30"/>
              <w:adjustRightInd w:val="0"/>
              <w:snapToGrid w:val="0"/>
              <w:spacing w:before="0" w:line="400" w:lineRule="atLeast"/>
              <w:ind w:firstLine="480"/>
            </w:pPr>
            <w:r>
              <w:t>（4）确保水质无污染并符合规定的要求，生活饮用水水质符合GB5749一2006《生活饮用水卫生标准》的要求。生活饮用水设施的日常使用管理、清洗消毒、作业人员健康检查以及水质检测参照建设部、卫生部《城市供水水质管理规定》（建设部令第67号）执行。请有资质人员定期清洗水箱，每年不少于2次，并提供清洗后水质检测报告。</w:t>
            </w:r>
          </w:p>
          <w:p>
            <w:pPr>
              <w:pStyle w:val="30"/>
              <w:adjustRightInd w:val="0"/>
              <w:snapToGrid w:val="0"/>
              <w:spacing w:before="0" w:line="400" w:lineRule="atLeast"/>
              <w:ind w:firstLine="480"/>
            </w:pPr>
            <w:r>
              <w:t>（5）每季度对水质处理、消毒装置、电开水炉及设备控制柜进行保养。</w:t>
            </w:r>
          </w:p>
          <w:p>
            <w:pPr>
              <w:spacing w:line="400" w:lineRule="atLeast"/>
              <w:ind w:firstLine="480" w:firstLineChars="200"/>
              <w:rPr>
                <w:sz w:val="24"/>
              </w:rPr>
            </w:pPr>
            <w:r>
              <w:rPr>
                <w:sz w:val="24"/>
              </w:rPr>
              <w:t>（6）每年至少清理污水化粪池一次，确保排水微量元素等达标；公共雨、污水管道、房顶：保证畅通无堵，每月要定期检查疏通；窨井、窨沟、排水沟、集水井：管道通畅，无堵塞外溢现象，每月要定期检查清理。</w:t>
            </w:r>
          </w:p>
          <w:p>
            <w:pPr>
              <w:spacing w:line="400" w:lineRule="atLeast"/>
              <w:ind w:firstLine="470" w:firstLineChars="196"/>
              <w:rPr>
                <w:sz w:val="24"/>
              </w:rPr>
            </w:pPr>
            <w:r>
              <w:rPr>
                <w:sz w:val="24"/>
              </w:rPr>
              <w:t>（四）房屋养护维修要求</w:t>
            </w:r>
          </w:p>
          <w:p>
            <w:pPr>
              <w:pStyle w:val="30"/>
              <w:adjustRightInd w:val="0"/>
              <w:snapToGrid w:val="0"/>
              <w:spacing w:before="0" w:line="400" w:lineRule="atLeast"/>
              <w:ind w:firstLine="480"/>
            </w:pPr>
            <w:r>
              <w:t>1、服务内容： 物业管理区域内房屋地面、墙、台面及吊顶、门窗、楼梯、通风道、大厅大面积玻璃顶等的日常巡检。</w:t>
            </w:r>
          </w:p>
          <w:p>
            <w:pPr>
              <w:pStyle w:val="30"/>
              <w:adjustRightInd w:val="0"/>
              <w:snapToGrid w:val="0"/>
              <w:spacing w:before="0" w:line="400" w:lineRule="atLeast"/>
              <w:ind w:firstLine="480"/>
            </w:pPr>
            <w:r>
              <w:t>2、服务质量标准：</w:t>
            </w:r>
          </w:p>
          <w:p>
            <w:pPr>
              <w:pStyle w:val="30"/>
              <w:adjustRightInd w:val="0"/>
              <w:snapToGrid w:val="0"/>
              <w:spacing w:before="0" w:line="400" w:lineRule="atLeast"/>
              <w:ind w:firstLine="480"/>
            </w:pPr>
            <w:r>
              <w:t>（1）维持物业管理区域内房屋及设施的完好等级和正常使用。</w:t>
            </w:r>
          </w:p>
          <w:p>
            <w:pPr>
              <w:pStyle w:val="30"/>
              <w:adjustRightInd w:val="0"/>
              <w:snapToGrid w:val="0"/>
              <w:spacing w:before="0" w:line="400" w:lineRule="atLeast"/>
              <w:ind w:firstLine="480"/>
            </w:pPr>
            <w:r>
              <w:t>（2）门窗开闭灵活、密封性好、无异常声响。否则应及时检查报修，维保单位不能立即修复的涉及安全性的应采取措施消除安全隐患。</w:t>
            </w:r>
          </w:p>
          <w:p>
            <w:pPr>
              <w:pStyle w:val="30"/>
              <w:adjustRightInd w:val="0"/>
              <w:snapToGrid w:val="0"/>
              <w:spacing w:before="0" w:line="400" w:lineRule="atLeast"/>
              <w:ind w:firstLine="480"/>
            </w:pPr>
            <w:r>
              <w:t>（3）粉刷剥落开裂，墙面砖、地坪、地砖、地板不平整起壳、遗缺，吊顶有污（水）渍、开缝和破损。应巡检并及时报修维保单位，同时采取措施消除安全隐患，不能影响车辆和行人通行。</w:t>
            </w:r>
          </w:p>
          <w:p>
            <w:pPr>
              <w:pStyle w:val="30"/>
              <w:adjustRightInd w:val="0"/>
              <w:snapToGrid w:val="0"/>
              <w:spacing w:before="0" w:line="400" w:lineRule="atLeast"/>
              <w:ind w:firstLine="480"/>
            </w:pPr>
            <w:r>
              <w:t>（4）屋面排水沟、室内室外排水管保障畅通；雨前及时巡查，排除隐患。发现过滤网及管道破损及时修复或更换。</w:t>
            </w:r>
          </w:p>
          <w:p>
            <w:pPr>
              <w:pStyle w:val="30"/>
              <w:adjustRightInd w:val="0"/>
              <w:snapToGrid w:val="0"/>
              <w:spacing w:before="0" w:line="400" w:lineRule="atLeast"/>
              <w:ind w:firstLine="480"/>
            </w:pPr>
            <w:r>
              <w:t>（5）发现屋面或其他防水层有气鼓、破裂，隔热板有断裂、缺损的，屋面、墙面有渗漏的，应及时上报采购人及相关维保单位进行专项维修。</w:t>
            </w:r>
          </w:p>
          <w:p>
            <w:pPr>
              <w:autoSpaceDE w:val="0"/>
              <w:autoSpaceDN w:val="0"/>
              <w:adjustRightInd w:val="0"/>
              <w:spacing w:line="400" w:lineRule="atLeast"/>
              <w:ind w:firstLine="480" w:firstLineChars="200"/>
              <w:rPr>
                <w:sz w:val="24"/>
              </w:rPr>
            </w:pPr>
            <w:r>
              <w:rPr>
                <w:sz w:val="24"/>
              </w:rPr>
              <w:t>（6）及时完成家具、设备等各项零星维修任务，一般维修任务确保不超过24小时，确保家具、设备维修合格率达到100%。</w:t>
            </w:r>
          </w:p>
          <w:p>
            <w:pPr>
              <w:autoSpaceDE w:val="0"/>
              <w:autoSpaceDN w:val="0"/>
              <w:adjustRightInd w:val="0"/>
              <w:spacing w:line="400" w:lineRule="atLeast"/>
              <w:ind w:firstLine="480" w:firstLineChars="200"/>
              <w:rPr>
                <w:sz w:val="24"/>
              </w:rPr>
            </w:pPr>
            <w:r>
              <w:rPr>
                <w:sz w:val="24"/>
              </w:rPr>
              <w:t>（7）楼内相关设施发现损坏应及时处理并做好相关记录，安全标志等应清晰完整。保证各项设施、器材的正常使用；</w:t>
            </w:r>
          </w:p>
          <w:p>
            <w:pPr>
              <w:pStyle w:val="30"/>
              <w:adjustRightInd w:val="0"/>
              <w:snapToGrid w:val="0"/>
              <w:spacing w:before="0" w:line="400" w:lineRule="atLeast"/>
              <w:ind w:firstLine="480"/>
            </w:pPr>
            <w:r>
              <w:t>（五）其他要求</w:t>
            </w:r>
          </w:p>
          <w:p>
            <w:pPr>
              <w:pStyle w:val="30"/>
              <w:adjustRightInd w:val="0"/>
              <w:snapToGrid w:val="0"/>
              <w:spacing w:before="0" w:line="400" w:lineRule="atLeast"/>
              <w:ind w:firstLine="480"/>
            </w:pPr>
            <w:r>
              <w:t>（1）各类设备、房屋维修出现故障时，维修人员应在接到一般性报修后30分钟内到达现场，设备</w:t>
            </w:r>
            <w:r>
              <w:rPr>
                <w:rFonts w:hint="eastAsia"/>
              </w:rPr>
              <w:t>维</w:t>
            </w:r>
            <w:r>
              <w:t>修合格率达到100%，一般性维修不过夜。</w:t>
            </w:r>
          </w:p>
          <w:p>
            <w:pPr>
              <w:pStyle w:val="30"/>
              <w:adjustRightInd w:val="0"/>
              <w:snapToGrid w:val="0"/>
              <w:spacing w:before="0" w:line="400" w:lineRule="atLeast"/>
              <w:ind w:firstLine="480"/>
            </w:pPr>
            <w:r>
              <w:t xml:space="preserve"> （2）完成</w:t>
            </w:r>
            <w:r>
              <w:rPr>
                <w:rFonts w:hint="eastAsia"/>
              </w:rPr>
              <w:t>杭州市余杭区塘栖镇人民政府</w:t>
            </w:r>
            <w:r>
              <w:t>交办的各类临时任务。</w:t>
            </w:r>
          </w:p>
          <w:p>
            <w:pPr>
              <w:pStyle w:val="30"/>
              <w:adjustRightInd w:val="0"/>
              <w:snapToGrid w:val="0"/>
              <w:spacing w:before="0" w:line="400" w:lineRule="atLeast"/>
              <w:ind w:firstLine="480"/>
            </w:pPr>
            <w:r>
              <w:rPr>
                <w:rFonts w:hint="eastAsia"/>
              </w:rPr>
              <w:t xml:space="preserve">  (3) </w:t>
            </w:r>
            <w:r>
              <w:rPr>
                <w:rFonts w:hint="eastAsia"/>
                <w:b/>
                <w:bCs/>
              </w:rPr>
              <w:t>全年零星维修（含材料）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1312" w:type="dxa"/>
            <w:vAlign w:val="center"/>
          </w:tcPr>
          <w:p>
            <w:pPr>
              <w:spacing w:line="400" w:lineRule="atLeast"/>
              <w:jc w:val="center"/>
              <w:rPr>
                <w:sz w:val="24"/>
              </w:rPr>
            </w:pPr>
          </w:p>
          <w:p>
            <w:pPr>
              <w:spacing w:line="400" w:lineRule="atLeast"/>
              <w:jc w:val="center"/>
              <w:rPr>
                <w:sz w:val="24"/>
              </w:rPr>
            </w:pPr>
          </w:p>
          <w:p>
            <w:pPr>
              <w:spacing w:line="400" w:lineRule="atLeast"/>
              <w:jc w:val="center"/>
              <w:rPr>
                <w:sz w:val="24"/>
              </w:rPr>
            </w:pPr>
          </w:p>
          <w:p>
            <w:pPr>
              <w:spacing w:line="400" w:lineRule="atLeast"/>
              <w:jc w:val="center"/>
              <w:rPr>
                <w:sz w:val="24"/>
              </w:rPr>
            </w:pPr>
          </w:p>
          <w:p>
            <w:pPr>
              <w:spacing w:line="400" w:lineRule="atLeast"/>
              <w:jc w:val="center"/>
              <w:rPr>
                <w:sz w:val="24"/>
              </w:rPr>
            </w:pPr>
            <w:r>
              <w:rPr>
                <w:sz w:val="24"/>
              </w:rPr>
              <w:t>公</w:t>
            </w:r>
          </w:p>
          <w:p>
            <w:pPr>
              <w:spacing w:line="400" w:lineRule="atLeast"/>
              <w:jc w:val="center"/>
              <w:rPr>
                <w:sz w:val="24"/>
              </w:rPr>
            </w:pPr>
          </w:p>
          <w:p>
            <w:pPr>
              <w:spacing w:line="400" w:lineRule="atLeast"/>
              <w:jc w:val="center"/>
              <w:rPr>
                <w:sz w:val="24"/>
              </w:rPr>
            </w:pPr>
            <w:r>
              <w:rPr>
                <w:sz w:val="24"/>
              </w:rPr>
              <w:t>共</w:t>
            </w:r>
          </w:p>
          <w:p>
            <w:pPr>
              <w:spacing w:line="400" w:lineRule="atLeast"/>
              <w:jc w:val="center"/>
              <w:rPr>
                <w:sz w:val="24"/>
              </w:rPr>
            </w:pPr>
          </w:p>
          <w:p>
            <w:pPr>
              <w:spacing w:line="400" w:lineRule="atLeast"/>
              <w:jc w:val="center"/>
              <w:rPr>
                <w:sz w:val="24"/>
              </w:rPr>
            </w:pPr>
            <w:r>
              <w:rPr>
                <w:sz w:val="24"/>
              </w:rPr>
              <w:t>区</w:t>
            </w:r>
          </w:p>
          <w:p>
            <w:pPr>
              <w:spacing w:line="400" w:lineRule="atLeast"/>
              <w:jc w:val="center"/>
              <w:rPr>
                <w:sz w:val="24"/>
              </w:rPr>
            </w:pPr>
          </w:p>
          <w:p>
            <w:pPr>
              <w:spacing w:line="400" w:lineRule="atLeast"/>
              <w:jc w:val="center"/>
              <w:rPr>
                <w:sz w:val="24"/>
              </w:rPr>
            </w:pPr>
            <w:r>
              <w:rPr>
                <w:sz w:val="24"/>
              </w:rPr>
              <w:t>域</w:t>
            </w:r>
          </w:p>
          <w:p>
            <w:pPr>
              <w:spacing w:line="400" w:lineRule="atLeast"/>
              <w:jc w:val="center"/>
              <w:rPr>
                <w:sz w:val="24"/>
              </w:rPr>
            </w:pPr>
          </w:p>
          <w:p>
            <w:pPr>
              <w:spacing w:line="400" w:lineRule="atLeast"/>
              <w:jc w:val="center"/>
              <w:rPr>
                <w:sz w:val="24"/>
              </w:rPr>
            </w:pPr>
            <w:r>
              <w:rPr>
                <w:sz w:val="24"/>
              </w:rPr>
              <w:t>保</w:t>
            </w:r>
          </w:p>
          <w:p>
            <w:pPr>
              <w:spacing w:line="400" w:lineRule="atLeast"/>
              <w:jc w:val="center"/>
              <w:rPr>
                <w:sz w:val="24"/>
              </w:rPr>
            </w:pPr>
          </w:p>
          <w:p>
            <w:pPr>
              <w:spacing w:line="400" w:lineRule="atLeast"/>
              <w:jc w:val="center"/>
              <w:rPr>
                <w:sz w:val="24"/>
              </w:rPr>
            </w:pPr>
            <w:r>
              <w:rPr>
                <w:sz w:val="24"/>
              </w:rPr>
              <w:t>洁</w:t>
            </w:r>
          </w:p>
          <w:p>
            <w:pPr>
              <w:spacing w:line="400" w:lineRule="atLeast"/>
              <w:jc w:val="center"/>
              <w:rPr>
                <w:sz w:val="24"/>
              </w:rPr>
            </w:pPr>
          </w:p>
          <w:p>
            <w:pPr>
              <w:spacing w:line="400" w:lineRule="atLeast"/>
              <w:jc w:val="center"/>
              <w:rPr>
                <w:sz w:val="24"/>
              </w:rPr>
            </w:pPr>
            <w:r>
              <w:rPr>
                <w:sz w:val="24"/>
              </w:rPr>
              <w:t>及</w:t>
            </w:r>
          </w:p>
          <w:p>
            <w:pPr>
              <w:spacing w:line="400" w:lineRule="atLeast"/>
              <w:jc w:val="center"/>
              <w:rPr>
                <w:sz w:val="24"/>
              </w:rPr>
            </w:pPr>
          </w:p>
          <w:p>
            <w:pPr>
              <w:spacing w:line="400" w:lineRule="atLeast"/>
              <w:jc w:val="center"/>
              <w:rPr>
                <w:sz w:val="24"/>
              </w:rPr>
            </w:pPr>
            <w:r>
              <w:rPr>
                <w:sz w:val="24"/>
              </w:rPr>
              <w:t>服</w:t>
            </w:r>
          </w:p>
          <w:p>
            <w:pPr>
              <w:spacing w:line="400" w:lineRule="atLeast"/>
              <w:jc w:val="center"/>
              <w:rPr>
                <w:sz w:val="24"/>
              </w:rPr>
            </w:pPr>
          </w:p>
          <w:p>
            <w:pPr>
              <w:spacing w:line="400" w:lineRule="atLeast"/>
              <w:jc w:val="center"/>
              <w:rPr>
                <w:sz w:val="24"/>
              </w:rPr>
            </w:pPr>
            <w:r>
              <w:rPr>
                <w:sz w:val="24"/>
              </w:rPr>
              <w:t>务</w:t>
            </w:r>
          </w:p>
        </w:tc>
        <w:tc>
          <w:tcPr>
            <w:tcW w:w="7823" w:type="dxa"/>
            <w:vAlign w:val="top"/>
          </w:tcPr>
          <w:p>
            <w:pPr>
              <w:pStyle w:val="30"/>
              <w:adjustRightInd w:val="0"/>
              <w:snapToGrid w:val="0"/>
              <w:spacing w:before="0" w:line="400" w:lineRule="atLeast"/>
              <w:ind w:firstLine="480"/>
            </w:pPr>
            <w:r>
              <w:t>（一）保洁、会务人员要求：</w:t>
            </w:r>
          </w:p>
          <w:p>
            <w:pPr>
              <w:pStyle w:val="30"/>
              <w:adjustRightInd w:val="0"/>
              <w:snapToGrid w:val="0"/>
              <w:spacing w:before="0" w:line="400" w:lineRule="atLeast"/>
              <w:ind w:firstLine="480"/>
            </w:pPr>
            <w:r>
              <w:t>1、保洁人员要求</w:t>
            </w:r>
            <w:r>
              <w:rPr>
                <w:rFonts w:hint="eastAsia"/>
                <w:color w:val="auto"/>
              </w:rPr>
              <w:t>55</w:t>
            </w:r>
            <w:r>
              <w:t>周岁以下，身体健康，无不良嗜好，工作认真负责并定期接受培训。会务人员要求</w:t>
            </w:r>
            <w:r>
              <w:rPr>
                <w:rFonts w:hint="eastAsia"/>
              </w:rPr>
              <w:t>40</w:t>
            </w:r>
            <w:r>
              <w:t>周岁以下，高中及相关学历以上，会操作一般会议音响设备。</w:t>
            </w:r>
          </w:p>
          <w:p>
            <w:pPr>
              <w:pStyle w:val="30"/>
              <w:adjustRightInd w:val="0"/>
              <w:snapToGrid w:val="0"/>
              <w:spacing w:before="0" w:line="400" w:lineRule="atLeast"/>
              <w:ind w:firstLine="480"/>
            </w:pPr>
            <w:r>
              <w:t>2、上岗时佩戴统一标志，按需求穿戴统一制服，仪容仪表规范整齐。</w:t>
            </w:r>
          </w:p>
          <w:p>
            <w:pPr>
              <w:pStyle w:val="30"/>
              <w:adjustRightInd w:val="0"/>
              <w:snapToGrid w:val="0"/>
              <w:spacing w:before="0" w:line="400" w:lineRule="atLeast"/>
              <w:ind w:firstLine="480"/>
            </w:pPr>
            <w:r>
              <w:t>3、文明工作，训练有素，言语规范，认真负责。</w:t>
            </w:r>
          </w:p>
          <w:p>
            <w:pPr>
              <w:pStyle w:val="30"/>
              <w:adjustRightInd w:val="0"/>
              <w:snapToGrid w:val="0"/>
              <w:spacing w:before="0" w:line="400" w:lineRule="atLeast"/>
              <w:ind w:firstLine="480"/>
            </w:pPr>
            <w:r>
              <w:t>（二）人员设置需求：</w:t>
            </w:r>
          </w:p>
          <w:p>
            <w:pPr>
              <w:pStyle w:val="30"/>
              <w:adjustRightInd w:val="0"/>
              <w:snapToGrid w:val="0"/>
              <w:spacing w:before="0" w:line="400" w:lineRule="atLeast"/>
              <w:ind w:firstLine="470" w:firstLineChars="196"/>
            </w:pPr>
            <w:r>
              <w:t>1、保洁员</w:t>
            </w:r>
            <w:r>
              <w:rPr>
                <w:rFonts w:hint="eastAsia"/>
              </w:rPr>
              <w:t>15</w:t>
            </w:r>
            <w:r>
              <w:t>人</w:t>
            </w:r>
            <w:r>
              <w:rPr>
                <w:rFonts w:hint="eastAsia"/>
              </w:rPr>
              <w:t>、会务人员6人</w:t>
            </w:r>
            <w:r>
              <w:t>。</w:t>
            </w:r>
          </w:p>
          <w:p>
            <w:pPr>
              <w:pStyle w:val="30"/>
              <w:adjustRightInd w:val="0"/>
              <w:snapToGrid w:val="0"/>
              <w:spacing w:before="0" w:line="400" w:lineRule="atLeast"/>
              <w:ind w:firstLine="480"/>
            </w:pPr>
            <w:r>
              <w:t>（三）保洁服务内容及要求：</w:t>
            </w:r>
          </w:p>
          <w:p>
            <w:pPr>
              <w:spacing w:line="400" w:lineRule="atLeast"/>
              <w:ind w:firstLine="480" w:firstLineChars="200"/>
              <w:rPr>
                <w:sz w:val="24"/>
              </w:rPr>
            </w:pPr>
            <w:r>
              <w:rPr>
                <w:sz w:val="24"/>
              </w:rPr>
              <w:t>1、服务内容： 完成本物业区域内的楼梯、大厅、走廊、屋顶天台、吊顶、平台、雨棚、卫生间、茶水间、花盆、会议室、接待室、办公区域及单位部分办公室、公共活动场所的台（地）面、明沟、墙面、门、窗、灯具、果壳箱等设施和器皿，楼宇外墙等所有公共部位设施，道路、园林、停车场（库）、垃圾房等所有公共场地及设施和门前三包"区域的日常保洁保养以及垃圾、废弃物清理和灭“四害”等所有环境卫生保洁。具体如下：</w:t>
            </w:r>
          </w:p>
          <w:p>
            <w:pPr>
              <w:pStyle w:val="30"/>
              <w:adjustRightInd w:val="0"/>
              <w:snapToGrid w:val="0"/>
              <w:spacing w:before="0" w:line="400" w:lineRule="atLeast"/>
              <w:ind w:firstLine="480"/>
            </w:pPr>
            <w:r>
              <w:t>（1）公共场所日常服务内容：水泥地面、石材地面、扶手、门窗玻璃、门及门窗框及有关附体，沙发、桌子、各类宣传牌、橱窗及有关附体，天花板、栏杆、消防楼梯区域等，楼道地面、楼梯每日至少拖洗一次，扶手、门每日至少擦抹一次，天花板、公共楼道灯、会议室吊灯：每季至少除尘一次，做到巡回保洁，及时清除各种垃圾等杂物，无积灰、印迹、污渍。</w:t>
            </w:r>
          </w:p>
          <w:p>
            <w:pPr>
              <w:spacing w:line="400" w:lineRule="atLeast"/>
              <w:ind w:firstLine="480" w:firstLineChars="200"/>
              <w:rPr>
                <w:sz w:val="24"/>
              </w:rPr>
            </w:pPr>
            <w:r>
              <w:rPr>
                <w:sz w:val="24"/>
              </w:rPr>
              <w:t>（2）门厅、办公区域等特定区域保洁服务内容：地面、大厅石材墙面、天花板、大厅、门窗玻璃、门及门窗框、墙壁附体，灯具、音响、垃圾桶等公用设施表面及卫生间，办公室内储物柜和桌椅表面等严格按要求做好清洁、清运及日常消杀工作，无积灰、印迹、污渍。卫生间每天至少拖洗一次，保持地面清洁、无杂物、无积水、无毛发、无异味、便池、水池下水道要畅通。配备洗手液、卫生纸、擦手纸等相关保洁耗材，每日检查，发现用完及时补充，有破损的及时更换，确保运作正常；瓷砖：2米以下每日擦抹不少于一次；2米以上每月清洁不少于一次，无明显积灰、水渍；暂时空置的房间每周进行一次卫生保洁，确保地面、桌面、玻璃面整洁干净。白色墙面及顶面如有污渍等应及时清除，墙面去污后及时用乳胶漆补刷。</w:t>
            </w:r>
          </w:p>
          <w:p>
            <w:pPr>
              <w:spacing w:line="400" w:lineRule="atLeast"/>
              <w:ind w:firstLine="480" w:firstLineChars="200"/>
              <w:rPr>
                <w:sz w:val="24"/>
              </w:rPr>
            </w:pPr>
            <w:r>
              <w:rPr>
                <w:sz w:val="24"/>
              </w:rPr>
              <w:t>（3）顶篷等边缘区域服务内容：屋顶屋面、沟槽、地面、雨篷及边角区域，各种附体的表面清洁，大厅遮阳卷帘清洁且保持运行正常。</w:t>
            </w:r>
          </w:p>
          <w:p>
            <w:pPr>
              <w:pStyle w:val="30"/>
              <w:adjustRightInd w:val="0"/>
              <w:snapToGrid w:val="0"/>
              <w:spacing w:before="0" w:line="400" w:lineRule="atLeast"/>
              <w:ind w:firstLine="480"/>
            </w:pPr>
            <w:r>
              <w:t>（4 ）水电和设备等设施类服务内容：一般机器表面清洁（有特殊规定的设备除外），消防设施、空调的过滤网</w:t>
            </w:r>
            <w:r>
              <w:rPr>
                <w:rFonts w:hint="eastAsia"/>
              </w:rPr>
              <w:t>及</w:t>
            </w:r>
            <w:r>
              <w:t>外壳洗尘与保洁。开关盒、表箱盖2米以下的每日擦抹不少于一次；2米以上每周不少于一次，无灰尘、污迹。</w:t>
            </w:r>
          </w:p>
          <w:p>
            <w:pPr>
              <w:pStyle w:val="30"/>
              <w:adjustRightInd w:val="0"/>
              <w:snapToGrid w:val="0"/>
              <w:spacing w:before="0" w:line="400" w:lineRule="atLeast"/>
              <w:ind w:firstLine="480"/>
            </w:pPr>
            <w:r>
              <w:t>（5） 窗帘服务内容：保持窗帘表面清洁，普通窗帘根据窗帘清洁情况定时拆装清洗，布质窗帘一年清洗不少于一次。</w:t>
            </w:r>
          </w:p>
          <w:p>
            <w:pPr>
              <w:pStyle w:val="30"/>
              <w:adjustRightInd w:val="0"/>
              <w:snapToGrid w:val="0"/>
              <w:spacing w:before="0" w:line="400" w:lineRule="atLeast"/>
              <w:ind w:firstLine="480"/>
            </w:pPr>
            <w:r>
              <w:t>（6）玻璃门、地、屏上每日清扫，无污渍、无灰尘及手印，表面光亮色泽一致；地面无污渍、灰尘、水渍及鞋印，洁净光亮、无灰尘及手印，整洁光亮</w:t>
            </w:r>
            <w:r>
              <w:rPr>
                <w:rFonts w:hint="eastAsia"/>
                <w:lang w:eastAsia="zh-CN"/>
              </w:rPr>
              <w:t>（</w:t>
            </w:r>
            <w:r>
              <w:rPr>
                <w:rFonts w:hint="eastAsia"/>
              </w:rPr>
              <w:t>一年清洗玻璃2次</w:t>
            </w:r>
            <w:r>
              <w:rPr>
                <w:rFonts w:hint="eastAsia"/>
                <w:lang w:eastAsia="zh-CN"/>
              </w:rPr>
              <w:t>）</w:t>
            </w:r>
            <w:r>
              <w:t>。</w:t>
            </w:r>
          </w:p>
          <w:p>
            <w:pPr>
              <w:pStyle w:val="30"/>
              <w:adjustRightInd w:val="0"/>
              <w:snapToGrid w:val="0"/>
              <w:spacing w:before="0" w:line="400" w:lineRule="atLeast"/>
              <w:ind w:firstLine="600" w:firstLineChars="250"/>
            </w:pPr>
            <w:r>
              <w:t>（7）不锈钢保洁服务内容：包括所有不锈钢制品、设施、设备，除有明确规定的保洁要求外，至少每二个月用不锈钢油保养一次。哑光不锈钢表面无污渍、无灰尘；镜面不锈钢表面光亮，三米内能清晰映出人影。</w:t>
            </w:r>
          </w:p>
          <w:p>
            <w:pPr>
              <w:pStyle w:val="30"/>
              <w:adjustRightInd w:val="0"/>
              <w:snapToGrid w:val="0"/>
              <w:spacing w:before="0" w:line="400" w:lineRule="atLeast"/>
              <w:ind w:firstLine="480"/>
              <w:rPr>
                <w:rFonts w:hint="eastAsia" w:eastAsia="宋体"/>
                <w:lang w:val="en-US" w:eastAsia="zh-CN"/>
              </w:rPr>
            </w:pPr>
            <w:r>
              <w:t>（8）垃圾</w:t>
            </w:r>
            <w:r>
              <w:rPr>
                <w:rFonts w:hint="eastAsia"/>
              </w:rPr>
              <w:t>分类及</w:t>
            </w:r>
            <w:r>
              <w:t>清运服务内容：</w:t>
            </w:r>
            <w:r>
              <w:rPr>
                <w:rFonts w:hint="eastAsia"/>
              </w:rPr>
              <w:t>按垃圾分类要求做好垃圾分类，并做好垃圾分类的监督工作；</w:t>
            </w:r>
            <w:r>
              <w:t>垃圾箱、筒的垃圾存量不超过上缘，垃圾不在筒箱内过夜。垃圾中转站工具摆放整齐，垃圾存量不超过三分之二且做到日产日清，定期清洗，每周消毒一次，无明显积水，无蚊蝇飞舞。垃圾清运工具应保持清洁无破损，清运过程中不得产生二次污染。各类垃圾运到规定的地方，再将垃圾运到垃圾转运站，其中公共区、卫生间无堆积垃圾。化粪池、污水池及时清理，确保排放指标正常</w:t>
            </w:r>
            <w:r>
              <w:rPr>
                <w:rFonts w:hint="eastAsia"/>
                <w:lang w:eastAsia="zh-CN"/>
              </w:rPr>
              <w:t>。</w:t>
            </w:r>
          </w:p>
          <w:p>
            <w:pPr>
              <w:pStyle w:val="30"/>
              <w:adjustRightInd w:val="0"/>
              <w:snapToGrid w:val="0"/>
              <w:spacing w:before="0" w:line="400" w:lineRule="atLeast"/>
              <w:ind w:firstLine="480"/>
            </w:pPr>
            <w:r>
              <w:t>2、服务质量标准：</w:t>
            </w:r>
          </w:p>
          <w:p>
            <w:pPr>
              <w:pStyle w:val="30"/>
              <w:adjustRightInd w:val="0"/>
              <w:snapToGrid w:val="0"/>
              <w:spacing w:before="0" w:line="400" w:lineRule="atLeast"/>
              <w:ind w:firstLine="480"/>
            </w:pPr>
            <w:r>
              <w:t>（1）围墙内的道路、地下车库、停车场门前“三包”及所有公共区域的地面，无有形垃圾和建筑垃圾、无堆积杂物、无积灰、无积水和淤泥、无阻塞等。做到每日清扫两次，巡回保洁。</w:t>
            </w:r>
          </w:p>
          <w:p>
            <w:pPr>
              <w:pStyle w:val="30"/>
              <w:adjustRightInd w:val="0"/>
              <w:snapToGrid w:val="0"/>
              <w:spacing w:before="0" w:line="400" w:lineRule="atLeast"/>
              <w:ind w:firstLine="480"/>
            </w:pPr>
            <w:r>
              <w:t>（2）未列入的且为正常保洁工作以及突发性事件</w:t>
            </w:r>
            <w:r>
              <w:rPr>
                <w:rFonts w:hint="eastAsia"/>
              </w:rPr>
              <w:t>及重大活动</w:t>
            </w:r>
            <w:r>
              <w:t>造成的保洁工作的项目、部位均包括在本次采购范围内，中标单位不得因此拒绝提供保洁服务</w:t>
            </w:r>
            <w:r>
              <w:rPr>
                <w:b/>
              </w:rPr>
              <w:t>（保洁用品等所需费用全部包括在投标报价中）</w:t>
            </w:r>
            <w:r>
              <w:t>。</w:t>
            </w:r>
          </w:p>
          <w:p>
            <w:pPr>
              <w:pStyle w:val="30"/>
              <w:adjustRightInd w:val="0"/>
              <w:snapToGrid w:val="0"/>
              <w:spacing w:before="0" w:line="400" w:lineRule="atLeast"/>
              <w:ind w:firstLine="480"/>
            </w:pPr>
            <w:r>
              <w:t>（3）建立“四害”消杀工作管理制度，根据实际情况定期配合开展消杀工作，有效控制鼠、蟑、蝇、蚊等害虫孳生，定期配合对各类病虫害进行预防控制，适时投放消杀药物和设施；“除四害”实施单位须具有杭州市鼠害与卫生虫害防制协会颁发的《杭州市病媒生物消杀专业机构资质证书》，提供的服务不得低于杭州市爱卫会“除四害”相关规定及验收标准，并视特殊情况增加次数，相关材料及药品等应计入投标报价。</w:t>
            </w:r>
          </w:p>
          <w:p>
            <w:pPr>
              <w:spacing w:line="400" w:lineRule="atLeast"/>
              <w:ind w:firstLine="480" w:firstLineChars="200"/>
              <w:rPr>
                <w:sz w:val="24"/>
              </w:rPr>
            </w:pPr>
            <w:r>
              <w:rPr>
                <w:sz w:val="24"/>
              </w:rPr>
              <w:t>（四）会议服务内容与要求</w:t>
            </w:r>
          </w:p>
          <w:p>
            <w:pPr>
              <w:spacing w:line="400" w:lineRule="atLeast"/>
              <w:ind w:firstLine="480" w:firstLineChars="200"/>
              <w:rPr>
                <w:sz w:val="24"/>
              </w:rPr>
            </w:pPr>
            <w:r>
              <w:rPr>
                <w:sz w:val="24"/>
              </w:rPr>
              <w:t>（1）会议室依据会议、活动日程安排提前搞好卫生、打好开水，做好相关会议服务内容，会议中及时增添茶水，会议或活动结束后打扫干净。</w:t>
            </w:r>
          </w:p>
          <w:p>
            <w:pPr>
              <w:autoSpaceDE w:val="0"/>
              <w:autoSpaceDN w:val="0"/>
              <w:adjustRightInd w:val="0"/>
              <w:spacing w:line="400" w:lineRule="atLeast"/>
              <w:ind w:firstLine="480" w:firstLineChars="200"/>
              <w:rPr>
                <w:sz w:val="24"/>
              </w:rPr>
            </w:pPr>
            <w:r>
              <w:rPr>
                <w:sz w:val="24"/>
              </w:rPr>
              <w:t>（2）会议服务员上岗前要按规定着装，仪容仪表端庄、整洁、精神饱满，提前到达会场。</w:t>
            </w:r>
          </w:p>
          <w:p>
            <w:pPr>
              <w:pStyle w:val="30"/>
              <w:adjustRightInd w:val="0"/>
              <w:snapToGrid w:val="0"/>
              <w:spacing w:before="0" w:line="400" w:lineRule="atLeast"/>
              <w:ind w:firstLine="480"/>
            </w:pPr>
            <w:r>
              <w:t>（3）掌握会议室、接待室所有设施性能和技术要求，会操作一般会议音响设备。</w:t>
            </w:r>
          </w:p>
          <w:p>
            <w:pPr>
              <w:spacing w:line="400" w:lineRule="atLeast"/>
              <w:rPr>
                <w:sz w:val="24"/>
              </w:rPr>
            </w:pPr>
            <w:r>
              <w:rPr>
                <w:sz w:val="24"/>
              </w:rPr>
              <w:t xml:space="preserve">   </w:t>
            </w:r>
            <w:r>
              <w:rPr>
                <w:rFonts w:hint="eastAsia"/>
                <w:sz w:val="24"/>
              </w:rPr>
              <w:t xml:space="preserve"> </w:t>
            </w:r>
            <w:r>
              <w:rPr>
                <w:rFonts w:hint="eastAsia"/>
              </w:rPr>
              <w:t>●</w:t>
            </w:r>
            <w:r>
              <w:rPr>
                <w:sz w:val="24"/>
              </w:rPr>
              <w:t>（五）耗材需求及要求：</w:t>
            </w:r>
          </w:p>
          <w:p>
            <w:pPr>
              <w:spacing w:line="400" w:lineRule="atLeast"/>
              <w:ind w:firstLine="480" w:firstLineChars="200"/>
              <w:rPr>
                <w:sz w:val="24"/>
              </w:rPr>
            </w:pPr>
            <w:r>
              <w:rPr>
                <w:sz w:val="24"/>
              </w:rPr>
              <w:t>1、卫生间耗材：</w:t>
            </w:r>
          </w:p>
          <w:p>
            <w:pPr>
              <w:spacing w:line="400" w:lineRule="atLeast"/>
              <w:ind w:firstLine="480" w:firstLineChars="200"/>
              <w:rPr>
                <w:sz w:val="24"/>
              </w:rPr>
            </w:pPr>
            <w:r>
              <w:rPr>
                <w:rFonts w:hint="eastAsia" w:ascii="宋体" w:hAnsi="宋体" w:cs="宋体"/>
                <w:sz w:val="24"/>
              </w:rPr>
              <w:t>①</w:t>
            </w:r>
            <w:r>
              <w:rPr>
                <w:sz w:val="24"/>
              </w:rPr>
              <w:t>洗手液；</w:t>
            </w:r>
          </w:p>
          <w:p>
            <w:pPr>
              <w:spacing w:line="400" w:lineRule="atLeast"/>
              <w:ind w:firstLine="480" w:firstLineChars="200"/>
              <w:rPr>
                <w:sz w:val="24"/>
              </w:rPr>
            </w:pPr>
            <w:r>
              <w:rPr>
                <w:rFonts w:hint="eastAsia" w:ascii="宋体" w:hAnsi="宋体" w:cs="宋体"/>
                <w:sz w:val="24"/>
              </w:rPr>
              <w:t>②</w:t>
            </w:r>
            <w:r>
              <w:rPr>
                <w:sz w:val="24"/>
              </w:rPr>
              <w:t>皱纹卫生纸：要求柔软洁白、方便卫生，无致病菌产品；规格：230mm×160mm～250mm×170mm；</w:t>
            </w:r>
          </w:p>
          <w:p>
            <w:pPr>
              <w:spacing w:line="400" w:lineRule="atLeast"/>
              <w:ind w:firstLine="480" w:firstLineChars="200"/>
              <w:rPr>
                <w:rFonts w:hint="eastAsia"/>
                <w:sz w:val="24"/>
              </w:rPr>
            </w:pPr>
            <w:r>
              <w:rPr>
                <w:rFonts w:hint="eastAsia" w:ascii="宋体" w:hAnsi="宋体" w:cs="宋体"/>
                <w:sz w:val="24"/>
              </w:rPr>
              <w:t>③</w:t>
            </w:r>
            <w:r>
              <w:rPr>
                <w:sz w:val="24"/>
              </w:rPr>
              <w:t>擦手纸：要求纸质柔软厚实、适用触感柔顺、单层无香型；主要成分：100%原生木浆；规格：210mm ×200mm ～225mm ×215mm；基重每平方米不少于40克</w:t>
            </w:r>
            <w:r>
              <w:rPr>
                <w:rFonts w:hint="eastAsia"/>
                <w:sz w:val="24"/>
              </w:rPr>
              <w:t>；</w:t>
            </w:r>
          </w:p>
          <w:p>
            <w:pPr>
              <w:spacing w:line="400" w:lineRule="atLeast"/>
              <w:ind w:firstLine="480" w:firstLineChars="200"/>
              <w:rPr>
                <w:sz w:val="24"/>
              </w:rPr>
            </w:pPr>
            <w:r>
              <w:rPr>
                <w:sz w:val="24"/>
              </w:rPr>
              <w:t>2、保洁耗材：各类拖把、扫把、毛巾、洁厕液、除臭剂等。</w:t>
            </w:r>
          </w:p>
          <w:p>
            <w:pPr>
              <w:spacing w:line="400" w:lineRule="atLeast"/>
              <w:ind w:firstLine="480" w:firstLineChars="200"/>
              <w:rPr>
                <w:sz w:val="24"/>
              </w:rPr>
            </w:pPr>
            <w:r>
              <w:rPr>
                <w:sz w:val="24"/>
              </w:rPr>
              <w:t>以上卫生间耗材及保洁用品等均由中标单位提供</w:t>
            </w:r>
            <w:r>
              <w:rPr>
                <w:rFonts w:hint="eastAsia"/>
                <w:sz w:val="24"/>
              </w:rPr>
              <w:t>（包括食堂卫生间</w:t>
            </w:r>
            <w:r>
              <w:rPr>
                <w:sz w:val="24"/>
              </w:rPr>
              <w:t>耗材及保洁用品</w:t>
            </w:r>
            <w:r>
              <w:rPr>
                <w:rFonts w:hint="eastAsia"/>
                <w:sz w:val="24"/>
              </w:rPr>
              <w:t>）</w:t>
            </w:r>
            <w:r>
              <w:rPr>
                <w:sz w:val="24"/>
              </w:rPr>
              <w:t>，选用的洗手液、卫生纸、擦手纸等耗材由正规厂家生产，符合国家相关标准，要求每日检查，发现用完及时补充，发现有破损的，应及时更换，确保运作正常。</w:t>
            </w:r>
          </w:p>
          <w:p>
            <w:pPr>
              <w:spacing w:line="400" w:lineRule="atLeast"/>
              <w:ind w:firstLine="470" w:firstLineChars="196"/>
              <w:rPr>
                <w:sz w:val="24"/>
              </w:rPr>
            </w:pPr>
            <w:r>
              <w:rPr>
                <w:sz w:val="24"/>
              </w:rPr>
              <w:t>（六）其他</w:t>
            </w:r>
          </w:p>
          <w:p>
            <w:pPr>
              <w:spacing w:line="400" w:lineRule="atLeast"/>
              <w:ind w:firstLine="480" w:firstLineChars="200"/>
              <w:rPr>
                <w:sz w:val="24"/>
              </w:rPr>
            </w:pPr>
            <w:r>
              <w:rPr>
                <w:sz w:val="24"/>
              </w:rPr>
              <w:t>（1）工作纪律：保洁员在工作期间要接受采购人的领导和监督，遵守采购人的有关规章制度。</w:t>
            </w:r>
          </w:p>
          <w:p>
            <w:pPr>
              <w:spacing w:line="400" w:lineRule="atLeast"/>
              <w:ind w:firstLine="480" w:firstLineChars="200"/>
              <w:rPr>
                <w:rFonts w:hint="eastAsia" w:eastAsia="宋体"/>
                <w:sz w:val="24"/>
                <w:lang w:val="en-US" w:eastAsia="zh-CN"/>
              </w:rPr>
            </w:pPr>
            <w:r>
              <w:rPr>
                <w:sz w:val="24"/>
              </w:rPr>
              <w:t>（2）在遇到来咨询和服务的老人、残疾人需要帮助时，应主动热情</w:t>
            </w:r>
            <w:r>
              <w:rPr>
                <w:rFonts w:hint="eastAsia"/>
                <w:sz w:val="24"/>
                <w:lang w:val="en-US" w:eastAsia="zh-CN"/>
              </w:rPr>
              <w:t>。</w:t>
            </w:r>
          </w:p>
          <w:p>
            <w:pPr>
              <w:spacing w:line="400" w:lineRule="atLeast"/>
              <w:rPr>
                <w:rFonts w:hint="eastAsia" w:eastAsia="宋体"/>
                <w:sz w:val="24"/>
                <w:lang w:val="en-US" w:eastAsia="zh-CN"/>
              </w:rPr>
            </w:pPr>
            <w:r>
              <w:rPr>
                <w:rFonts w:hint="eastAsia" w:ascii="宋体" w:hAnsi="宋体"/>
                <w:bCs/>
                <w:color w:val="000000"/>
                <w:sz w:val="24"/>
                <w:lang w:val="en-US" w:eastAsia="zh-CN"/>
              </w:rPr>
              <w:t xml:space="preserve">  </w:t>
            </w:r>
            <w:r>
              <w:rPr>
                <w:rFonts w:ascii="宋体" w:hAnsi="宋体"/>
                <w:bCs/>
                <w:color w:val="000000"/>
                <w:sz w:val="24"/>
                <w:lang w:val="zh-CN"/>
              </w:rPr>
              <w:t>●</w:t>
            </w:r>
            <w:r>
              <w:rPr>
                <w:rFonts w:hint="eastAsia" w:eastAsia="宋体"/>
                <w:b/>
                <w:bCs/>
                <w:sz w:val="24"/>
                <w:lang w:val="en-US" w:eastAsia="zh-CN"/>
              </w:rPr>
              <w:t>（3）</w:t>
            </w:r>
            <w:r>
              <w:rPr>
                <w:rFonts w:hint="eastAsia"/>
                <w:b/>
                <w:bCs/>
                <w:sz w:val="24"/>
                <w:lang w:val="en-US" w:eastAsia="zh-CN"/>
              </w:rPr>
              <w:t>中标单位配备</w:t>
            </w:r>
            <w:r>
              <w:rPr>
                <w:rFonts w:hint="eastAsia" w:eastAsia="宋体"/>
                <w:b/>
                <w:bCs/>
                <w:sz w:val="24"/>
                <w:lang w:val="en-US" w:eastAsia="zh-CN"/>
              </w:rPr>
              <w:t>驾驶式扫地机2台、吸尘吸水机3台、多功能刷地机1台等设备，作为本标专用。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6" w:hRule="atLeast"/>
          <w:jc w:val="center"/>
        </w:trPr>
        <w:tc>
          <w:tcPr>
            <w:tcW w:w="1312" w:type="dxa"/>
            <w:textDirection w:val="tbRlV"/>
            <w:vAlign w:val="center"/>
          </w:tcPr>
          <w:p>
            <w:pPr>
              <w:spacing w:line="400" w:lineRule="atLeast"/>
              <w:ind w:left="108" w:right="113"/>
              <w:jc w:val="center"/>
              <w:rPr>
                <w:sz w:val="24"/>
              </w:rPr>
            </w:pPr>
            <w:r>
              <w:rPr>
                <w:sz w:val="24"/>
              </w:rPr>
              <w:t>其他管理</w:t>
            </w:r>
          </w:p>
        </w:tc>
        <w:tc>
          <w:tcPr>
            <w:tcW w:w="7823" w:type="dxa"/>
            <w:vAlign w:val="top"/>
          </w:tcPr>
          <w:p>
            <w:pPr>
              <w:spacing w:line="400" w:lineRule="atLeast"/>
              <w:ind w:firstLine="480" w:firstLineChars="200"/>
              <w:rPr>
                <w:sz w:val="24"/>
              </w:rPr>
            </w:pPr>
            <w:r>
              <w:rPr>
                <w:sz w:val="24"/>
              </w:rPr>
              <w:t>根据采购单位需要提供综合会议、活动服务等各类活动的劳动服务，制定完备的会务服务工作流程、细则及服务工作计划并严格执行以及配合采购单位完成设施设备运行、一般性综合维修及巡查等相关工作，并做好记录和处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35" w:hRule="atLeast"/>
          <w:jc w:val="center"/>
        </w:trPr>
        <w:tc>
          <w:tcPr>
            <w:tcW w:w="1312" w:type="dxa"/>
            <w:textDirection w:val="tbRlV"/>
            <w:vAlign w:val="center"/>
          </w:tcPr>
          <w:p>
            <w:pPr>
              <w:spacing w:line="400" w:lineRule="atLeast"/>
              <w:ind w:left="108" w:right="113"/>
              <w:jc w:val="center"/>
              <w:rPr>
                <w:sz w:val="24"/>
              </w:rPr>
            </w:pPr>
            <w:r>
              <w:rPr>
                <w:sz w:val="24"/>
              </w:rPr>
              <w:t>管理服务应</w:t>
            </w:r>
          </w:p>
          <w:p>
            <w:pPr>
              <w:spacing w:line="400" w:lineRule="atLeast"/>
              <w:ind w:left="108" w:right="113"/>
              <w:jc w:val="center"/>
              <w:rPr>
                <w:sz w:val="24"/>
              </w:rPr>
            </w:pPr>
            <w:r>
              <w:rPr>
                <w:sz w:val="24"/>
              </w:rPr>
              <w:t>达到的指标</w:t>
            </w:r>
          </w:p>
        </w:tc>
        <w:tc>
          <w:tcPr>
            <w:tcW w:w="7823" w:type="dxa"/>
            <w:vAlign w:val="top"/>
          </w:tcPr>
          <w:p>
            <w:pPr>
              <w:spacing w:line="400" w:lineRule="atLeast"/>
              <w:ind w:firstLine="480" w:firstLineChars="200"/>
              <w:rPr>
                <w:sz w:val="24"/>
              </w:rPr>
            </w:pPr>
            <w:r>
              <w:rPr>
                <w:sz w:val="24"/>
              </w:rPr>
              <w:t>1</w:t>
            </w:r>
            <w:r>
              <w:rPr>
                <w:rFonts w:hint="eastAsia"/>
                <w:sz w:val="24"/>
              </w:rPr>
              <w:t>、</w:t>
            </w:r>
            <w:r>
              <w:rPr>
                <w:sz w:val="24"/>
              </w:rPr>
              <w:t>通过努力达到“三优一保证”（优美环境、优质服务、优化功能、保证安全）；</w:t>
            </w:r>
          </w:p>
          <w:p>
            <w:pPr>
              <w:spacing w:line="400" w:lineRule="atLeast"/>
              <w:ind w:firstLine="480" w:firstLineChars="200"/>
              <w:rPr>
                <w:sz w:val="24"/>
              </w:rPr>
            </w:pPr>
            <w:r>
              <w:rPr>
                <w:sz w:val="24"/>
              </w:rPr>
              <w:t>2</w:t>
            </w:r>
            <w:r>
              <w:rPr>
                <w:rFonts w:hint="eastAsia"/>
                <w:sz w:val="24"/>
              </w:rPr>
              <w:t>、</w:t>
            </w:r>
            <w:r>
              <w:rPr>
                <w:sz w:val="24"/>
              </w:rPr>
              <w:t>环境卫生、清洁率达99%；零修、报修及时率100%，返修率小于1%；</w:t>
            </w:r>
          </w:p>
          <w:p>
            <w:pPr>
              <w:spacing w:line="400" w:lineRule="atLeast"/>
              <w:ind w:firstLine="480" w:firstLineChars="200"/>
              <w:rPr>
                <w:sz w:val="24"/>
              </w:rPr>
            </w:pPr>
            <w:r>
              <w:rPr>
                <w:sz w:val="24"/>
              </w:rPr>
              <w:t>3</w:t>
            </w:r>
            <w:r>
              <w:rPr>
                <w:rFonts w:hint="eastAsia"/>
                <w:sz w:val="24"/>
              </w:rPr>
              <w:t>、</w:t>
            </w:r>
            <w:r>
              <w:rPr>
                <w:sz w:val="24"/>
              </w:rPr>
              <w:t>服务有效投诉少于1%，处理率100%；业主满意率95%以上。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1" w:hRule="atLeast"/>
          <w:jc w:val="center"/>
        </w:trPr>
        <w:tc>
          <w:tcPr>
            <w:tcW w:w="1312" w:type="dxa"/>
            <w:vAlign w:val="center"/>
          </w:tcPr>
          <w:p>
            <w:pPr>
              <w:spacing w:line="400" w:lineRule="atLeast"/>
              <w:ind w:left="108"/>
              <w:jc w:val="center"/>
              <w:rPr>
                <w:sz w:val="24"/>
              </w:rPr>
            </w:pPr>
            <w:r>
              <w:rPr>
                <w:sz w:val="24"/>
              </w:rPr>
              <w:t>说明</w:t>
            </w:r>
          </w:p>
        </w:tc>
        <w:tc>
          <w:tcPr>
            <w:tcW w:w="7823" w:type="dxa"/>
            <w:vAlign w:val="top"/>
          </w:tcPr>
          <w:p>
            <w:pPr>
              <w:spacing w:line="400" w:lineRule="atLeast"/>
              <w:ind w:firstLine="240" w:firstLineChars="100"/>
              <w:rPr>
                <w:sz w:val="24"/>
              </w:rPr>
            </w:pPr>
            <w:r>
              <w:rPr>
                <w:rFonts w:hint="eastAsia"/>
                <w:sz w:val="24"/>
                <w:lang w:eastAsia="zh-CN"/>
              </w:rPr>
              <w:t>服务期</w:t>
            </w:r>
            <w:r>
              <w:rPr>
                <w:rFonts w:hint="eastAsia"/>
                <w:sz w:val="24"/>
              </w:rPr>
              <w:t>内相关设备的</w:t>
            </w:r>
            <w:r>
              <w:rPr>
                <w:sz w:val="24"/>
              </w:rPr>
              <w:t>日常管理、</w:t>
            </w:r>
            <w:r>
              <w:rPr>
                <w:rFonts w:hint="eastAsia"/>
                <w:sz w:val="24"/>
              </w:rPr>
              <w:t>保养、检修、</w:t>
            </w:r>
            <w:r>
              <w:rPr>
                <w:sz w:val="24"/>
              </w:rPr>
              <w:t>联系</w:t>
            </w:r>
            <w:r>
              <w:rPr>
                <w:rFonts w:hint="eastAsia"/>
                <w:sz w:val="24"/>
              </w:rPr>
              <w:t>均</w:t>
            </w:r>
            <w:r>
              <w:rPr>
                <w:sz w:val="24"/>
              </w:rPr>
              <w:t>由物业公司负责</w:t>
            </w:r>
            <w:r>
              <w:rPr>
                <w:rFonts w:hint="eastAsia"/>
                <w:sz w:val="24"/>
              </w:rPr>
              <w:t>。</w:t>
            </w:r>
          </w:p>
        </w:tc>
      </w:tr>
    </w:tbl>
    <w:p>
      <w:pPr>
        <w:adjustRightInd w:val="0"/>
        <w:spacing w:line="400" w:lineRule="atLeast"/>
        <w:ind w:firstLine="472" w:firstLineChars="196"/>
        <w:rPr>
          <w:b/>
          <w:sz w:val="24"/>
        </w:rPr>
      </w:pPr>
      <w:r>
        <w:rPr>
          <w:b/>
          <w:sz w:val="24"/>
        </w:rPr>
        <w:t>三、管理服务费用要求</w:t>
      </w:r>
    </w:p>
    <w:p>
      <w:pPr>
        <w:adjustRightInd w:val="0"/>
        <w:spacing w:line="400" w:lineRule="atLeast"/>
        <w:ind w:firstLine="480" w:firstLineChars="200"/>
        <w:rPr>
          <w:sz w:val="24"/>
        </w:rPr>
      </w:pPr>
      <w:r>
        <w:rPr>
          <w:sz w:val="24"/>
        </w:rPr>
        <w:t>1、物业管理服务费用</w:t>
      </w:r>
      <w:r>
        <w:rPr>
          <w:rFonts w:hint="eastAsia"/>
          <w:sz w:val="24"/>
          <w:lang w:eastAsia="zh-CN"/>
        </w:rPr>
        <w:t>以</w:t>
      </w:r>
      <w:r>
        <w:rPr>
          <w:rFonts w:hint="eastAsia"/>
          <w:sz w:val="24"/>
          <w:szCs w:val="24"/>
          <w:lang w:val="en-US" w:eastAsia="zh-CN"/>
        </w:rPr>
        <w:t>中标价</w:t>
      </w:r>
      <w:r>
        <w:rPr>
          <w:sz w:val="24"/>
        </w:rPr>
        <w:t>为准。</w:t>
      </w:r>
    </w:p>
    <w:p>
      <w:pPr>
        <w:spacing w:line="400" w:lineRule="atLeast"/>
        <w:ind w:firstLine="480" w:firstLineChars="200"/>
        <w:rPr>
          <w:sz w:val="24"/>
        </w:rPr>
      </w:pPr>
      <w:r>
        <w:rPr>
          <w:sz w:val="24"/>
        </w:rPr>
        <w:t>2、中标单位需承担相关所需安保用品、物业保洁和维护设备、工具及所有保洁消耗品。采购单位按需配置在提供的办公区域内，办公用品所需耗材由中标单位自行承担。</w:t>
      </w:r>
    </w:p>
    <w:p>
      <w:pPr>
        <w:spacing w:line="400" w:lineRule="atLeast"/>
        <w:ind w:firstLine="482" w:firstLineChars="200"/>
        <w:rPr>
          <w:sz w:val="24"/>
        </w:rPr>
      </w:pPr>
      <w:r>
        <w:rPr>
          <w:b/>
          <w:sz w:val="24"/>
        </w:rPr>
        <w:t>四、服务期限：</w:t>
      </w:r>
      <w:r>
        <w:rPr>
          <w:sz w:val="24"/>
        </w:rPr>
        <w:t>自合同签订生效之日起</w:t>
      </w:r>
      <w:r>
        <w:rPr>
          <w:rFonts w:hint="eastAsia"/>
          <w:sz w:val="24"/>
        </w:rPr>
        <w:t>12</w:t>
      </w:r>
      <w:r>
        <w:rPr>
          <w:sz w:val="24"/>
        </w:rPr>
        <w:t>个月</w:t>
      </w:r>
      <w:r>
        <w:rPr>
          <w:rFonts w:hint="eastAsia"/>
          <w:sz w:val="24"/>
        </w:rPr>
        <w:t>。</w:t>
      </w:r>
      <w:r>
        <w:rPr>
          <w:sz w:val="24"/>
        </w:rPr>
        <w:t>合同期满后考核优秀的，</w:t>
      </w:r>
      <w:r>
        <w:rPr>
          <w:rFonts w:hint="eastAsia"/>
          <w:sz w:val="24"/>
        </w:rPr>
        <w:t>经双方协商，采购人在合同期满前一个月内向余杭区政府采购监管部门提出申请，经批准同意后可以续签，续签合同须严格按照本项目合同条款签订，续签合同有效期最长不超过12个月。</w:t>
      </w:r>
    </w:p>
    <w:p>
      <w:pPr>
        <w:spacing w:line="400" w:lineRule="atLeast"/>
        <w:ind w:firstLine="472" w:firstLineChars="196"/>
        <w:rPr>
          <w:b/>
          <w:sz w:val="24"/>
        </w:rPr>
      </w:pPr>
      <w:r>
        <w:rPr>
          <w:b/>
          <w:sz w:val="24"/>
        </w:rPr>
        <w:t>五、相关场地提供</w:t>
      </w:r>
    </w:p>
    <w:p>
      <w:pPr>
        <w:spacing w:line="400" w:lineRule="atLeast"/>
        <w:ind w:firstLine="480" w:firstLineChars="200"/>
        <w:rPr>
          <w:sz w:val="24"/>
        </w:rPr>
      </w:pPr>
      <w:r>
        <w:rPr>
          <w:sz w:val="24"/>
        </w:rPr>
        <w:t>1、采购单位提供物业管理的办公场地 （办公室1间），但办公用品及所需耗材由中标单位自行解决。</w:t>
      </w:r>
    </w:p>
    <w:p>
      <w:pPr>
        <w:spacing w:line="400" w:lineRule="atLeast"/>
        <w:ind w:firstLine="480" w:firstLineChars="200"/>
        <w:rPr>
          <w:sz w:val="24"/>
        </w:rPr>
      </w:pPr>
      <w:r>
        <w:rPr>
          <w:sz w:val="24"/>
        </w:rPr>
        <w:t>2、根据需要在适合的楼层配备洁具堆放间，其它房间（如工程管理需要的应急备件仓库、工程值班室、保洁仓库、员工的更衣室）进场后视情况协调解决。</w:t>
      </w:r>
    </w:p>
    <w:p>
      <w:pPr>
        <w:adjustRightInd w:val="0"/>
        <w:snapToGrid w:val="0"/>
        <w:spacing w:line="400" w:lineRule="atLeast"/>
        <w:ind w:firstLine="479" w:firstLineChars="199"/>
        <w:rPr>
          <w:b/>
          <w:sz w:val="24"/>
        </w:rPr>
      </w:pPr>
      <w:r>
        <w:rPr>
          <w:b/>
          <w:sz w:val="24"/>
        </w:rPr>
        <w:t>六、费用结算方式</w:t>
      </w:r>
    </w:p>
    <w:p>
      <w:pPr>
        <w:spacing w:line="400" w:lineRule="exact"/>
        <w:ind w:firstLine="482" w:firstLineChars="200"/>
        <w:rPr>
          <w:rFonts w:ascii="宋体" w:hAnsi="宋体"/>
          <w:b/>
          <w:bCs/>
          <w:color w:val="000000"/>
          <w:sz w:val="24"/>
        </w:rPr>
      </w:pPr>
      <w:r>
        <w:rPr>
          <w:rFonts w:hint="eastAsia" w:ascii="宋体" w:hAnsi="宋体"/>
          <w:b/>
          <w:bCs/>
          <w:color w:val="000000"/>
          <w:sz w:val="24"/>
        </w:rPr>
        <w:t>（1）采购人按季付款，付款按年合同价1/4支付，经采购人考核合格后于次月支付前一季度的费用。</w:t>
      </w:r>
    </w:p>
    <w:p>
      <w:pPr>
        <w:spacing w:line="360" w:lineRule="auto"/>
        <w:ind w:firstLine="482" w:firstLineChars="200"/>
        <w:rPr>
          <w:rFonts w:ascii="宋体" w:hAnsi="宋体"/>
          <w:b/>
          <w:bCs/>
          <w:color w:val="000000"/>
          <w:sz w:val="24"/>
        </w:rPr>
      </w:pPr>
      <w:r>
        <w:rPr>
          <w:rFonts w:hint="eastAsia" w:ascii="宋体" w:hAnsi="宋体"/>
          <w:b/>
          <w:bCs/>
          <w:color w:val="000000"/>
          <w:sz w:val="24"/>
        </w:rPr>
        <w:t>（2）物业公司因工作失误造成的扣款则在季付款的同时相应扣除。</w:t>
      </w:r>
    </w:p>
    <w:p>
      <w:pPr>
        <w:spacing w:line="360" w:lineRule="auto"/>
        <w:ind w:firstLine="482" w:firstLineChars="200"/>
        <w:rPr>
          <w:rFonts w:ascii="宋体" w:hAnsi="宋体"/>
          <w:b/>
          <w:bCs/>
          <w:color w:val="000000"/>
          <w:sz w:val="24"/>
        </w:rPr>
      </w:pPr>
      <w:r>
        <w:rPr>
          <w:rFonts w:hint="eastAsia" w:ascii="宋体" w:hAnsi="宋体"/>
          <w:b/>
          <w:bCs/>
          <w:color w:val="000000"/>
          <w:sz w:val="24"/>
        </w:rPr>
        <w:t>如续签，则第二年付款方式同上年。</w:t>
      </w:r>
    </w:p>
    <w:p>
      <w:pPr>
        <w:widowControl/>
        <w:autoSpaceDE w:val="0"/>
        <w:autoSpaceDN w:val="0"/>
        <w:adjustRightInd w:val="0"/>
        <w:spacing w:line="400" w:lineRule="atLeast"/>
        <w:ind w:firstLine="482" w:firstLineChars="200"/>
        <w:rPr>
          <w:b/>
          <w:sz w:val="24"/>
        </w:rPr>
      </w:pPr>
      <w:r>
        <w:rPr>
          <w:b/>
          <w:sz w:val="24"/>
        </w:rPr>
        <w:t>七、</w:t>
      </w:r>
      <w:r>
        <w:rPr>
          <w:rFonts w:hint="eastAsia"/>
          <w:b/>
          <w:sz w:val="24"/>
        </w:rPr>
        <w:t>履约保证金</w:t>
      </w:r>
    </w:p>
    <w:p>
      <w:pPr>
        <w:widowControl/>
        <w:autoSpaceDE w:val="0"/>
        <w:autoSpaceDN w:val="0"/>
        <w:adjustRightInd w:val="0"/>
        <w:spacing w:line="400" w:lineRule="atLeast"/>
        <w:ind w:firstLine="482" w:firstLineChars="200"/>
        <w:rPr>
          <w:sz w:val="24"/>
        </w:rPr>
      </w:pPr>
      <w:r>
        <w:rPr>
          <w:rFonts w:hint="eastAsia"/>
          <w:b/>
          <w:sz w:val="24"/>
        </w:rPr>
        <w:t xml:space="preserve">  </w:t>
      </w:r>
      <w:r>
        <w:rPr>
          <w:rFonts w:hint="eastAsia"/>
          <w:bCs/>
          <w:sz w:val="24"/>
        </w:rPr>
        <w:t>1、</w:t>
      </w:r>
      <w:r>
        <w:rPr>
          <w:sz w:val="24"/>
        </w:rPr>
        <w:t>签订合同后</w:t>
      </w:r>
      <w:r>
        <w:rPr>
          <w:rFonts w:hint="eastAsia"/>
          <w:sz w:val="24"/>
        </w:rPr>
        <w:t>5</w:t>
      </w:r>
      <w:r>
        <w:rPr>
          <w:sz w:val="24"/>
        </w:rPr>
        <w:t>个工作日内，</w:t>
      </w:r>
      <w:r>
        <w:rPr>
          <w:rFonts w:hint="eastAsia"/>
          <w:sz w:val="24"/>
        </w:rPr>
        <w:t>中标单位</w:t>
      </w:r>
      <w:r>
        <w:rPr>
          <w:sz w:val="24"/>
        </w:rPr>
        <w:t>须向</w:t>
      </w:r>
      <w:r>
        <w:rPr>
          <w:rFonts w:hint="eastAsia"/>
          <w:sz w:val="24"/>
        </w:rPr>
        <w:t>采购人</w:t>
      </w:r>
      <w:r>
        <w:rPr>
          <w:sz w:val="24"/>
        </w:rPr>
        <w:t>交纳相当于合同总额</w:t>
      </w:r>
      <w:r>
        <w:rPr>
          <w:rFonts w:hint="eastAsia"/>
          <w:sz w:val="24"/>
        </w:rPr>
        <w:t>5</w:t>
      </w:r>
      <w:r>
        <w:rPr>
          <w:sz w:val="24"/>
        </w:rPr>
        <w:t>%的履约保证金。以保证</w:t>
      </w:r>
      <w:r>
        <w:rPr>
          <w:rFonts w:hint="eastAsia"/>
          <w:sz w:val="24"/>
        </w:rPr>
        <w:t>中标单位</w:t>
      </w:r>
      <w:r>
        <w:rPr>
          <w:sz w:val="24"/>
        </w:rPr>
        <w:t>遵守本合同的一切条款、条件和承诺，该保证金在</w:t>
      </w:r>
      <w:r>
        <w:rPr>
          <w:rFonts w:hint="eastAsia"/>
          <w:sz w:val="24"/>
        </w:rPr>
        <w:t>采购人</w:t>
      </w:r>
      <w:r>
        <w:rPr>
          <w:sz w:val="24"/>
        </w:rPr>
        <w:t>的规定存续期间不计息。</w:t>
      </w:r>
    </w:p>
    <w:p>
      <w:pPr>
        <w:spacing w:line="400" w:lineRule="atLeast"/>
        <w:ind w:firstLine="720" w:firstLineChars="300"/>
        <w:rPr>
          <w:sz w:val="24"/>
        </w:rPr>
      </w:pPr>
      <w:r>
        <w:rPr>
          <w:rFonts w:hint="eastAsia"/>
          <w:sz w:val="24"/>
        </w:rPr>
        <w:t>2</w:t>
      </w:r>
      <w:r>
        <w:rPr>
          <w:sz w:val="24"/>
        </w:rPr>
        <w:t>、</w:t>
      </w:r>
      <w:r>
        <w:rPr>
          <w:rFonts w:hint="eastAsia"/>
          <w:sz w:val="24"/>
        </w:rPr>
        <w:t>采购人</w:t>
      </w:r>
      <w:r>
        <w:rPr>
          <w:sz w:val="24"/>
        </w:rPr>
        <w:t>有权从履约保证金中扣除用于</w:t>
      </w:r>
      <w:r>
        <w:rPr>
          <w:rFonts w:hint="eastAsia"/>
          <w:sz w:val="24"/>
        </w:rPr>
        <w:t>拖欠薪资</w:t>
      </w:r>
      <w:r>
        <w:rPr>
          <w:sz w:val="24"/>
        </w:rPr>
        <w:t>或因</w:t>
      </w:r>
      <w:r>
        <w:rPr>
          <w:rFonts w:hint="eastAsia"/>
          <w:sz w:val="24"/>
        </w:rPr>
        <w:t>中标单位</w:t>
      </w:r>
      <w:r>
        <w:rPr>
          <w:sz w:val="24"/>
        </w:rPr>
        <w:t>违约而导致损失的金额和违约金。</w:t>
      </w:r>
    </w:p>
    <w:p>
      <w:pPr>
        <w:pStyle w:val="6"/>
        <w:spacing w:line="400" w:lineRule="atLeast"/>
        <w:ind w:firstLine="720" w:firstLineChars="300"/>
      </w:pPr>
      <w:r>
        <w:rPr>
          <w:rFonts w:hint="eastAsia"/>
          <w:sz w:val="24"/>
        </w:rPr>
        <w:t>3</w:t>
      </w:r>
      <w:r>
        <w:rPr>
          <w:sz w:val="24"/>
        </w:rPr>
        <w:t>、</w:t>
      </w:r>
      <w:r>
        <w:rPr>
          <w:rFonts w:hint="eastAsia"/>
          <w:sz w:val="24"/>
        </w:rPr>
        <w:t>采购人</w:t>
      </w:r>
      <w:r>
        <w:rPr>
          <w:sz w:val="24"/>
        </w:rPr>
        <w:t>认为</w:t>
      </w:r>
      <w:r>
        <w:rPr>
          <w:rFonts w:hint="eastAsia"/>
          <w:sz w:val="24"/>
        </w:rPr>
        <w:t>中标单位</w:t>
      </w:r>
      <w:r>
        <w:rPr>
          <w:sz w:val="24"/>
        </w:rPr>
        <w:t>在服务期内没有涉及甲方的应付而未付金额或违约行为，</w:t>
      </w:r>
      <w:r>
        <w:rPr>
          <w:rFonts w:hint="eastAsia"/>
          <w:sz w:val="24"/>
        </w:rPr>
        <w:t>采购人</w:t>
      </w:r>
      <w:r>
        <w:rPr>
          <w:sz w:val="24"/>
        </w:rPr>
        <w:t>在服务期满后（或提前终止承包后一个月内）全额退还履约保证金，否则，</w:t>
      </w:r>
      <w:r>
        <w:rPr>
          <w:rFonts w:hint="eastAsia"/>
          <w:sz w:val="24"/>
        </w:rPr>
        <w:t>采购人</w:t>
      </w:r>
      <w:r>
        <w:rPr>
          <w:sz w:val="24"/>
        </w:rPr>
        <w:t>将在扣除</w:t>
      </w:r>
      <w:r>
        <w:rPr>
          <w:rFonts w:hint="eastAsia"/>
          <w:sz w:val="24"/>
        </w:rPr>
        <w:t>中标单位</w:t>
      </w:r>
      <w:r>
        <w:rPr>
          <w:sz w:val="24"/>
        </w:rPr>
        <w:t>应付金额或违约金后退还保证金余额。</w:t>
      </w:r>
    </w:p>
    <w:p>
      <w:pPr>
        <w:widowControl/>
        <w:autoSpaceDE w:val="0"/>
        <w:autoSpaceDN w:val="0"/>
        <w:adjustRightInd w:val="0"/>
        <w:spacing w:line="400" w:lineRule="atLeast"/>
        <w:ind w:firstLine="480" w:firstLineChars="200"/>
        <w:rPr>
          <w:b/>
          <w:sz w:val="24"/>
        </w:rPr>
      </w:pPr>
      <w:r>
        <w:rPr>
          <w:rFonts w:hint="eastAsia"/>
          <w:sz w:val="24"/>
        </w:rPr>
        <w:t xml:space="preserve">  </w:t>
      </w:r>
      <w:r>
        <w:rPr>
          <w:rFonts w:hint="eastAsia"/>
          <w:b/>
          <w:sz w:val="24"/>
        </w:rPr>
        <w:t>八、</w:t>
      </w:r>
      <w:r>
        <w:rPr>
          <w:b/>
          <w:sz w:val="24"/>
        </w:rPr>
        <w:t>其他</w:t>
      </w:r>
    </w:p>
    <w:p>
      <w:pPr>
        <w:pStyle w:val="30"/>
        <w:adjustRightInd w:val="0"/>
        <w:snapToGrid w:val="0"/>
        <w:spacing w:before="0" w:line="400" w:lineRule="atLeast"/>
        <w:ind w:firstLine="480"/>
      </w:pPr>
      <w:r>
        <w:t>（1）投标人应制订具体的质量保证措施及质量保证及相关服务的承诺。如因服务质量未达到目标，投标人应因此承担责任和经济赔偿。在维保范围项目，投标人无任何理由拒绝保养维修。</w:t>
      </w:r>
    </w:p>
    <w:p>
      <w:pPr>
        <w:pStyle w:val="30"/>
        <w:adjustRightInd w:val="0"/>
        <w:snapToGrid w:val="0"/>
        <w:spacing w:before="0" w:line="380" w:lineRule="atLeast"/>
        <w:ind w:firstLine="480"/>
      </w:pPr>
      <w:r>
        <w:t>（2）按要求和事项发生量及时配备足够和胜任的相关管理和服务人员，并保持人员的稳定。遇调动或辞职时，物业项目负责人需提前20天、保安、保洁、会务需提前7天告知业主并得到同意后才能更换，按要求及时补充相应人员，提前做好交接班。对业主认为无能力、工作失职或不合适人员，应立即更换。岗位人数不足时，按相应岗位成本扣除服务费。</w:t>
      </w:r>
    </w:p>
    <w:p>
      <w:pPr>
        <w:pStyle w:val="30"/>
        <w:adjustRightInd w:val="0"/>
        <w:snapToGrid w:val="0"/>
        <w:spacing w:before="0" w:line="380" w:lineRule="atLeast"/>
        <w:ind w:firstLine="480"/>
      </w:pPr>
      <w:r>
        <w:t>（3）按国家和当地政府有关劳动法规、条例，向管理服务人员提供相应工种的劳动工资、加班工资、劳动保护等待遇。</w:t>
      </w:r>
    </w:p>
    <w:p>
      <w:pPr>
        <w:spacing w:line="380" w:lineRule="atLeast"/>
        <w:ind w:firstLine="480" w:firstLineChars="200"/>
        <w:rPr>
          <w:sz w:val="24"/>
        </w:rPr>
      </w:pPr>
      <w:r>
        <w:rPr>
          <w:sz w:val="24"/>
        </w:rPr>
        <w:t>（4）有关服务工种的人员，必须按国家规定具备相关工种的资格证、上岗证和“健康证”条件，要求持证上岗；并按国家有关部门规定定期体检且有年审合格记录。以上人员的工资不得低于杭州市政府公布的最低工资水平，并缴纳相关社会保险，提供福利待遇等方面的证明。</w:t>
      </w:r>
    </w:p>
    <w:p>
      <w:pPr>
        <w:spacing w:line="380" w:lineRule="atLeast"/>
        <w:ind w:firstLine="480" w:firstLineChars="200"/>
        <w:rPr>
          <w:sz w:val="24"/>
        </w:rPr>
      </w:pPr>
      <w:r>
        <w:rPr>
          <w:sz w:val="24"/>
        </w:rPr>
        <w:t>（5）合同签订后，中标单位进场服务一个月内，须向采购人提供弱电、空调、消防设施、电梯保养等国家规定的相应资质证书或有相应资质分包单位的分包协议，否则自动解除合同。</w:t>
      </w:r>
    </w:p>
    <w:p>
      <w:pPr>
        <w:pStyle w:val="30"/>
        <w:adjustRightInd w:val="0"/>
        <w:snapToGrid w:val="0"/>
        <w:spacing w:before="0" w:line="380" w:lineRule="atLeast"/>
        <w:ind w:firstLine="480"/>
      </w:pPr>
      <w:r>
        <w:t>（6）服务人员上岗时须统一着装，服装样式体现岗位特色和方便不同岗位操作，并经采购人认可。</w:t>
      </w:r>
    </w:p>
    <w:p>
      <w:pPr>
        <w:pStyle w:val="30"/>
        <w:adjustRightInd w:val="0"/>
        <w:snapToGrid w:val="0"/>
        <w:spacing w:before="0" w:line="380" w:lineRule="atLeast"/>
        <w:ind w:firstLine="480"/>
      </w:pPr>
      <w:r>
        <w:t>（7）为提高物业管理服务水平，所有管理服务人员在服务期间按岗位要求进行定期短期培训。</w:t>
      </w:r>
    </w:p>
    <w:p>
      <w:pPr>
        <w:pStyle w:val="30"/>
        <w:adjustRightInd w:val="0"/>
        <w:snapToGrid w:val="0"/>
        <w:spacing w:before="0" w:line="380" w:lineRule="atLeast"/>
        <w:ind w:firstLine="480"/>
      </w:pPr>
      <w:r>
        <w:t>（8）中标单位应承诺在合同期内，承包区域内提供物业安保、保洁、会议服务、水电与设备维护及其他相关服务，并承担由此带来的一切风险。</w:t>
      </w:r>
    </w:p>
    <w:p>
      <w:pPr>
        <w:pStyle w:val="30"/>
        <w:adjustRightInd w:val="0"/>
        <w:snapToGrid w:val="0"/>
        <w:spacing w:before="0" w:line="380" w:lineRule="atLeast"/>
        <w:ind w:firstLine="480"/>
      </w:pPr>
      <w:r>
        <w:t>（9）中标单位所有的工作除应按中标单位的内部流程实施外还应接受采购单位或第三方的检查。中标单位达不到采购单位要求及各项服务承诺，采购单位有权要求其整改，直至扣款或终止合同。</w:t>
      </w:r>
    </w:p>
    <w:p>
      <w:pPr>
        <w:pStyle w:val="30"/>
        <w:adjustRightInd w:val="0"/>
        <w:snapToGrid w:val="0"/>
        <w:spacing w:before="0" w:line="380" w:lineRule="atLeast"/>
        <w:ind w:firstLine="480"/>
      </w:pPr>
      <w:r>
        <w:t>（10）如今后物业服务范围增加，采购单位将按成交单价根据有关规定另行签订补充协议。</w:t>
      </w:r>
    </w:p>
    <w:p>
      <w:pPr>
        <w:adjustRightInd w:val="0"/>
        <w:snapToGrid w:val="0"/>
        <w:spacing w:line="380" w:lineRule="atLeast"/>
        <w:ind w:firstLine="600" w:firstLineChars="250"/>
        <w:rPr>
          <w:sz w:val="24"/>
        </w:rPr>
      </w:pPr>
      <w:r>
        <w:rPr>
          <w:sz w:val="24"/>
        </w:rPr>
        <w:t>（11）中标单位须按省、市、余杭区相关物业管理条例及其他国家有关标准和规范完成采购文件要求的物业管理工作。</w:t>
      </w:r>
    </w:p>
    <w:p>
      <w:pPr>
        <w:adjustRightInd w:val="0"/>
        <w:spacing w:line="380" w:lineRule="atLeast"/>
        <w:ind w:firstLine="480" w:firstLineChars="200"/>
        <w:rPr>
          <w:b/>
          <w:sz w:val="24"/>
        </w:rPr>
      </w:pPr>
      <w:r>
        <w:rPr>
          <w:rFonts w:ascii="宋体" w:hAnsi="宋体"/>
          <w:bCs/>
          <w:color w:val="000000"/>
          <w:sz w:val="24"/>
          <w:lang w:val="zh-CN"/>
        </w:rPr>
        <w:t>●</w:t>
      </w:r>
      <w:r>
        <w:rPr>
          <w:rFonts w:hint="eastAsia"/>
          <w:b/>
          <w:sz w:val="24"/>
        </w:rPr>
        <w:t>九</w:t>
      </w:r>
      <w:r>
        <w:rPr>
          <w:b/>
          <w:sz w:val="24"/>
        </w:rPr>
        <w:t>、检查与考核</w:t>
      </w:r>
    </w:p>
    <w:p>
      <w:pPr>
        <w:autoSpaceDE w:val="0"/>
        <w:autoSpaceDN w:val="0"/>
        <w:adjustRightInd w:val="0"/>
        <w:spacing w:line="380" w:lineRule="atLeast"/>
        <w:ind w:firstLine="480" w:firstLineChars="200"/>
        <w:rPr>
          <w:sz w:val="24"/>
        </w:rPr>
      </w:pPr>
      <w:r>
        <w:rPr>
          <w:sz w:val="24"/>
        </w:rPr>
        <w:t>采购单位定期和不定期地对投标人管理服务进行检查和抽查，检查记录和整改时限反馈投标人，并将每季考核结果进行反馈。中标单位达不到采购单位要求及各项服务承诺，采购单位有权要求其整改，直至扣款或终止合同。</w:t>
      </w:r>
    </w:p>
    <w:p>
      <w:pPr>
        <w:autoSpaceDE w:val="0"/>
        <w:autoSpaceDN w:val="0"/>
        <w:adjustRightInd w:val="0"/>
        <w:spacing w:line="380" w:lineRule="atLeast"/>
        <w:ind w:firstLine="352" w:firstLineChars="147"/>
        <w:rPr>
          <w:rFonts w:hint="eastAsia"/>
          <w:sz w:val="24"/>
        </w:rPr>
      </w:pPr>
      <w:r>
        <w:rPr>
          <w:sz w:val="24"/>
        </w:rPr>
        <w:t>采购人将根据工作需要和招标文件规定，设定物业管理考核要求，具体内容</w:t>
      </w:r>
      <w:r>
        <w:rPr>
          <w:rFonts w:hint="eastAsia"/>
          <w:sz w:val="24"/>
        </w:rPr>
        <w:t>见附件1“</w:t>
      </w:r>
      <w:r>
        <w:rPr>
          <w:sz w:val="24"/>
        </w:rPr>
        <w:t>物业管理考核要求</w:t>
      </w:r>
      <w:r>
        <w:rPr>
          <w:rFonts w:hint="eastAsia"/>
          <w:sz w:val="24"/>
        </w:rPr>
        <w:t>”。</w:t>
      </w:r>
    </w:p>
    <w:p>
      <w:pPr>
        <w:autoSpaceDE w:val="0"/>
        <w:autoSpaceDN w:val="0"/>
        <w:adjustRightInd w:val="0"/>
        <w:spacing w:line="380" w:lineRule="atLeast"/>
        <w:ind w:firstLine="352" w:firstLineChars="147"/>
        <w:rPr>
          <w:rFonts w:hAnsi="宋体"/>
          <w:b/>
          <w:bCs/>
          <w:color w:val="auto"/>
          <w:sz w:val="24"/>
          <w:highlight w:val="none"/>
        </w:rPr>
      </w:pPr>
      <w:r>
        <w:rPr>
          <w:rFonts w:ascii="宋体" w:hAnsi="宋体"/>
          <w:bCs/>
          <w:color w:val="auto"/>
          <w:sz w:val="24"/>
          <w:lang w:val="zh-CN"/>
        </w:rPr>
        <w:t>●</w:t>
      </w:r>
      <w:r>
        <w:rPr>
          <w:rFonts w:hint="eastAsia" w:hAnsi="宋体"/>
          <w:b/>
          <w:bCs/>
          <w:color w:val="auto"/>
          <w:sz w:val="24"/>
          <w:highlight w:val="none"/>
        </w:rPr>
        <w:t>十、电梯维保响应条款</w:t>
      </w:r>
    </w:p>
    <w:p>
      <w:pPr>
        <w:autoSpaceDE w:val="0"/>
        <w:autoSpaceDN w:val="0"/>
        <w:adjustRightInd w:val="0"/>
        <w:spacing w:line="380" w:lineRule="atLeast"/>
        <w:ind w:firstLine="352" w:firstLineChars="147"/>
        <w:rPr>
          <w:rFonts w:hint="eastAsia"/>
          <w:sz w:val="24"/>
        </w:rPr>
      </w:pPr>
      <w:r>
        <w:rPr>
          <w:rFonts w:hint="eastAsia"/>
          <w:color w:val="auto"/>
          <w:sz w:val="24"/>
          <w:highlight w:val="none"/>
          <w:lang w:val="en-US" w:eastAsia="zh-CN"/>
        </w:rPr>
        <w:t xml:space="preserve"> 由中标方承担电梯维保职责，确保电梯按期维保，不发生安全事故。如发生安全事故，由中标方承担相应责任。</w:t>
      </w:r>
    </w:p>
    <w:p>
      <w:pPr>
        <w:autoSpaceDE w:val="0"/>
        <w:autoSpaceDN w:val="0"/>
        <w:adjustRightInd w:val="0"/>
        <w:spacing w:line="380" w:lineRule="atLeast"/>
        <w:ind w:firstLine="354" w:firstLineChars="147"/>
        <w:rPr>
          <w:rFonts w:hAnsi="宋体"/>
          <w:b/>
          <w:bCs/>
          <w:color w:val="000000"/>
          <w:sz w:val="24"/>
        </w:rPr>
      </w:pPr>
      <w:r>
        <w:rPr>
          <w:rFonts w:hint="eastAsia" w:hAnsi="宋体"/>
          <w:b/>
          <w:bCs/>
          <w:color w:val="000000"/>
          <w:sz w:val="24"/>
        </w:rPr>
        <w:t>十</w:t>
      </w:r>
      <w:r>
        <w:rPr>
          <w:rFonts w:hint="eastAsia" w:hAnsi="宋体"/>
          <w:b/>
          <w:bCs/>
          <w:color w:val="000000"/>
          <w:sz w:val="24"/>
          <w:lang w:eastAsia="zh-CN"/>
        </w:rPr>
        <w:t>一</w:t>
      </w:r>
      <w:r>
        <w:rPr>
          <w:rFonts w:hint="eastAsia" w:hAnsi="宋体"/>
          <w:b/>
          <w:bCs/>
          <w:color w:val="000000"/>
          <w:sz w:val="24"/>
        </w:rPr>
        <w:t>、其他要求</w:t>
      </w:r>
    </w:p>
    <w:p>
      <w:pPr>
        <w:autoSpaceDE w:val="0"/>
        <w:autoSpaceDN w:val="0"/>
        <w:adjustRightInd w:val="0"/>
        <w:spacing w:line="380" w:lineRule="atLeast"/>
        <w:ind w:firstLine="352" w:firstLineChars="147"/>
        <w:rPr>
          <w:sz w:val="24"/>
        </w:rPr>
      </w:pPr>
      <w:r>
        <w:rPr>
          <w:rFonts w:hint="eastAsia" w:hAnsi="宋体"/>
          <w:bCs/>
          <w:color w:val="000000"/>
          <w:sz w:val="24"/>
          <w:lang w:val="en-US" w:eastAsia="zh-CN"/>
        </w:rPr>
        <w:t xml:space="preserve"> </w:t>
      </w:r>
      <w:r>
        <w:rPr>
          <w:rFonts w:hAnsi="宋体"/>
          <w:bCs/>
          <w:color w:val="000000"/>
          <w:sz w:val="24"/>
        </w:rPr>
        <w:t>带</w:t>
      </w:r>
      <w:r>
        <w:rPr>
          <w:bCs/>
          <w:color w:val="000000"/>
          <w:sz w:val="24"/>
        </w:rPr>
        <w:t>“</w:t>
      </w:r>
      <w:r>
        <w:rPr>
          <w:rFonts w:ascii="宋体" w:hAnsi="宋体"/>
          <w:bCs/>
          <w:color w:val="000000"/>
          <w:sz w:val="24"/>
          <w:lang w:val="zh-CN"/>
        </w:rPr>
        <w:t>●</w:t>
      </w:r>
      <w:r>
        <w:rPr>
          <w:bCs/>
          <w:color w:val="000000"/>
          <w:sz w:val="24"/>
        </w:rPr>
        <w:t>”</w:t>
      </w:r>
      <w:r>
        <w:rPr>
          <w:rFonts w:hAnsi="宋体"/>
          <w:bCs/>
          <w:color w:val="000000"/>
          <w:sz w:val="24"/>
        </w:rPr>
        <w:t>条款为实质性条款，投标人须提供《采购需求实质性内容响应表》（格式见第五部分</w:t>
      </w:r>
      <w:r>
        <w:rPr>
          <w:bCs/>
          <w:color w:val="000000"/>
          <w:sz w:val="24"/>
        </w:rPr>
        <w:t xml:space="preserve"> </w:t>
      </w:r>
      <w:r>
        <w:rPr>
          <w:rFonts w:hAnsi="宋体"/>
          <w:bCs/>
          <w:color w:val="000000"/>
          <w:sz w:val="24"/>
        </w:rPr>
        <w:t>投标文件格式</w:t>
      </w:r>
      <w:r>
        <w:rPr>
          <w:rFonts w:hint="eastAsia" w:hAnsi="宋体"/>
          <w:bCs/>
          <w:color w:val="000000"/>
          <w:sz w:val="24"/>
          <w:lang w:eastAsia="zh-CN"/>
        </w:rPr>
        <w:t>四</w:t>
      </w:r>
      <w:r>
        <w:rPr>
          <w:rFonts w:hAnsi="宋体"/>
          <w:bCs/>
          <w:color w:val="000000"/>
          <w:sz w:val="24"/>
        </w:rPr>
        <w:t>），如有任意一条未响应或不满足，将被视为无效。</w:t>
      </w:r>
    </w:p>
    <w:p>
      <w:pPr>
        <w:spacing w:line="400" w:lineRule="atLeast"/>
        <w:rPr>
          <w:sz w:val="24"/>
        </w:rPr>
      </w:pPr>
      <w:r>
        <w:rPr>
          <w:rFonts w:hint="eastAsia"/>
          <w:sz w:val="24"/>
        </w:rPr>
        <w:t>附件1</w:t>
      </w:r>
    </w:p>
    <w:p>
      <w:pPr>
        <w:spacing w:line="400" w:lineRule="atLeast"/>
        <w:ind w:firstLine="480" w:firstLineChars="200"/>
        <w:jc w:val="center"/>
        <w:rPr>
          <w:sz w:val="24"/>
        </w:rPr>
      </w:pPr>
      <w:r>
        <w:rPr>
          <w:sz w:val="24"/>
        </w:rPr>
        <w:t>物业管理考核要求</w:t>
      </w:r>
    </w:p>
    <w:p>
      <w:pPr>
        <w:spacing w:line="400" w:lineRule="atLeast"/>
        <w:ind w:firstLine="480" w:firstLineChars="200"/>
        <w:rPr>
          <w:sz w:val="24"/>
        </w:rPr>
      </w:pPr>
      <w:r>
        <w:rPr>
          <w:sz w:val="24"/>
        </w:rPr>
        <w:t>为建设和谐文明办公大楼，规范物业管理秩序，创造一个清新、整洁、安全、文明有序的工作环境，结合《</w:t>
      </w:r>
      <w:r>
        <w:rPr>
          <w:rFonts w:hint="eastAsia" w:ascii="宋体" w:hAnsi="宋体"/>
          <w:color w:val="000000"/>
          <w:kern w:val="0"/>
          <w:sz w:val="24"/>
        </w:rPr>
        <w:t>塘栖镇政府采购2020年物业管理服务</w:t>
      </w:r>
      <w:r>
        <w:rPr>
          <w:sz w:val="24"/>
        </w:rPr>
        <w:t>招标文件》，特制定本制度。</w:t>
      </w:r>
    </w:p>
    <w:p>
      <w:pPr>
        <w:spacing w:line="400" w:lineRule="atLeast"/>
        <w:ind w:firstLine="480" w:firstLineChars="200"/>
        <w:rPr>
          <w:sz w:val="24"/>
        </w:rPr>
      </w:pPr>
      <w:r>
        <w:rPr>
          <w:sz w:val="24"/>
        </w:rPr>
        <w:t>以下称业主单位</w:t>
      </w:r>
      <w:r>
        <w:rPr>
          <w:rFonts w:hint="eastAsia"/>
          <w:sz w:val="24"/>
        </w:rPr>
        <w:t>杭州市余杭区塘栖镇人民政府</w:t>
      </w:r>
      <w:r>
        <w:rPr>
          <w:sz w:val="24"/>
        </w:rPr>
        <w:t>为采购人，物业服务单位为中标单位。</w:t>
      </w:r>
    </w:p>
    <w:p>
      <w:pPr>
        <w:spacing w:line="400" w:lineRule="atLeast"/>
        <w:ind w:firstLine="480" w:firstLineChars="200"/>
        <w:rPr>
          <w:sz w:val="24"/>
        </w:rPr>
      </w:pPr>
      <w:r>
        <w:rPr>
          <w:sz w:val="24"/>
        </w:rPr>
        <w:t>考核时间及评定方法</w:t>
      </w:r>
      <w:r>
        <w:rPr>
          <w:rFonts w:hint="eastAsia"/>
          <w:sz w:val="24"/>
        </w:rPr>
        <w:t>：</w:t>
      </w:r>
    </w:p>
    <w:p>
      <w:pPr>
        <w:spacing w:line="400" w:lineRule="atLeast"/>
        <w:ind w:firstLine="480" w:firstLineChars="200"/>
        <w:rPr>
          <w:sz w:val="24"/>
        </w:rPr>
      </w:pPr>
      <w:r>
        <w:rPr>
          <w:sz w:val="24"/>
        </w:rPr>
        <w:t>本考核要求采用</w:t>
      </w:r>
      <w:r>
        <w:rPr>
          <w:rFonts w:hint="eastAsia"/>
          <w:sz w:val="24"/>
        </w:rPr>
        <w:t>百分制考核法，即按考核项对应分值进行扣分（如本期考核项被扣除5分，即本期得分为95分）</w:t>
      </w:r>
      <w:r>
        <w:rPr>
          <w:sz w:val="24"/>
        </w:rPr>
        <w:t xml:space="preserve">，每年考核四次，每季度考核一次，采购人可视情况增加考核次数，并按以下原则评定考核等级： </w:t>
      </w:r>
    </w:p>
    <w:p>
      <w:pPr>
        <w:spacing w:line="400" w:lineRule="atLeast"/>
        <w:ind w:firstLine="480" w:firstLineChars="200"/>
        <w:rPr>
          <w:sz w:val="24"/>
        </w:rPr>
      </w:pPr>
      <w:r>
        <w:rPr>
          <w:sz w:val="24"/>
        </w:rPr>
        <w:t>（1）、考核分高于85分（含）视为优秀，全额拨付当期物业管理服务费用。</w:t>
      </w:r>
    </w:p>
    <w:p>
      <w:pPr>
        <w:adjustRightInd w:val="0"/>
        <w:spacing w:line="400" w:lineRule="atLeast"/>
        <w:ind w:firstLine="480" w:firstLineChars="200"/>
        <w:rPr>
          <w:sz w:val="24"/>
        </w:rPr>
      </w:pPr>
      <w:r>
        <w:rPr>
          <w:sz w:val="24"/>
        </w:rPr>
        <w:t>（2）、考核分高于80分（含）但低于85分（不含）视为良好，扣除当期物业管理服务费用的10%；</w:t>
      </w:r>
    </w:p>
    <w:p>
      <w:pPr>
        <w:spacing w:line="400" w:lineRule="atLeast"/>
        <w:ind w:firstLine="480" w:firstLineChars="200"/>
        <w:rPr>
          <w:sz w:val="24"/>
        </w:rPr>
      </w:pPr>
      <w:r>
        <w:rPr>
          <w:sz w:val="24"/>
        </w:rPr>
        <w:t>（3）、考核分高于75分（含）但低于80分（不含）视为合格，扣除当期物业管理服务费用的20%；</w:t>
      </w:r>
    </w:p>
    <w:p>
      <w:pPr>
        <w:spacing w:line="400" w:lineRule="atLeast"/>
        <w:ind w:firstLine="480" w:firstLineChars="200"/>
        <w:rPr>
          <w:sz w:val="24"/>
        </w:rPr>
      </w:pPr>
      <w:r>
        <w:rPr>
          <w:sz w:val="24"/>
        </w:rPr>
        <w:t>（4）、考核分低于75分（不含）视为不合格，扣除当期物业管理服务费用的40%。如在考核中中标单位连续二次考核分数低于75分（不含），采购单位将提前两个月通知投标人解除物业服务合同并重新选取物业公司。</w:t>
      </w:r>
    </w:p>
    <w:p>
      <w:pPr>
        <w:spacing w:line="400" w:lineRule="atLeast"/>
        <w:ind w:firstLine="480" w:firstLineChars="200"/>
        <w:rPr>
          <w:sz w:val="24"/>
        </w:rPr>
      </w:pPr>
      <w:r>
        <w:rPr>
          <w:sz w:val="24"/>
        </w:rPr>
        <w:t>一、人员管理</w:t>
      </w:r>
      <w:r>
        <w:rPr>
          <w:rFonts w:hint="eastAsia"/>
          <w:sz w:val="24"/>
        </w:rPr>
        <w:t>：</w:t>
      </w:r>
    </w:p>
    <w:p>
      <w:pPr>
        <w:spacing w:line="400" w:lineRule="atLeast"/>
        <w:ind w:firstLine="480" w:firstLineChars="200"/>
        <w:rPr>
          <w:sz w:val="24"/>
        </w:rPr>
      </w:pPr>
      <w:r>
        <w:rPr>
          <w:sz w:val="24"/>
        </w:rPr>
        <w:t>1、所有保安人员要求保安员须复转军人或经过相关专业机构培训并提供相关证件、证明，没有相关证书、证明的，发现一次扣2分并要求整改到位。</w:t>
      </w:r>
    </w:p>
    <w:p>
      <w:pPr>
        <w:spacing w:line="400" w:lineRule="atLeast"/>
        <w:ind w:firstLine="480" w:firstLineChars="200"/>
        <w:rPr>
          <w:sz w:val="24"/>
        </w:rPr>
      </w:pPr>
      <w:r>
        <w:rPr>
          <w:sz w:val="24"/>
        </w:rPr>
        <w:t>2、保持管理人员及保安队伍人员稳定。管理人员在合同期内一般不允许更换，若更换需经采购人批准，否则一次扣3分；普通保安人员合同期自然年内更换率不能超过50%，超过扣5分。</w:t>
      </w:r>
    </w:p>
    <w:p>
      <w:pPr>
        <w:spacing w:line="400" w:lineRule="atLeast"/>
        <w:ind w:firstLine="480" w:firstLineChars="200"/>
        <w:rPr>
          <w:sz w:val="24"/>
        </w:rPr>
      </w:pPr>
      <w:r>
        <w:rPr>
          <w:sz w:val="24"/>
        </w:rPr>
        <w:t>3、所有保安人员要求进行定期培训，并提交培训计划交采购人备案。没有培训计划发现一次扣5分，保安人员没有培训记录发现一次扣5分。不按培训记录培训保安人员发现一次扣5分。</w:t>
      </w:r>
    </w:p>
    <w:p>
      <w:pPr>
        <w:spacing w:line="400" w:lineRule="atLeast"/>
        <w:ind w:firstLine="480" w:firstLineChars="200"/>
        <w:rPr>
          <w:sz w:val="24"/>
        </w:rPr>
      </w:pPr>
      <w:r>
        <w:rPr>
          <w:sz w:val="24"/>
        </w:rPr>
        <w:t>二、保安、秩序维护与消防巡逻：</w:t>
      </w:r>
    </w:p>
    <w:p>
      <w:pPr>
        <w:spacing w:line="400" w:lineRule="atLeast"/>
        <w:ind w:firstLine="480" w:firstLineChars="200"/>
        <w:rPr>
          <w:sz w:val="24"/>
        </w:rPr>
      </w:pPr>
      <w:r>
        <w:rPr>
          <w:sz w:val="24"/>
        </w:rPr>
        <w:t>1、值勤时没有按规定着装，没有按规定佩戴标志 发现一次扣3分，第二次加倍，以此类推。值班时发现有打瞌睡、睡觉、精神不振的每次发现扣3分。</w:t>
      </w:r>
    </w:p>
    <w:p>
      <w:pPr>
        <w:spacing w:line="400" w:lineRule="atLeast"/>
        <w:ind w:firstLine="480" w:firstLineChars="200"/>
        <w:rPr>
          <w:sz w:val="24"/>
        </w:rPr>
      </w:pPr>
      <w:r>
        <w:rPr>
          <w:sz w:val="24"/>
        </w:rPr>
        <w:t>2、做好人员进出登记工作，禁止无关人员（如产品推销及收购废品等闲杂人员等）进入大楼。如有发现无关人员进入每次扣3分。</w:t>
      </w:r>
    </w:p>
    <w:p>
      <w:pPr>
        <w:spacing w:line="400" w:lineRule="atLeast"/>
        <w:ind w:firstLine="480" w:firstLineChars="200"/>
        <w:rPr>
          <w:sz w:val="24"/>
        </w:rPr>
      </w:pPr>
      <w:r>
        <w:rPr>
          <w:sz w:val="24"/>
        </w:rPr>
        <w:t>遇到来楼内找人，办事的人员，一律需要电话经相关人员确认并登记后才可放行。遇到特殊情况及时向采购人报告。如有发现无关人员进入每次扣1分。</w:t>
      </w:r>
    </w:p>
    <w:p>
      <w:pPr>
        <w:spacing w:line="400" w:lineRule="atLeast"/>
        <w:ind w:firstLine="480" w:firstLineChars="200"/>
        <w:rPr>
          <w:sz w:val="24"/>
        </w:rPr>
      </w:pPr>
      <w:r>
        <w:rPr>
          <w:sz w:val="24"/>
        </w:rPr>
        <w:t>3、做好外来车辆进出登记工作，引导管理好室外及地下车库，禁止无关车辆进入，确需进入的应引导车辆有序进入，停放。如有发现无关车辆进入每次扣3分。</w:t>
      </w:r>
    </w:p>
    <w:p>
      <w:pPr>
        <w:spacing w:line="400" w:lineRule="atLeast"/>
        <w:ind w:firstLine="480" w:firstLineChars="200"/>
        <w:rPr>
          <w:sz w:val="24"/>
        </w:rPr>
      </w:pPr>
      <w:r>
        <w:rPr>
          <w:sz w:val="24"/>
        </w:rPr>
        <w:t>4、热情解答来访市民的问题，做好引导工作。发现有与市民吵架，斗殴，推搡情况，一次扣5分。</w:t>
      </w:r>
    </w:p>
    <w:p>
      <w:pPr>
        <w:spacing w:line="400" w:lineRule="atLeast"/>
        <w:ind w:firstLine="480" w:firstLineChars="200"/>
        <w:rPr>
          <w:sz w:val="24"/>
        </w:rPr>
      </w:pPr>
      <w:r>
        <w:rPr>
          <w:sz w:val="24"/>
        </w:rPr>
        <w:t>5、受到投诉查实为保安过错的，一次扣5分。</w:t>
      </w:r>
    </w:p>
    <w:p>
      <w:pPr>
        <w:spacing w:line="400" w:lineRule="atLeast"/>
        <w:ind w:firstLine="480" w:firstLineChars="200"/>
        <w:rPr>
          <w:sz w:val="24"/>
        </w:rPr>
      </w:pPr>
      <w:r>
        <w:rPr>
          <w:sz w:val="24"/>
        </w:rPr>
        <w:t xml:space="preserve">6、除上班时间外，室外停车场、办公场所及地下车库需有人值班看守，节假日和夜间应确保有人执勤，发现有无故脱班、翘班情况，一次扣5分； </w:t>
      </w:r>
    </w:p>
    <w:p>
      <w:pPr>
        <w:spacing w:line="400" w:lineRule="atLeast"/>
        <w:ind w:firstLine="480" w:firstLineChars="200"/>
        <w:rPr>
          <w:sz w:val="24"/>
        </w:rPr>
      </w:pPr>
      <w:r>
        <w:rPr>
          <w:sz w:val="24"/>
        </w:rPr>
        <w:t>7、做好巡逻工作及进行巡逻检查记录，若发现缺勤或没有做好相关记录，发现一次扣5分。</w:t>
      </w:r>
    </w:p>
    <w:p>
      <w:pPr>
        <w:spacing w:line="400" w:lineRule="atLeast"/>
        <w:ind w:firstLine="480" w:firstLineChars="200"/>
        <w:rPr>
          <w:sz w:val="24"/>
        </w:rPr>
      </w:pPr>
      <w:r>
        <w:rPr>
          <w:sz w:val="24"/>
        </w:rPr>
        <w:t>8、发生重大事情没有及时通知采购人领导，发生一次扣5分。</w:t>
      </w:r>
    </w:p>
    <w:p>
      <w:pPr>
        <w:spacing w:line="400" w:lineRule="atLeast"/>
        <w:ind w:firstLine="480" w:firstLineChars="200"/>
        <w:rPr>
          <w:sz w:val="24"/>
        </w:rPr>
      </w:pPr>
      <w:r>
        <w:rPr>
          <w:sz w:val="24"/>
        </w:rPr>
        <w:t>9、做好消防设备巡查记录，忘记做消防设备每月检查或没有做记录，发现一次扣5分。</w:t>
      </w:r>
    </w:p>
    <w:p>
      <w:pPr>
        <w:spacing w:line="400" w:lineRule="atLeast"/>
        <w:ind w:firstLine="480" w:firstLineChars="200"/>
        <w:rPr>
          <w:sz w:val="24"/>
        </w:rPr>
      </w:pPr>
      <w:r>
        <w:rPr>
          <w:sz w:val="24"/>
        </w:rPr>
        <w:t>10、交接班做好详细完整的交接班记录和巡查记录。未作记录发现一次扣2分</w:t>
      </w:r>
    </w:p>
    <w:p>
      <w:pPr>
        <w:spacing w:line="400" w:lineRule="atLeast"/>
        <w:ind w:firstLine="480" w:firstLineChars="200"/>
        <w:rPr>
          <w:sz w:val="24"/>
        </w:rPr>
      </w:pPr>
      <w:r>
        <w:rPr>
          <w:sz w:val="24"/>
        </w:rPr>
        <w:t>11、在下班后巡查整个大楼，确保公共部位门窗关闭，发现隐患及时处置。发现公共部位有门窗未关闭，发现一次扣1分，造成严重事故则扣5分。</w:t>
      </w:r>
    </w:p>
    <w:p>
      <w:pPr>
        <w:spacing w:line="400" w:lineRule="atLeast"/>
        <w:ind w:firstLine="480" w:firstLineChars="200"/>
        <w:rPr>
          <w:sz w:val="24"/>
        </w:rPr>
      </w:pPr>
      <w:r>
        <w:rPr>
          <w:sz w:val="24"/>
        </w:rPr>
        <w:t>12、接到火警和治安警报后必须3分钟内到达现场处置，并及时报告采购人领导，根据采购人领导要求与有关方面联系协调。发现未及时到达现场或未及时联系采购人领导导致事态扩大，当月考核直接以不合格计。</w:t>
      </w:r>
    </w:p>
    <w:p>
      <w:pPr>
        <w:spacing w:line="400" w:lineRule="atLeast"/>
        <w:ind w:firstLine="480" w:firstLineChars="200"/>
        <w:rPr>
          <w:sz w:val="24"/>
        </w:rPr>
      </w:pPr>
      <w:r>
        <w:rPr>
          <w:sz w:val="24"/>
        </w:rPr>
        <w:t>13、保安在工作期间要接受采购人的领导和监督，遵守采购人的有关的规章制度。发现保安违反采购人工作规章制度及纪律，视情况分别扣1~3分。</w:t>
      </w:r>
    </w:p>
    <w:p>
      <w:pPr>
        <w:spacing w:line="400" w:lineRule="atLeast"/>
        <w:ind w:firstLine="480" w:firstLineChars="200"/>
        <w:rPr>
          <w:sz w:val="24"/>
        </w:rPr>
      </w:pPr>
      <w:r>
        <w:rPr>
          <w:sz w:val="24"/>
        </w:rPr>
        <w:t>14、根据采购人要求，提供力所能及的帮助。负责按时接收报纸、信件，对挂号信、快递、包裹单等要逐件登记并交收件人签收。发现保安未及时接收、分发报纸、信件、快递等，发现一次扣1分。</w:t>
      </w:r>
    </w:p>
    <w:p>
      <w:pPr>
        <w:spacing w:line="400" w:lineRule="atLeast"/>
        <w:ind w:firstLine="480" w:firstLineChars="200"/>
        <w:rPr>
          <w:sz w:val="24"/>
        </w:rPr>
      </w:pPr>
      <w:r>
        <w:rPr>
          <w:sz w:val="24"/>
        </w:rPr>
        <w:t>15、保安值班期间不喝酒，不吃零食，不玩手机游戏、不听音乐以及其他与工作无关的事情（看报纸、杂志、会客等）。发现一次扣3分，情节严重的扣5分，屡教不改者采购人将建议中标单位予以清退处理。</w:t>
      </w:r>
    </w:p>
    <w:p>
      <w:pPr>
        <w:spacing w:line="400" w:lineRule="atLeast"/>
        <w:ind w:firstLine="480" w:firstLineChars="200"/>
        <w:rPr>
          <w:sz w:val="24"/>
        </w:rPr>
      </w:pPr>
      <w:r>
        <w:rPr>
          <w:sz w:val="24"/>
        </w:rPr>
        <w:t>16、爱护公共财物，故意损坏公共财物或值班期间公物如有遗失 每次扣5分。</w:t>
      </w:r>
    </w:p>
    <w:p>
      <w:pPr>
        <w:spacing w:line="400" w:lineRule="atLeast"/>
        <w:ind w:firstLine="480" w:firstLineChars="200"/>
        <w:rPr>
          <w:sz w:val="24"/>
        </w:rPr>
      </w:pPr>
      <w:r>
        <w:rPr>
          <w:sz w:val="24"/>
        </w:rPr>
        <w:t>17、不履行岗位责任，无故脱岗、私自串岗，每次扣5分。</w:t>
      </w:r>
    </w:p>
    <w:p>
      <w:pPr>
        <w:spacing w:line="400" w:lineRule="atLeast"/>
        <w:ind w:firstLine="480" w:firstLineChars="200"/>
        <w:rPr>
          <w:sz w:val="24"/>
        </w:rPr>
      </w:pPr>
      <w:r>
        <w:rPr>
          <w:sz w:val="24"/>
        </w:rPr>
        <w:t>18、上岗前酗酒贻误值班执勤，每次发现扣5分，情节严重的扣5~10分。</w:t>
      </w:r>
    </w:p>
    <w:p>
      <w:pPr>
        <w:spacing w:line="400" w:lineRule="atLeast"/>
        <w:ind w:firstLine="480" w:firstLineChars="200"/>
        <w:rPr>
          <w:sz w:val="24"/>
        </w:rPr>
      </w:pPr>
      <w:r>
        <w:rPr>
          <w:sz w:val="24"/>
        </w:rPr>
        <w:t>19、隐瞒和虚报情况，欺骗领导，视情节轻重，分别扣1~3分.</w:t>
      </w:r>
    </w:p>
    <w:p>
      <w:pPr>
        <w:spacing w:line="400" w:lineRule="atLeast"/>
        <w:ind w:firstLine="480" w:firstLineChars="200"/>
        <w:rPr>
          <w:sz w:val="24"/>
        </w:rPr>
      </w:pPr>
      <w:r>
        <w:rPr>
          <w:sz w:val="24"/>
        </w:rPr>
        <w:t>20、管理区内发生打架、斗欧等治安案件未及时处理导致事态扩大，发现一次扣10分。</w:t>
      </w:r>
    </w:p>
    <w:p>
      <w:pPr>
        <w:spacing w:line="400" w:lineRule="atLeast"/>
        <w:ind w:firstLine="480" w:firstLineChars="200"/>
        <w:rPr>
          <w:sz w:val="24"/>
        </w:rPr>
      </w:pPr>
      <w:r>
        <w:rPr>
          <w:sz w:val="24"/>
        </w:rPr>
        <w:t>21、做好来访人员和重大物品进出登记工作</w:t>
      </w:r>
      <w:r>
        <w:rPr>
          <w:rFonts w:hint="eastAsia"/>
          <w:sz w:val="24"/>
        </w:rPr>
        <w:t>，发现一次扣1分。</w:t>
      </w:r>
    </w:p>
    <w:p>
      <w:pPr>
        <w:spacing w:line="400" w:lineRule="atLeast"/>
        <w:ind w:firstLine="480" w:firstLineChars="200"/>
        <w:rPr>
          <w:sz w:val="24"/>
        </w:rPr>
      </w:pPr>
      <w:r>
        <w:rPr>
          <w:sz w:val="24"/>
        </w:rPr>
        <w:t>三、水电维修及房屋养护维修：</w:t>
      </w:r>
    </w:p>
    <w:p>
      <w:pPr>
        <w:spacing w:line="400" w:lineRule="atLeast"/>
        <w:ind w:firstLine="480" w:firstLineChars="200"/>
        <w:rPr>
          <w:sz w:val="24"/>
        </w:rPr>
      </w:pPr>
      <w:r>
        <w:rPr>
          <w:sz w:val="24"/>
        </w:rPr>
        <w:t>1、由有相应资格的专业人员定期对大楼相关设备设施进行维护保养，上岗时统一着装并佩戴标志，仪容仪表规范整齐。发现未佩戴标志、仪容不整一次扣1分。</w:t>
      </w:r>
    </w:p>
    <w:p>
      <w:pPr>
        <w:pStyle w:val="30"/>
        <w:adjustRightInd w:val="0"/>
        <w:snapToGrid w:val="0"/>
        <w:spacing w:before="0" w:line="400" w:lineRule="atLeast"/>
        <w:ind w:firstLine="480"/>
      </w:pPr>
      <w:r>
        <w:t>2、每半年对给排水系统进行维护、润滑。保证公共雨、污水管道、畅通。发现堵塞，一次扣1分。</w:t>
      </w:r>
    </w:p>
    <w:p>
      <w:pPr>
        <w:spacing w:line="400" w:lineRule="atLeast"/>
        <w:ind w:firstLine="480" w:firstLineChars="200"/>
        <w:rPr>
          <w:sz w:val="24"/>
        </w:rPr>
      </w:pPr>
      <w:r>
        <w:rPr>
          <w:sz w:val="24"/>
        </w:rPr>
        <w:t>3、保证窨井、窨沟、排水沟、集水井通畅，无堵塞外溢现象。发现有问题一次扣2分。</w:t>
      </w:r>
    </w:p>
    <w:p>
      <w:pPr>
        <w:pStyle w:val="30"/>
        <w:adjustRightInd w:val="0"/>
        <w:snapToGrid w:val="0"/>
        <w:spacing w:before="0" w:line="400" w:lineRule="atLeast"/>
        <w:ind w:firstLine="480"/>
      </w:pPr>
      <w:r>
        <w:t>4、 用户末端的水压及流量满足使用要求。要及时检查，发现问题及时上报给采购人，否则扣2分。</w:t>
      </w:r>
    </w:p>
    <w:p>
      <w:pPr>
        <w:pStyle w:val="30"/>
        <w:adjustRightInd w:val="0"/>
        <w:snapToGrid w:val="0"/>
        <w:spacing w:before="0" w:line="400" w:lineRule="atLeast"/>
        <w:ind w:firstLine="480"/>
      </w:pPr>
      <w:r>
        <w:t>5、 每季对楼宇排水总管进行检查，每半年对水泵、管道进行防锈处理。否则视情况扣2~10分。</w:t>
      </w:r>
    </w:p>
    <w:p>
      <w:pPr>
        <w:pStyle w:val="30"/>
        <w:adjustRightInd w:val="0"/>
        <w:snapToGrid w:val="0"/>
        <w:spacing w:before="0" w:line="400" w:lineRule="atLeast"/>
        <w:ind w:firstLine="480"/>
      </w:pPr>
      <w:r>
        <w:t>6、确保水质无污染并符合规定的要求，生活饮用水水质符合GB5749一2006《生活饮用水卫生标准》的要求。生活饮用水设施的日常使用管理、清洗消毒、作业人员健康检查以及水质检测参照建设部、卫生部《城市供水水质管理规定》（建设部令第67号）执行。请有资质人员定期清洗水箱，每年不少于2次，并提供清洗后水质检测报告。否则视情况扣2-10分。</w:t>
      </w:r>
    </w:p>
    <w:p>
      <w:pPr>
        <w:pStyle w:val="30"/>
        <w:adjustRightInd w:val="0"/>
        <w:snapToGrid w:val="0"/>
        <w:spacing w:before="0" w:line="400" w:lineRule="atLeast"/>
        <w:ind w:firstLine="480"/>
      </w:pPr>
      <w:r>
        <w:t>7、每季度对水质处理、消毒装置、电开水炉及设备控制柜进行常规检查和保养。否则视情况扣2-10分。</w:t>
      </w:r>
    </w:p>
    <w:p>
      <w:pPr>
        <w:spacing w:line="400" w:lineRule="atLeast"/>
        <w:ind w:firstLine="480" w:firstLineChars="200"/>
        <w:rPr>
          <w:sz w:val="24"/>
        </w:rPr>
      </w:pPr>
      <w:r>
        <w:rPr>
          <w:sz w:val="24"/>
        </w:rPr>
        <w:t>8、每年至少清理污水化粪池一次，确保排水微量元素等达标，无堵塞、无满溢。发现堵塞、满溢情况一次扣2-10分。</w:t>
      </w:r>
    </w:p>
    <w:p>
      <w:pPr>
        <w:spacing w:line="400" w:lineRule="atLeast"/>
        <w:ind w:firstLine="480" w:firstLineChars="200"/>
        <w:rPr>
          <w:sz w:val="24"/>
        </w:rPr>
      </w:pPr>
      <w:r>
        <w:rPr>
          <w:sz w:val="24"/>
        </w:rPr>
        <w:t>9、保证水管、水龙头正常使用，无滴漏现象。发现无法正常使用或滴漏现象应在一个工作日之内修复（若有困难应及时告知采购人），未及时修复一次扣1分。</w:t>
      </w:r>
    </w:p>
    <w:p>
      <w:pPr>
        <w:spacing w:line="400" w:lineRule="atLeast"/>
        <w:ind w:firstLine="480" w:firstLineChars="200"/>
        <w:rPr>
          <w:sz w:val="24"/>
        </w:rPr>
      </w:pPr>
      <w:r>
        <w:rPr>
          <w:sz w:val="24"/>
        </w:rPr>
        <w:t>10、保证各分电表箱、配电箱、配电柜及每层管线分线盒无积尘，无接头松动现象，并保证每季清洁一次；每半年测试一次主要用电线路的绝缘状况，保证绝缘良好并做好相关记录。发现有积尘、松动、线路漏电现象一次扣1分。</w:t>
      </w:r>
    </w:p>
    <w:p>
      <w:pPr>
        <w:spacing w:line="400" w:lineRule="atLeast"/>
        <w:ind w:firstLine="480" w:firstLineChars="200"/>
        <w:rPr>
          <w:sz w:val="24"/>
        </w:rPr>
      </w:pPr>
      <w:r>
        <w:rPr>
          <w:sz w:val="24"/>
        </w:rPr>
        <w:t>11、每年保养和测试总配电箱、高配电房，保证无积尘，无接头松动现象。发现有积尘、松动现象一次扣1分。</w:t>
      </w:r>
    </w:p>
    <w:p>
      <w:pPr>
        <w:spacing w:line="400" w:lineRule="atLeast"/>
        <w:ind w:firstLine="480" w:firstLineChars="200"/>
        <w:rPr>
          <w:sz w:val="24"/>
        </w:rPr>
      </w:pPr>
      <w:r>
        <w:rPr>
          <w:sz w:val="24"/>
        </w:rPr>
        <w:t>12、保证公共使用的照明、指示灯具线路、开关完好；路灯、楼道灯、各房间内的照明灯，亮灯率不低于100﹪。发现照明、指示灯具、路灯、楼道灯及各房间照明灯有损坏，应在一个工作日之内修复，未及时修复一次扣1分。</w:t>
      </w:r>
    </w:p>
    <w:p>
      <w:pPr>
        <w:spacing w:line="400" w:lineRule="atLeast"/>
        <w:ind w:firstLine="480" w:firstLineChars="200"/>
        <w:rPr>
          <w:sz w:val="24"/>
        </w:rPr>
      </w:pPr>
      <w:r>
        <w:rPr>
          <w:sz w:val="24"/>
        </w:rPr>
        <w:t>13、保证玻璃门窗配件完好，门、窗开闭灵活并无异常声响。发现有问题一次扣1分。</w:t>
      </w:r>
    </w:p>
    <w:p>
      <w:pPr>
        <w:spacing w:line="400" w:lineRule="atLeast"/>
        <w:ind w:firstLine="480" w:firstLineChars="200"/>
        <w:rPr>
          <w:sz w:val="24"/>
        </w:rPr>
      </w:pPr>
      <w:r>
        <w:rPr>
          <w:sz w:val="24"/>
        </w:rPr>
        <w:t>14、保证场地、步道、路面、侧石、井盖等道路畅通，路面平整；井盖无缺损、无丢失，路面井盖不影响车辆和行人通行。发现问题一次扣1分。</w:t>
      </w:r>
    </w:p>
    <w:p>
      <w:pPr>
        <w:spacing w:line="400" w:lineRule="atLeast"/>
        <w:ind w:firstLine="480" w:firstLineChars="200"/>
        <w:rPr>
          <w:sz w:val="24"/>
        </w:rPr>
      </w:pPr>
      <w:r>
        <w:rPr>
          <w:sz w:val="24"/>
        </w:rPr>
        <w:t>15、保证大楼内相关设施完好，发现损坏应立即修复，保证设施、器材的正常使用。发现未及时修复的一次扣1分。</w:t>
      </w:r>
    </w:p>
    <w:p>
      <w:pPr>
        <w:spacing w:line="400" w:lineRule="atLeast"/>
        <w:ind w:firstLine="480" w:firstLineChars="200"/>
        <w:rPr>
          <w:sz w:val="24"/>
        </w:rPr>
      </w:pPr>
      <w:r>
        <w:rPr>
          <w:sz w:val="24"/>
        </w:rPr>
        <w:t>16、保证大楼内安全标志等清晰完整，设施运行正常。若发现安全标志缺失，设备运行有问题应及时修复或购置，未及时处置的每次扣1分。</w:t>
      </w:r>
    </w:p>
    <w:p>
      <w:pPr>
        <w:spacing w:line="400" w:lineRule="atLeast"/>
        <w:ind w:firstLine="480" w:firstLineChars="200"/>
        <w:rPr>
          <w:sz w:val="24"/>
        </w:rPr>
      </w:pPr>
      <w:r>
        <w:rPr>
          <w:sz w:val="24"/>
        </w:rPr>
        <w:t>17、房屋维修、设备出现故障时，维修人员应在接到报修后30分钟内到达现场，设备维修合格率达到100%，一般性维修不过夜。若不能达到要求，每次扣1分。</w:t>
      </w:r>
    </w:p>
    <w:p>
      <w:pPr>
        <w:spacing w:line="400" w:lineRule="atLeast"/>
        <w:ind w:firstLine="480" w:firstLineChars="200"/>
        <w:rPr>
          <w:sz w:val="24"/>
        </w:rPr>
      </w:pPr>
      <w:r>
        <w:rPr>
          <w:sz w:val="24"/>
        </w:rPr>
        <w:t>四、保洁及绿化：</w:t>
      </w:r>
    </w:p>
    <w:p>
      <w:pPr>
        <w:spacing w:line="400" w:lineRule="atLeast"/>
        <w:ind w:firstLine="480" w:firstLineChars="200"/>
        <w:rPr>
          <w:sz w:val="24"/>
        </w:rPr>
      </w:pPr>
      <w:r>
        <w:rPr>
          <w:sz w:val="24"/>
        </w:rPr>
        <w:t>1、上岗时佩戴统一标志，穿戴统一制服，仪容仪表规范整齐。文明工作，训练有素，言语规范，认真负责。发现未佩戴标志、仪容不整一次扣1分。</w:t>
      </w:r>
    </w:p>
    <w:p>
      <w:pPr>
        <w:spacing w:line="400" w:lineRule="atLeast"/>
        <w:ind w:firstLine="480" w:firstLineChars="200"/>
        <w:rPr>
          <w:sz w:val="24"/>
        </w:rPr>
      </w:pPr>
      <w:r>
        <w:rPr>
          <w:sz w:val="24"/>
        </w:rPr>
        <w:t>2、公共场所水泥地面、石材地面及楼道地面、楼梯每日拖洗一次，巡回保洁，无积灰、污迹、垃圾、水渍。发现楼道、楼梯有积灰、污迹、垃圾、水渍应及时清理，未及时清理每次扣1分。</w:t>
      </w:r>
    </w:p>
    <w:p>
      <w:pPr>
        <w:spacing w:line="400" w:lineRule="atLeast"/>
        <w:ind w:firstLine="480" w:firstLineChars="200"/>
        <w:rPr>
          <w:sz w:val="24"/>
        </w:rPr>
      </w:pPr>
      <w:r>
        <w:rPr>
          <w:sz w:val="24"/>
        </w:rPr>
        <w:t>3、墙面2米以下的开关盒、表箱盖每日擦抹不少于一次；2米以上每月不少于一次，无灰尘、污迹。发现有灰尘、污迹的每次扣1分。</w:t>
      </w:r>
    </w:p>
    <w:p>
      <w:pPr>
        <w:spacing w:line="400" w:lineRule="atLeast"/>
        <w:ind w:firstLine="480" w:firstLineChars="200"/>
        <w:rPr>
          <w:sz w:val="24"/>
        </w:rPr>
      </w:pPr>
      <w:r>
        <w:rPr>
          <w:sz w:val="24"/>
        </w:rPr>
        <w:t>4、每日擦抹不少于一次扶手和门窗，门及门窗框及有关附体，沙发、桌子、各类宣传牌、橱窗及有关附体，保证无灰尘、污迹。发现扶手和门窗有灰尘和污迹每次扣1分。</w:t>
      </w:r>
    </w:p>
    <w:p>
      <w:pPr>
        <w:spacing w:line="400" w:lineRule="atLeast"/>
        <w:ind w:firstLine="480" w:firstLineChars="200"/>
        <w:rPr>
          <w:sz w:val="24"/>
        </w:rPr>
      </w:pPr>
      <w:r>
        <w:rPr>
          <w:sz w:val="24"/>
        </w:rPr>
        <w:t>5、每季对天花板、天花板、栏杆、消防楼梯区域等、公共楼道灯、会议室和活动室吊灯除尘不少于一次，保证无明显积灰、虫网。发现明显积灰或虫网，每次扣1分。</w:t>
      </w:r>
    </w:p>
    <w:p>
      <w:pPr>
        <w:spacing w:line="400" w:lineRule="atLeast"/>
        <w:ind w:firstLine="480" w:firstLineChars="200"/>
        <w:rPr>
          <w:sz w:val="24"/>
        </w:rPr>
      </w:pPr>
      <w:r>
        <w:rPr>
          <w:sz w:val="24"/>
        </w:rPr>
        <w:t>6、每季清洁不少于一次公共区域及会议室、地下室餐厅、窗口服务场所的玻璃，保证无明显积灰、污迹。发现明显积灰或污迹，每次扣1分。</w:t>
      </w:r>
    </w:p>
    <w:p>
      <w:pPr>
        <w:spacing w:line="400" w:lineRule="atLeast"/>
        <w:ind w:firstLine="480" w:firstLineChars="200"/>
        <w:rPr>
          <w:sz w:val="24"/>
        </w:rPr>
      </w:pPr>
      <w:r>
        <w:rPr>
          <w:sz w:val="24"/>
        </w:rPr>
        <w:t>7、门厅、办公区域等特定区域的地面、大厅石材墙面、天花板、大厅、门窗玻璃、门及门窗框、墙壁附体，灯具、音响、垃圾桶等公用设施表面及卫生间，办公室内储物柜和桌椅表面等严格按要求做好清洁、清运及日常消杀工作，无积灰、印迹、污渍。窗帘每年清洗一次，暂时空置的房间每周进行一次卫生保洁，确保地面、桌面、玻璃面整洁干净。白色墙面及顶面如有污渍等应及时清除，墙面去污后及时用乳胶漆补刷。发现问题一次扣1分。</w:t>
      </w:r>
    </w:p>
    <w:p>
      <w:pPr>
        <w:spacing w:line="400" w:lineRule="atLeast"/>
        <w:ind w:firstLine="480" w:firstLineChars="200"/>
        <w:rPr>
          <w:sz w:val="24"/>
        </w:rPr>
      </w:pPr>
      <w:r>
        <w:rPr>
          <w:sz w:val="24"/>
        </w:rPr>
        <w:t>8、卫生间每天至少拖洗一次，保持地面清洁、无杂物、无积水、无毛发、无异味、便池、水池下水道要畅通。墙面四周及阴角做到无水迹、无蜘蛛网；镜子及金属部分：应保持干净，无浮尘、污渍、手印、水迹、无锈斑；天花板上无污渍、无漏水或有小水泡等现象，保持干净、清洁，完好无损；确保运作正常；配备洗手液，卫生纸、擦手纸等相关保洁耗材，每日检查，发现用完及时补充，有破损及时更换。如发现所提供耗材质量与要求不符，发现一次扣5分。2米以下瓷砖每日擦抹不少于一次；2米以上瓷砖每月清洁不少于一次，无明显积灰、水渍。发现问题每次扣1分。</w:t>
      </w:r>
    </w:p>
    <w:p>
      <w:pPr>
        <w:spacing w:line="400" w:lineRule="atLeast"/>
        <w:ind w:firstLine="480" w:firstLineChars="200"/>
        <w:rPr>
          <w:sz w:val="24"/>
        </w:rPr>
      </w:pPr>
      <w:r>
        <w:rPr>
          <w:sz w:val="24"/>
        </w:rPr>
        <w:t>9、室外道路地面、绿地、门窗档遮雨棚顶（视线所到之处）每日清扫不少于一次，并巡回保洁，无明显暴露垃圾、卫生死角；院内硬化地面无痰渍、污渍。发现问题每次扣1分。</w:t>
      </w:r>
    </w:p>
    <w:p>
      <w:pPr>
        <w:spacing w:line="400" w:lineRule="atLeast"/>
        <w:ind w:firstLine="480" w:firstLineChars="200"/>
        <w:rPr>
          <w:sz w:val="24"/>
        </w:rPr>
      </w:pPr>
      <w:r>
        <w:rPr>
          <w:sz w:val="24"/>
        </w:rPr>
        <w:t>10、花坛每天清扫不少于一次，无垃圾、杂物、枯枝。发现问题每次扣1分。</w:t>
      </w:r>
    </w:p>
    <w:p>
      <w:pPr>
        <w:spacing w:line="400" w:lineRule="atLeast"/>
        <w:ind w:firstLine="480" w:firstLineChars="200"/>
        <w:rPr>
          <w:sz w:val="24"/>
        </w:rPr>
      </w:pPr>
      <w:r>
        <w:rPr>
          <w:sz w:val="24"/>
        </w:rPr>
        <w:t>11、垃圾每天进行清除、外运，做到垃圾日产日清，保持垃圾全部进垃圾箱，保持箱外无垃圾。发现问题每次扣1分。</w:t>
      </w:r>
    </w:p>
    <w:p>
      <w:pPr>
        <w:spacing w:line="400" w:lineRule="atLeast"/>
        <w:ind w:firstLine="480" w:firstLineChars="200"/>
        <w:rPr>
          <w:sz w:val="24"/>
        </w:rPr>
      </w:pPr>
      <w:r>
        <w:rPr>
          <w:sz w:val="24"/>
        </w:rPr>
        <w:t>12、对垃圾箱（桶）每天清刷，做到箱（桶）体清洁无污迹、无异味、无损坏。发现问题每次扣1分。</w:t>
      </w:r>
    </w:p>
    <w:p>
      <w:pPr>
        <w:spacing w:line="400" w:lineRule="atLeast"/>
        <w:ind w:firstLine="480" w:firstLineChars="200"/>
        <w:rPr>
          <w:sz w:val="24"/>
        </w:rPr>
      </w:pPr>
      <w:r>
        <w:rPr>
          <w:sz w:val="24"/>
        </w:rPr>
        <w:t>13、前厅玻璃大门每天擦拭不少于一次，保证无灰尘、无污迹。发现问题每次扣1分。</w:t>
      </w:r>
    </w:p>
    <w:p>
      <w:pPr>
        <w:spacing w:line="400" w:lineRule="atLeast"/>
        <w:ind w:firstLine="480" w:firstLineChars="200"/>
        <w:rPr>
          <w:sz w:val="24"/>
        </w:rPr>
      </w:pPr>
      <w:r>
        <w:rPr>
          <w:sz w:val="24"/>
        </w:rPr>
        <w:t>14、保持窨井（含集水井）内壁无粘附物、井底无沉淀物。发现问题每次扣1分。</w:t>
      </w:r>
    </w:p>
    <w:p>
      <w:pPr>
        <w:spacing w:line="400" w:lineRule="atLeast"/>
        <w:ind w:firstLine="480" w:firstLineChars="200"/>
        <w:rPr>
          <w:sz w:val="24"/>
        </w:rPr>
      </w:pPr>
      <w:r>
        <w:rPr>
          <w:sz w:val="24"/>
        </w:rPr>
        <w:t>15、保证明沟无明显垃圾，无堵塞。发现问题每次扣1分。</w:t>
      </w:r>
    </w:p>
    <w:p>
      <w:pPr>
        <w:spacing w:line="400" w:lineRule="atLeast"/>
        <w:ind w:firstLine="480" w:firstLineChars="200"/>
        <w:rPr>
          <w:sz w:val="24"/>
        </w:rPr>
      </w:pPr>
      <w:r>
        <w:rPr>
          <w:sz w:val="24"/>
        </w:rPr>
        <w:t>16、“四害”消杀工作管理，</w:t>
      </w:r>
      <w:r>
        <w:rPr>
          <w:rFonts w:hint="eastAsia"/>
          <w:sz w:val="24"/>
          <w:lang w:eastAsia="zh-CN"/>
        </w:rPr>
        <w:t>中标人根据</w:t>
      </w:r>
      <w:r>
        <w:rPr>
          <w:sz w:val="24"/>
        </w:rPr>
        <w:t>实际情况定期开展消杀工作，有效控制鼠、蟑、蝇、蚊等害虫孳生时，配合采购方做好四害检查工作，及时发现、及时清理较明显的蚊蝇滋生地、鼠迹，并上报至采购方，发现问题每次扣1分。</w:t>
      </w:r>
    </w:p>
    <w:p>
      <w:pPr>
        <w:spacing w:line="400" w:lineRule="atLeast"/>
        <w:ind w:firstLine="480" w:firstLineChars="200"/>
        <w:rPr>
          <w:sz w:val="24"/>
        </w:rPr>
      </w:pPr>
      <w:r>
        <w:rPr>
          <w:sz w:val="24"/>
        </w:rPr>
        <w:t>17、每月对车库、室内外楼梯、不锈钢扶手清洗不少于一次，保证无积灰、污迹、垃圾。发现积灰、污迹或垃圾每次扣1分。</w:t>
      </w:r>
    </w:p>
    <w:p>
      <w:pPr>
        <w:spacing w:line="400" w:lineRule="atLeast"/>
        <w:ind w:firstLine="480" w:firstLineChars="200"/>
        <w:rPr>
          <w:sz w:val="24"/>
        </w:rPr>
      </w:pPr>
      <w:r>
        <w:rPr>
          <w:sz w:val="24"/>
        </w:rPr>
        <w:t>18、不定期清扫可上去的屋顶和雨水沟，保证无积水、无垃圾。发现问题每次扣1分。</w:t>
      </w:r>
    </w:p>
    <w:p>
      <w:pPr>
        <w:spacing w:line="400" w:lineRule="atLeast"/>
        <w:ind w:firstLine="480" w:firstLineChars="200"/>
        <w:rPr>
          <w:sz w:val="24"/>
        </w:rPr>
      </w:pPr>
      <w:r>
        <w:rPr>
          <w:sz w:val="24"/>
        </w:rPr>
        <w:t>19、针对绿地、各种花草的种植和调整工作应本着美观合理的原则进行规划管理，确保绿化布局合理优美，常年鲜艳；花草盆景摆放配置得当，修剪整齐美观、无践踏、无黄土裸露等情况。实行巡查制度，及时发现绿化问题并上报至采购方进行处理，如采购方发现问题每次扣1分。</w:t>
      </w:r>
    </w:p>
    <w:p>
      <w:pPr>
        <w:spacing w:line="400" w:lineRule="atLeast"/>
        <w:ind w:firstLine="480" w:firstLineChars="200"/>
        <w:rPr>
          <w:sz w:val="24"/>
        </w:rPr>
      </w:pPr>
      <w:r>
        <w:rPr>
          <w:sz w:val="24"/>
        </w:rPr>
        <w:t>五、消防、弱电、电梯、空调等其他维护保养：</w:t>
      </w:r>
    </w:p>
    <w:p>
      <w:pPr>
        <w:spacing w:line="360" w:lineRule="auto"/>
        <w:ind w:firstLine="480" w:firstLineChars="200"/>
        <w:rPr>
          <w:sz w:val="24"/>
        </w:rPr>
      </w:pPr>
      <w:r>
        <w:rPr>
          <w:sz w:val="24"/>
        </w:rPr>
        <w:t>1、</w:t>
      </w:r>
      <w:r>
        <w:rPr>
          <w:rFonts w:hint="eastAsia"/>
          <w:sz w:val="24"/>
          <w:lang w:eastAsia="zh-CN"/>
        </w:rPr>
        <w:t>中标人</w:t>
      </w:r>
      <w:r>
        <w:rPr>
          <w:sz w:val="24"/>
        </w:rPr>
        <w:t>将聘请有相应资格的专业人员定期对消防、监控主机及各消防、弱电网络与监控点的设备进行维护保养，确保网络交换机、网络线路、电话通讯线路畅通，确保运行无故障；定期对室外的消防栓、消防水带、消防泵等设备进行检查，有无埋压或损坏等情况；定期对各楼层消防栓进行检查，设施是否齐全。临时故障紧急处理，并上报至采购方，未及时上报或检查每次扣1分。</w:t>
      </w:r>
    </w:p>
    <w:p>
      <w:pPr>
        <w:spacing w:line="360" w:lineRule="auto"/>
        <w:ind w:firstLine="480" w:firstLineChars="200"/>
        <w:rPr>
          <w:sz w:val="24"/>
        </w:rPr>
      </w:pPr>
      <w:r>
        <w:rPr>
          <w:sz w:val="24"/>
        </w:rPr>
        <w:t>2、定期对各楼层的感烟探测器、感温探测器、手动报警按钮、层显等设备进行检查，是否有遮挡或损坏等情况；定期对各楼层的灭火器进行检查更换，是否有压力不足或缺少等情况；定期对各楼层的排烟通风口、消防通道进行检查，是否有遮挡或堵塞，各楼层的疏散指示标志是否有损坏或缺少等情况；定期对各楼层应急电源的主、备电情况进行检查，并有相关检查记录，如无记录发现一次扣2分。</w:t>
      </w:r>
    </w:p>
    <w:p>
      <w:pPr>
        <w:spacing w:line="360" w:lineRule="auto"/>
        <w:ind w:firstLine="480" w:firstLineChars="200"/>
        <w:rPr>
          <w:sz w:val="24"/>
        </w:rPr>
      </w:pPr>
      <w:r>
        <w:rPr>
          <w:sz w:val="24"/>
        </w:rPr>
        <w:t>3、负责所有空调的日常养护维修，保证空调正常运行，发现问题及时维修。若没有及时维修导致影响使用，每次发现扣1分。</w:t>
      </w:r>
    </w:p>
    <w:p>
      <w:pPr>
        <w:spacing w:line="360" w:lineRule="auto"/>
        <w:ind w:firstLine="480" w:firstLineChars="200"/>
        <w:rPr>
          <w:sz w:val="24"/>
        </w:rPr>
      </w:pPr>
      <w:r>
        <w:rPr>
          <w:sz w:val="24"/>
        </w:rPr>
        <w:t>4、由有相应资格的专业人员定期（冬夏两次）对空调系统进行检修、保养、清洁，保证运行正常，无漏水现象。发现问题每次扣2分。</w:t>
      </w:r>
    </w:p>
    <w:p>
      <w:pPr>
        <w:spacing w:line="360" w:lineRule="auto"/>
        <w:ind w:firstLine="480" w:firstLineChars="200"/>
        <w:rPr>
          <w:sz w:val="24"/>
        </w:rPr>
      </w:pPr>
      <w:r>
        <w:rPr>
          <w:sz w:val="24"/>
        </w:rPr>
        <w:t>5、保障6月至9月的制冷运行，室内温度维持在26度；保障11月至次年3月的换热运行，室内温度不低于20摄氏度</w:t>
      </w:r>
      <w:r>
        <w:rPr>
          <w:rFonts w:hint="eastAsia"/>
          <w:sz w:val="24"/>
        </w:rPr>
        <w:t>，发现一次扣一分。</w:t>
      </w:r>
    </w:p>
    <w:p>
      <w:pPr>
        <w:spacing w:line="360" w:lineRule="auto"/>
        <w:ind w:firstLine="480" w:firstLineChars="200"/>
        <w:rPr>
          <w:sz w:val="24"/>
        </w:rPr>
      </w:pPr>
      <w:r>
        <w:rPr>
          <w:sz w:val="24"/>
        </w:rPr>
        <w:t>6、空调系统出现故障后，维修人员在30分钟内到达现场维修，小修及时处理，中修、大修及时联系厂家技术人员并协助维修；维修及时率100%；有故障应急处理方案。未及时维修每次扣1分。</w:t>
      </w:r>
    </w:p>
    <w:p>
      <w:pPr>
        <w:spacing w:line="360" w:lineRule="auto"/>
        <w:ind w:firstLine="480" w:firstLineChars="200"/>
        <w:rPr>
          <w:sz w:val="24"/>
        </w:rPr>
      </w:pPr>
      <w:r>
        <w:rPr>
          <w:sz w:val="24"/>
        </w:rPr>
        <w:t>7、通过有效的管理措施及技术措施，积极开展节能管理工作</w:t>
      </w:r>
      <w:r>
        <w:rPr>
          <w:rFonts w:hint="eastAsia"/>
          <w:sz w:val="24"/>
        </w:rPr>
        <w:t>，</w:t>
      </w:r>
      <w:r>
        <w:rPr>
          <w:rFonts w:hint="eastAsia"/>
          <w:sz w:val="24"/>
          <w:szCs w:val="24"/>
          <w:lang w:eastAsia="zh-CN"/>
        </w:rPr>
        <w:t>未执行到位</w:t>
      </w:r>
      <w:r>
        <w:rPr>
          <w:rFonts w:hint="eastAsia"/>
          <w:sz w:val="24"/>
        </w:rPr>
        <w:t>发现一次扣1分。</w:t>
      </w:r>
    </w:p>
    <w:p>
      <w:pPr>
        <w:spacing w:line="360" w:lineRule="auto"/>
        <w:ind w:firstLine="470" w:firstLineChars="196"/>
        <w:rPr>
          <w:sz w:val="24"/>
        </w:rPr>
      </w:pPr>
      <w:r>
        <w:rPr>
          <w:sz w:val="24"/>
        </w:rPr>
        <w:t>8、</w:t>
      </w:r>
      <w:r>
        <w:rPr>
          <w:rFonts w:hint="eastAsia"/>
          <w:sz w:val="24"/>
          <w:lang w:eastAsia="zh-CN"/>
        </w:rPr>
        <w:t>中标人提供</w:t>
      </w:r>
      <w:r>
        <w:rPr>
          <w:sz w:val="24"/>
        </w:rPr>
        <w:t>每月2次由有电梯安全管理员证的技术人员上门维保，每次间隔时间不超过15天，按工艺和规范对电梯作机电上之安全检查及各机件之加油润滑、清理点检、性能调整等情况，进行及时检查和反馈，临时故障紧急报修并上报采购方，遇电梯困人等情况，第一时间上报并及时启动应急预案，确保人员安全，未及时发现维修和保养每次扣1分，造成重大事故，每次扣10分。</w:t>
      </w:r>
    </w:p>
    <w:p>
      <w:pPr>
        <w:spacing w:line="360" w:lineRule="auto"/>
        <w:ind w:firstLine="480" w:firstLineChars="200"/>
        <w:rPr>
          <w:sz w:val="24"/>
        </w:rPr>
      </w:pPr>
      <w:r>
        <w:rPr>
          <w:sz w:val="24"/>
        </w:rPr>
        <w:t>六、会务管理</w:t>
      </w:r>
      <w:r>
        <w:rPr>
          <w:rFonts w:hint="eastAsia"/>
          <w:sz w:val="24"/>
        </w:rPr>
        <w:t>：</w:t>
      </w:r>
    </w:p>
    <w:p>
      <w:pPr>
        <w:spacing w:line="360" w:lineRule="auto"/>
        <w:ind w:firstLine="480" w:firstLineChars="200"/>
        <w:rPr>
          <w:sz w:val="24"/>
        </w:rPr>
      </w:pPr>
      <w:r>
        <w:rPr>
          <w:sz w:val="24"/>
        </w:rPr>
        <w:t>1、依据会议安排提前半小时做好会议前相关工作，确保会议如期正常举行。发现问题一次扣3分。</w:t>
      </w:r>
    </w:p>
    <w:p>
      <w:pPr>
        <w:spacing w:line="360" w:lineRule="auto"/>
        <w:ind w:firstLine="480" w:firstLineChars="200"/>
        <w:rPr>
          <w:sz w:val="24"/>
        </w:rPr>
      </w:pPr>
      <w:r>
        <w:rPr>
          <w:sz w:val="24"/>
        </w:rPr>
        <w:t>2、会议过程中会务人员不得玩手机、不得大声喧哗、不得擅离职守等，确保会议有序进行，发现一次扣5分。</w:t>
      </w:r>
    </w:p>
    <w:p>
      <w:pPr>
        <w:spacing w:line="360" w:lineRule="auto"/>
        <w:ind w:firstLine="480" w:firstLineChars="200"/>
        <w:rPr>
          <w:sz w:val="24"/>
        </w:rPr>
      </w:pPr>
      <w:r>
        <w:rPr>
          <w:sz w:val="24"/>
        </w:rPr>
        <w:t>3、会务工作人员，在工作期间不得酗酒、吃零食等，发现一次扣5分。</w:t>
      </w:r>
    </w:p>
    <w:p>
      <w:pPr>
        <w:adjustRightInd w:val="0"/>
        <w:snapToGrid w:val="0"/>
        <w:spacing w:line="360" w:lineRule="auto"/>
        <w:rPr>
          <w:rFonts w:ascii="宋体" w:hAnsi="宋体"/>
          <w:b/>
          <w:bCs/>
          <w:color w:val="000000"/>
          <w:sz w:val="24"/>
        </w:rPr>
      </w:pPr>
      <w:r>
        <w:rPr>
          <w:rFonts w:hint="eastAsia"/>
          <w:sz w:val="24"/>
          <w:lang w:val="en-US" w:eastAsia="zh-CN"/>
        </w:rPr>
        <w:t xml:space="preserve">    </w:t>
      </w:r>
      <w:r>
        <w:rPr>
          <w:sz w:val="24"/>
        </w:rPr>
        <w:t>4、会议结束后一小时内做好后续整理工作（包括卫生、</w:t>
      </w:r>
      <w:r>
        <w:rPr>
          <w:rFonts w:hint="eastAsia"/>
          <w:sz w:val="24"/>
        </w:rPr>
        <w:t>电子</w:t>
      </w:r>
      <w:r>
        <w:rPr>
          <w:sz w:val="24"/>
        </w:rPr>
        <w:t>设备、桌椅</w:t>
      </w:r>
      <w:r>
        <w:rPr>
          <w:rFonts w:hint="eastAsia"/>
          <w:sz w:val="24"/>
        </w:rPr>
        <w:t>、桌签</w:t>
      </w:r>
      <w:r>
        <w:rPr>
          <w:sz w:val="24"/>
        </w:rPr>
        <w:t>等），发现问题一次扣2分。</w:t>
      </w:r>
    </w:p>
    <w:p>
      <w:pPr>
        <w:pStyle w:val="17"/>
        <w:rPr>
          <w:rFonts w:ascii="宋体" w:hAnsi="宋体" w:cs="宋体"/>
          <w:color w:val="000000"/>
          <w:sz w:val="44"/>
          <w:szCs w:val="44"/>
        </w:rPr>
      </w:pPr>
      <w:r>
        <w:rPr>
          <w:rFonts w:hint="eastAsia" w:ascii="宋体" w:hAnsi="宋体" w:cs="宋体"/>
          <w:color w:val="000000"/>
          <w:sz w:val="44"/>
          <w:szCs w:val="44"/>
        </w:rPr>
        <w:br w:type="page"/>
      </w:r>
      <w:bookmarkStart w:id="23" w:name="_Toc5570"/>
      <w:r>
        <w:rPr>
          <w:rFonts w:hint="eastAsia" w:ascii="宋体" w:hAnsi="宋体" w:cs="宋体"/>
          <w:color w:val="000000"/>
          <w:sz w:val="44"/>
          <w:szCs w:val="44"/>
        </w:rPr>
        <w:t>第四部分 合同样本</w:t>
      </w:r>
      <w:bookmarkEnd w:id="22"/>
      <w:bookmarkEnd w:id="23"/>
    </w:p>
    <w:p>
      <w:pPr>
        <w:pStyle w:val="10"/>
        <w:snapToGrid w:val="0"/>
        <w:spacing w:line="400" w:lineRule="atLeast"/>
        <w:jc w:val="right"/>
        <w:rPr>
          <w:rFonts w:ascii="Times New Roman" w:hAnsi="Times New Roman"/>
          <w:sz w:val="24"/>
          <w:szCs w:val="24"/>
        </w:rPr>
      </w:pPr>
    </w:p>
    <w:p>
      <w:pPr>
        <w:pStyle w:val="10"/>
        <w:snapToGrid w:val="0"/>
        <w:spacing w:line="400" w:lineRule="atLeast"/>
        <w:ind w:firstLine="7680" w:firstLineChars="3200"/>
        <w:rPr>
          <w:rFonts w:ascii="Times New Roman" w:hAnsi="Times New Roman"/>
          <w:b/>
          <w:sz w:val="24"/>
          <w:szCs w:val="24"/>
        </w:rPr>
      </w:pPr>
      <w:r>
        <w:rPr>
          <w:rFonts w:ascii="Times New Roman" w:hAnsi="Times New Roman"/>
          <w:sz w:val="24"/>
          <w:szCs w:val="24"/>
        </w:rPr>
        <w:t xml:space="preserve">合同编号：            </w:t>
      </w:r>
    </w:p>
    <w:p>
      <w:pPr>
        <w:pStyle w:val="10"/>
        <w:snapToGrid w:val="0"/>
        <w:spacing w:line="400" w:lineRule="atLeast"/>
        <w:rPr>
          <w:rFonts w:ascii="Times New Roman" w:hAnsi="Times New Roman"/>
          <w:sz w:val="24"/>
          <w:szCs w:val="24"/>
        </w:rPr>
      </w:pPr>
      <w:r>
        <w:rPr>
          <w:rFonts w:ascii="Times New Roman" w:hAnsi="Times New Roman"/>
          <w:sz w:val="24"/>
          <w:szCs w:val="24"/>
        </w:rPr>
        <w:t>甲方：（买方）</w:t>
      </w:r>
    </w:p>
    <w:p>
      <w:pPr>
        <w:pStyle w:val="10"/>
        <w:snapToGrid w:val="0"/>
        <w:spacing w:line="400" w:lineRule="atLeast"/>
        <w:rPr>
          <w:rFonts w:ascii="Times New Roman" w:hAnsi="Times New Roman"/>
          <w:sz w:val="24"/>
          <w:szCs w:val="24"/>
        </w:rPr>
      </w:pPr>
      <w:r>
        <w:rPr>
          <w:rFonts w:ascii="Times New Roman" w:hAnsi="Times New Roman"/>
          <w:sz w:val="24"/>
          <w:szCs w:val="24"/>
        </w:rPr>
        <w:t>乙方：（卖方）</w:t>
      </w:r>
    </w:p>
    <w:p>
      <w:pPr>
        <w:pStyle w:val="10"/>
        <w:snapToGrid w:val="0"/>
        <w:spacing w:line="400" w:lineRule="atLeast"/>
        <w:rPr>
          <w:rFonts w:ascii="Times New Roman" w:hAnsi="Times New Roman"/>
          <w:kern w:val="0"/>
          <w:sz w:val="24"/>
          <w:szCs w:val="24"/>
        </w:rPr>
      </w:pPr>
      <w:r>
        <w:rPr>
          <w:rFonts w:ascii="Times New Roman" w:hAnsi="Times New Roman"/>
          <w:b/>
          <w:sz w:val="24"/>
          <w:szCs w:val="24"/>
        </w:rPr>
        <w:t xml:space="preserve">  </w:t>
      </w:r>
      <w:r>
        <w:rPr>
          <w:rFonts w:hint="eastAsia" w:ascii="Times New Roman" w:hAnsi="Times New Roman"/>
          <w:b/>
          <w:sz w:val="24"/>
          <w:szCs w:val="24"/>
          <w:lang w:val="en-US" w:eastAsia="zh-CN"/>
        </w:rPr>
        <w:t xml:space="preserve"> </w:t>
      </w:r>
      <w:r>
        <w:rPr>
          <w:rFonts w:ascii="Times New Roman" w:hAnsi="Times New Roman"/>
          <w:sz w:val="24"/>
          <w:szCs w:val="24"/>
        </w:rPr>
        <w:t xml:space="preserve"> 甲、乙双方基于</w:t>
      </w:r>
      <w:r>
        <w:rPr>
          <w:rFonts w:ascii="Times New Roman" w:hAnsi="Times New Roman"/>
          <w:sz w:val="24"/>
          <w:szCs w:val="24"/>
          <w:u w:val="single"/>
        </w:rPr>
        <w:t xml:space="preserve">                  </w:t>
      </w:r>
      <w:r>
        <w:rPr>
          <w:rFonts w:ascii="Times New Roman" w:hAnsi="Times New Roman"/>
          <w:sz w:val="24"/>
          <w:szCs w:val="24"/>
        </w:rPr>
        <w:t xml:space="preserve">项目（项目编号：HZYHZFCG-20  -    ）的采购结果，根据《中国人民共和国合同法》等有关法律法规，经友好协商，在平等自愿的基础上签署本合同。  </w:t>
      </w:r>
    </w:p>
    <w:p>
      <w:pPr>
        <w:spacing w:line="400" w:lineRule="atLeast"/>
        <w:rPr>
          <w:b/>
          <w:bCs/>
          <w:sz w:val="24"/>
        </w:rPr>
      </w:pPr>
      <w:r>
        <w:rPr>
          <w:b/>
          <w:bCs/>
          <w:sz w:val="24"/>
        </w:rPr>
        <w:t>第一条：服务内容</w:t>
      </w:r>
    </w:p>
    <w:p>
      <w:pPr>
        <w:spacing w:line="400" w:lineRule="atLeast"/>
        <w:ind w:firstLine="480" w:firstLineChars="200"/>
        <w:rPr>
          <w:sz w:val="24"/>
        </w:rPr>
      </w:pPr>
      <w:r>
        <w:rPr>
          <w:sz w:val="24"/>
        </w:rPr>
        <w:t>1、</w:t>
      </w:r>
      <w:r>
        <w:rPr>
          <w:sz w:val="24"/>
          <w:u w:val="single"/>
        </w:rPr>
        <w:t xml:space="preserve">            </w:t>
      </w:r>
    </w:p>
    <w:p>
      <w:pPr>
        <w:spacing w:line="400" w:lineRule="atLeast"/>
        <w:ind w:firstLine="480" w:firstLineChars="200"/>
        <w:rPr>
          <w:sz w:val="24"/>
        </w:rPr>
      </w:pPr>
      <w:r>
        <w:rPr>
          <w:sz w:val="24"/>
        </w:rPr>
        <w:t>2、</w:t>
      </w:r>
      <w:r>
        <w:rPr>
          <w:sz w:val="24"/>
          <w:u w:val="single"/>
        </w:rPr>
        <w:t xml:space="preserve">            </w:t>
      </w:r>
    </w:p>
    <w:p>
      <w:pPr>
        <w:spacing w:line="400" w:lineRule="atLeast"/>
        <w:rPr>
          <w:b/>
          <w:bCs/>
          <w:sz w:val="24"/>
        </w:rPr>
      </w:pPr>
      <w:r>
        <w:rPr>
          <w:rFonts w:hint="eastAsia"/>
          <w:b/>
          <w:bCs/>
          <w:sz w:val="24"/>
        </w:rPr>
        <w:t>第二条</w:t>
      </w:r>
      <w:r>
        <w:rPr>
          <w:b/>
          <w:bCs/>
          <w:sz w:val="24"/>
        </w:rPr>
        <w:t>：服务期限</w:t>
      </w:r>
    </w:p>
    <w:p>
      <w:pPr>
        <w:spacing w:line="400" w:lineRule="atLeast"/>
        <w:ind w:firstLine="480" w:firstLineChars="200"/>
        <w:rPr>
          <w:sz w:val="24"/>
        </w:rPr>
      </w:pPr>
      <w:r>
        <w:rPr>
          <w:sz w:val="24"/>
        </w:rPr>
        <w:t xml:space="preserve">自20 </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日至20</w:t>
      </w:r>
      <w:r>
        <w:rPr>
          <w:sz w:val="24"/>
          <w:u w:val="single"/>
        </w:rPr>
        <w:t xml:space="preserve">    </w:t>
      </w:r>
      <w:r>
        <w:rPr>
          <w:sz w:val="24"/>
        </w:rPr>
        <w:t xml:space="preserve">年 </w:t>
      </w:r>
      <w:r>
        <w:rPr>
          <w:sz w:val="24"/>
          <w:u w:val="single"/>
        </w:rPr>
        <w:t xml:space="preserve">   </w:t>
      </w:r>
      <w:r>
        <w:rPr>
          <w:sz w:val="24"/>
        </w:rPr>
        <w:t>月</w:t>
      </w:r>
      <w:r>
        <w:rPr>
          <w:sz w:val="24"/>
          <w:u w:val="single"/>
        </w:rPr>
        <w:t xml:space="preserve">     </w:t>
      </w:r>
      <w:r>
        <w:rPr>
          <w:sz w:val="24"/>
        </w:rPr>
        <w:t>日（或者自合同生效之日起</w:t>
      </w:r>
      <w:r>
        <w:rPr>
          <w:sz w:val="24"/>
          <w:u w:val="single"/>
        </w:rPr>
        <w:t xml:space="preserve">  </w:t>
      </w:r>
      <w:r>
        <w:rPr>
          <w:sz w:val="24"/>
        </w:rPr>
        <w:t>年）。</w:t>
      </w:r>
    </w:p>
    <w:p>
      <w:pPr>
        <w:spacing w:line="400" w:lineRule="atLeast"/>
        <w:ind w:firstLine="480" w:firstLineChars="200"/>
        <w:rPr>
          <w:sz w:val="24"/>
        </w:rPr>
      </w:pPr>
      <w:r>
        <w:rPr>
          <w:rFonts w:hint="eastAsia"/>
          <w:sz w:val="24"/>
        </w:rPr>
        <w:t>合同期满后考核优秀的，经双方协商，甲方在合同期满前一个月内向余杭区政府采购监管部门提出申请，经批准同意后可以续签，续签合同须严格按照本项目合同条款签订，续签合同有效期最长不超过12个月。</w:t>
      </w:r>
    </w:p>
    <w:p>
      <w:pPr>
        <w:spacing w:line="400" w:lineRule="atLeast"/>
        <w:rPr>
          <w:b/>
          <w:bCs/>
          <w:sz w:val="24"/>
        </w:rPr>
      </w:pPr>
      <w:r>
        <w:rPr>
          <w:rFonts w:hint="eastAsia"/>
          <w:b/>
          <w:bCs/>
          <w:sz w:val="24"/>
        </w:rPr>
        <w:t>第三条</w:t>
      </w:r>
      <w:r>
        <w:rPr>
          <w:b/>
          <w:bCs/>
          <w:sz w:val="24"/>
        </w:rPr>
        <w:t>：服务费用及支付方式</w:t>
      </w:r>
    </w:p>
    <w:p>
      <w:pPr>
        <w:spacing w:line="400" w:lineRule="atLeast"/>
        <w:ind w:firstLine="480" w:firstLineChars="200"/>
        <w:rPr>
          <w:sz w:val="24"/>
        </w:rPr>
      </w:pPr>
      <w:r>
        <w:rPr>
          <w:sz w:val="24"/>
        </w:rPr>
        <w:t>1、本项目合同金额为人民币</w:t>
      </w:r>
      <w:r>
        <w:rPr>
          <w:sz w:val="24"/>
          <w:u w:val="single"/>
        </w:rPr>
        <w:t xml:space="preserve">            </w:t>
      </w:r>
      <w:r>
        <w:rPr>
          <w:sz w:val="24"/>
        </w:rPr>
        <w:t>整（￥</w:t>
      </w:r>
      <w:r>
        <w:rPr>
          <w:sz w:val="24"/>
          <w:u w:val="single"/>
        </w:rPr>
        <w:t xml:space="preserve">        </w:t>
      </w:r>
      <w:r>
        <w:rPr>
          <w:sz w:val="24"/>
        </w:rPr>
        <w:t>元）。</w:t>
      </w:r>
    </w:p>
    <w:p>
      <w:pPr>
        <w:spacing w:line="400" w:lineRule="atLeast"/>
        <w:ind w:firstLine="480" w:firstLineChars="200"/>
        <w:rPr>
          <w:b/>
          <w:bCs/>
          <w:sz w:val="24"/>
        </w:rPr>
      </w:pPr>
      <w:r>
        <w:rPr>
          <w:sz w:val="24"/>
        </w:rPr>
        <w:t>2、支付方式为</w:t>
      </w:r>
      <w:r>
        <w:rPr>
          <w:sz w:val="24"/>
          <w:u w:val="single"/>
        </w:rPr>
        <w:t xml:space="preserve">            </w:t>
      </w:r>
      <w:r>
        <w:rPr>
          <w:sz w:val="24"/>
        </w:rPr>
        <w:t>。</w:t>
      </w:r>
    </w:p>
    <w:p>
      <w:pPr>
        <w:spacing w:line="400" w:lineRule="atLeast"/>
        <w:rPr>
          <w:b/>
          <w:bCs/>
          <w:sz w:val="24"/>
        </w:rPr>
      </w:pPr>
      <w:r>
        <w:rPr>
          <w:rFonts w:hint="eastAsia"/>
          <w:b/>
          <w:bCs/>
          <w:sz w:val="24"/>
        </w:rPr>
        <w:t>第四条</w:t>
      </w:r>
      <w:r>
        <w:rPr>
          <w:b/>
          <w:bCs/>
          <w:sz w:val="24"/>
        </w:rPr>
        <w:t>：保证金条款</w:t>
      </w:r>
    </w:p>
    <w:p>
      <w:pPr>
        <w:spacing w:line="400" w:lineRule="atLeast"/>
        <w:ind w:firstLine="480" w:firstLineChars="200"/>
        <w:rPr>
          <w:sz w:val="24"/>
        </w:rPr>
      </w:pPr>
      <w:r>
        <w:rPr>
          <w:sz w:val="24"/>
        </w:rPr>
        <w:t>1、签订合同后</w:t>
      </w:r>
      <w:r>
        <w:rPr>
          <w:sz w:val="24"/>
          <w:u w:val="single"/>
        </w:rPr>
        <w:t xml:space="preserve">    </w:t>
      </w:r>
      <w:r>
        <w:rPr>
          <w:sz w:val="24"/>
        </w:rPr>
        <w:t>个工作日内，乙方须向甲方交纳相当于合同总额</w:t>
      </w:r>
      <w:r>
        <w:rPr>
          <w:sz w:val="24"/>
          <w:u w:val="single"/>
        </w:rPr>
        <w:t xml:space="preserve">    </w:t>
      </w:r>
      <w:r>
        <w:rPr>
          <w:sz w:val="24"/>
        </w:rPr>
        <w:t>%的履约保证金。以保证乙方遵守本合同的一切条款、条件和承诺，该保证金在甲方的规定存续期间不计息。</w:t>
      </w:r>
    </w:p>
    <w:p>
      <w:pPr>
        <w:spacing w:line="400" w:lineRule="atLeast"/>
        <w:ind w:firstLine="480" w:firstLineChars="200"/>
        <w:rPr>
          <w:sz w:val="24"/>
        </w:rPr>
      </w:pPr>
      <w:r>
        <w:rPr>
          <w:sz w:val="24"/>
        </w:rPr>
        <w:t>2、甲方有权从履约保证金中扣除用于</w:t>
      </w:r>
      <w:r>
        <w:rPr>
          <w:sz w:val="24"/>
          <w:u w:val="single"/>
        </w:rPr>
        <w:t xml:space="preserve">         </w:t>
      </w:r>
      <w:r>
        <w:rPr>
          <w:sz w:val="24"/>
        </w:rPr>
        <w:t>或因乙方违约而导致损失的金额和违约金，</w:t>
      </w:r>
      <w:r>
        <w:rPr>
          <w:sz w:val="24"/>
          <w:u w:val="single"/>
        </w:rPr>
        <w:t xml:space="preserve">                  </w:t>
      </w:r>
      <w:r>
        <w:rPr>
          <w:sz w:val="24"/>
        </w:rPr>
        <w:t>。</w:t>
      </w:r>
    </w:p>
    <w:p>
      <w:pPr>
        <w:spacing w:line="400" w:lineRule="atLeast"/>
        <w:ind w:firstLine="480" w:firstLineChars="200"/>
        <w:rPr>
          <w:sz w:val="24"/>
        </w:rPr>
      </w:pPr>
      <w:r>
        <w:rPr>
          <w:sz w:val="24"/>
        </w:rPr>
        <w:t>3、甲方认为乙方在服务期内没有涉及甲方的应付而未付金额或违约行为，甲方在服务期满后（或提前终止承包后一个月内）全额退还履约保证金，否则，甲方将在扣除乙方应付金额或违约金后退还保证金余额。</w:t>
      </w:r>
    </w:p>
    <w:p>
      <w:pPr>
        <w:spacing w:line="400" w:lineRule="atLeast"/>
        <w:rPr>
          <w:b/>
          <w:bCs/>
          <w:sz w:val="24"/>
        </w:rPr>
      </w:pPr>
      <w:r>
        <w:rPr>
          <w:rFonts w:hint="eastAsia"/>
          <w:b/>
          <w:bCs/>
          <w:sz w:val="24"/>
        </w:rPr>
        <w:t>第五条</w:t>
      </w:r>
      <w:r>
        <w:rPr>
          <w:b/>
          <w:bCs/>
          <w:sz w:val="24"/>
        </w:rPr>
        <w:t>：甲方的权利和义务</w:t>
      </w:r>
    </w:p>
    <w:p>
      <w:pPr>
        <w:spacing w:line="400" w:lineRule="atLeast"/>
        <w:ind w:firstLine="480" w:firstLineChars="200"/>
        <w:rPr>
          <w:sz w:val="24"/>
        </w:rPr>
      </w:pPr>
      <w:r>
        <w:rPr>
          <w:sz w:val="24"/>
        </w:rPr>
        <w:t>1、</w:t>
      </w:r>
      <w:r>
        <w:rPr>
          <w:sz w:val="24"/>
          <w:u w:val="single"/>
        </w:rPr>
        <w:t xml:space="preserve">            </w:t>
      </w:r>
    </w:p>
    <w:p>
      <w:pPr>
        <w:spacing w:line="400" w:lineRule="atLeast"/>
        <w:ind w:firstLine="480" w:firstLineChars="200"/>
        <w:rPr>
          <w:sz w:val="24"/>
        </w:rPr>
      </w:pPr>
      <w:r>
        <w:rPr>
          <w:sz w:val="24"/>
        </w:rPr>
        <w:t>2、</w:t>
      </w:r>
      <w:r>
        <w:rPr>
          <w:sz w:val="24"/>
          <w:u w:val="single"/>
        </w:rPr>
        <w:t xml:space="preserve">            </w:t>
      </w:r>
    </w:p>
    <w:p>
      <w:pPr>
        <w:spacing w:line="400" w:lineRule="atLeast"/>
        <w:rPr>
          <w:b/>
          <w:bCs/>
          <w:sz w:val="24"/>
        </w:rPr>
      </w:pPr>
      <w:r>
        <w:rPr>
          <w:rFonts w:hint="eastAsia"/>
          <w:b/>
          <w:bCs/>
          <w:sz w:val="24"/>
        </w:rPr>
        <w:t>第六条</w:t>
      </w:r>
      <w:r>
        <w:rPr>
          <w:b/>
          <w:bCs/>
          <w:sz w:val="24"/>
        </w:rPr>
        <w:t>：乙方的权利和义务</w:t>
      </w:r>
    </w:p>
    <w:p>
      <w:pPr>
        <w:spacing w:line="400" w:lineRule="atLeast"/>
        <w:ind w:firstLine="480" w:firstLineChars="200"/>
        <w:rPr>
          <w:sz w:val="24"/>
          <w:u w:val="single"/>
        </w:rPr>
      </w:pPr>
      <w:r>
        <w:rPr>
          <w:sz w:val="24"/>
        </w:rPr>
        <w:t>1、</w:t>
      </w:r>
      <w:r>
        <w:rPr>
          <w:sz w:val="24"/>
          <w:u w:val="single"/>
        </w:rPr>
        <w:t xml:space="preserve">            </w:t>
      </w:r>
    </w:p>
    <w:p>
      <w:pPr>
        <w:spacing w:line="400" w:lineRule="atLeast"/>
        <w:ind w:firstLine="480" w:firstLineChars="200"/>
        <w:rPr>
          <w:sz w:val="24"/>
        </w:rPr>
      </w:pPr>
      <w:r>
        <w:rPr>
          <w:sz w:val="24"/>
        </w:rPr>
        <w:t>2、</w:t>
      </w:r>
      <w:r>
        <w:rPr>
          <w:sz w:val="24"/>
          <w:u w:val="single"/>
        </w:rPr>
        <w:t xml:space="preserve">            </w:t>
      </w:r>
    </w:p>
    <w:p>
      <w:pPr>
        <w:spacing w:line="400" w:lineRule="atLeast"/>
        <w:rPr>
          <w:b/>
          <w:bCs/>
          <w:sz w:val="24"/>
        </w:rPr>
      </w:pPr>
      <w:r>
        <w:rPr>
          <w:rFonts w:hint="eastAsia"/>
          <w:b/>
          <w:bCs/>
          <w:sz w:val="24"/>
        </w:rPr>
        <w:t>第七条</w:t>
      </w:r>
      <w:r>
        <w:rPr>
          <w:b/>
          <w:bCs/>
          <w:sz w:val="24"/>
        </w:rPr>
        <w:t>：其他特殊条款（如保密条款、保险规定、知识产权条款、分包或者转包的规定等等）</w:t>
      </w:r>
    </w:p>
    <w:p>
      <w:pPr>
        <w:spacing w:line="400" w:lineRule="atLeast"/>
        <w:rPr>
          <w:b/>
          <w:bCs/>
          <w:sz w:val="24"/>
        </w:rPr>
      </w:pPr>
    </w:p>
    <w:p>
      <w:pPr>
        <w:adjustRightInd w:val="0"/>
        <w:snapToGrid w:val="0"/>
        <w:spacing w:line="400" w:lineRule="atLeast"/>
        <w:ind w:firstLine="482" w:firstLineChars="200"/>
        <w:rPr>
          <w:snapToGrid w:val="0"/>
          <w:kern w:val="0"/>
          <w:sz w:val="24"/>
        </w:rPr>
      </w:pPr>
      <w:r>
        <w:rPr>
          <w:b/>
          <w:bCs/>
          <w:sz w:val="24"/>
        </w:rPr>
        <w:t xml:space="preserve"> </w:t>
      </w:r>
      <w:r>
        <w:rPr>
          <w:snapToGrid w:val="0"/>
          <w:kern w:val="0"/>
          <w:sz w:val="24"/>
        </w:rPr>
        <w:t>1</w:t>
      </w:r>
      <w:r>
        <w:rPr>
          <w:rFonts w:hint="eastAsia"/>
          <w:snapToGrid w:val="0"/>
          <w:kern w:val="0"/>
          <w:sz w:val="24"/>
        </w:rPr>
        <w:t>、</w:t>
      </w:r>
      <w:r>
        <w:rPr>
          <w:snapToGrid w:val="0"/>
          <w:kern w:val="0"/>
          <w:sz w:val="24"/>
        </w:rPr>
        <w:t>不以任何形式转租、转让、抵押承包区域，在承包区域只从事甲方认可的服务工作。在承包期间，乙方的任何股份配置变动应通知甲方。未经甲方书面批准，任何占有支配地位的股份转让都将视为乙方出租、转让的行为。</w:t>
      </w:r>
    </w:p>
    <w:p>
      <w:pPr>
        <w:adjustRightInd w:val="0"/>
        <w:snapToGrid w:val="0"/>
        <w:spacing w:line="400" w:lineRule="atLeast"/>
        <w:ind w:firstLine="480" w:firstLineChars="200"/>
        <w:rPr>
          <w:snapToGrid w:val="0"/>
          <w:kern w:val="0"/>
          <w:sz w:val="24"/>
        </w:rPr>
      </w:pPr>
      <w:r>
        <w:rPr>
          <w:snapToGrid w:val="0"/>
          <w:kern w:val="0"/>
          <w:sz w:val="24"/>
        </w:rPr>
        <w:t>2</w:t>
      </w:r>
      <w:r>
        <w:rPr>
          <w:rFonts w:hint="eastAsia"/>
          <w:snapToGrid w:val="0"/>
          <w:kern w:val="0"/>
          <w:sz w:val="24"/>
        </w:rPr>
        <w:t>、</w:t>
      </w:r>
      <w:r>
        <w:rPr>
          <w:snapToGrid w:val="0"/>
          <w:kern w:val="0"/>
          <w:sz w:val="24"/>
        </w:rPr>
        <w:t>乙方应允许甲方或其授权的人员对承包区域内各项服务质量控制进行检查，有关费用由乙方承担。</w:t>
      </w:r>
    </w:p>
    <w:p>
      <w:pPr>
        <w:adjustRightInd w:val="0"/>
        <w:snapToGrid w:val="0"/>
        <w:spacing w:line="400" w:lineRule="atLeast"/>
        <w:ind w:firstLine="480" w:firstLineChars="200"/>
        <w:rPr>
          <w:snapToGrid w:val="0"/>
          <w:kern w:val="0"/>
          <w:sz w:val="24"/>
        </w:rPr>
      </w:pPr>
      <w:r>
        <w:rPr>
          <w:snapToGrid w:val="0"/>
          <w:kern w:val="0"/>
          <w:sz w:val="24"/>
        </w:rPr>
        <w:t>3、 在承包区域的各项服务，其工作时间必须满足甲方的工作要求，包括星期天及公众假期。如遇特殊情况，甲方可要求乙方调整工作时间直至全天二十四小时工作。</w:t>
      </w:r>
    </w:p>
    <w:p>
      <w:pPr>
        <w:adjustRightInd w:val="0"/>
        <w:snapToGrid w:val="0"/>
        <w:spacing w:line="400" w:lineRule="atLeast"/>
        <w:ind w:firstLine="480" w:firstLineChars="200"/>
        <w:rPr>
          <w:snapToGrid w:val="0"/>
          <w:kern w:val="0"/>
          <w:sz w:val="24"/>
        </w:rPr>
      </w:pPr>
      <w:r>
        <w:rPr>
          <w:snapToGrid w:val="0"/>
          <w:kern w:val="0"/>
          <w:sz w:val="24"/>
        </w:rPr>
        <w:t>4、 乙方必须聘请(或指定)一位经理(负责人)，全权代表乙方与甲方保持密切联系并保证承包区域服务工作。根据综合考评或工作情况，甲方有权要求乙方在一个星期内更换经理（负责人）及相关人员。</w:t>
      </w:r>
    </w:p>
    <w:p>
      <w:pPr>
        <w:adjustRightInd w:val="0"/>
        <w:snapToGrid w:val="0"/>
        <w:spacing w:line="400" w:lineRule="atLeast"/>
        <w:ind w:firstLine="480" w:firstLineChars="200"/>
        <w:rPr>
          <w:snapToGrid w:val="0"/>
          <w:kern w:val="0"/>
          <w:sz w:val="24"/>
        </w:rPr>
      </w:pPr>
      <w:r>
        <w:rPr>
          <w:snapToGrid w:val="0"/>
          <w:kern w:val="0"/>
          <w:sz w:val="24"/>
        </w:rPr>
        <w:t>5、 为承包区域的服务工作配备承诺的人员及人员数量，甲方不定期抽查乙方投入的人员数量，如果抽查时发现乙方安排在岗的人员数量少于合同约定的数量，甲方可以按缺少人数每人三个月的岗位工资累计扣除当季度合同款。乙方聘用的工作人员必须符合劳动部门有关用工规定，并经乙方相关专业考核合格后持证上岗，甲方有权进行审核，该类费用开支由乙方负担。</w:t>
      </w:r>
    </w:p>
    <w:p>
      <w:pPr>
        <w:adjustRightInd w:val="0"/>
        <w:snapToGrid w:val="0"/>
        <w:spacing w:line="400" w:lineRule="atLeast"/>
        <w:ind w:firstLine="480" w:firstLineChars="200"/>
        <w:rPr>
          <w:snapToGrid w:val="0"/>
          <w:kern w:val="0"/>
          <w:sz w:val="24"/>
        </w:rPr>
      </w:pPr>
      <w:r>
        <w:rPr>
          <w:snapToGrid w:val="0"/>
          <w:kern w:val="0"/>
          <w:sz w:val="24"/>
        </w:rPr>
        <w:t>6、 在承包期间，乙方所有人员仅与乙方建立劳动合同关系，且所有人员使用须符合《劳动合同法》的有关规定。乙方人员发生任何事故或与乙方发生劳动争议均由乙方自行全权负责，相关费用乙方自行承担，以保证甲方在乙方人员索赔时不受任何责任的约束。</w:t>
      </w:r>
    </w:p>
    <w:p>
      <w:pPr>
        <w:adjustRightInd w:val="0"/>
        <w:snapToGrid w:val="0"/>
        <w:spacing w:line="400" w:lineRule="atLeast"/>
        <w:ind w:firstLine="480" w:firstLineChars="200"/>
        <w:rPr>
          <w:snapToGrid w:val="0"/>
          <w:kern w:val="0"/>
          <w:sz w:val="24"/>
        </w:rPr>
      </w:pPr>
      <w:r>
        <w:rPr>
          <w:snapToGrid w:val="0"/>
          <w:kern w:val="0"/>
          <w:sz w:val="24"/>
        </w:rPr>
        <w:t>7、 乙方工作人员上岗穿着由甲方确认的制服及甲方许可的装饰物品，费用和制作均由乙方负担。</w:t>
      </w:r>
    </w:p>
    <w:p>
      <w:pPr>
        <w:adjustRightInd w:val="0"/>
        <w:snapToGrid w:val="0"/>
        <w:spacing w:line="400" w:lineRule="atLeast"/>
        <w:ind w:firstLine="480" w:firstLineChars="200"/>
        <w:rPr>
          <w:snapToGrid w:val="0"/>
          <w:kern w:val="0"/>
          <w:sz w:val="24"/>
        </w:rPr>
      </w:pPr>
      <w:r>
        <w:rPr>
          <w:snapToGrid w:val="0"/>
          <w:kern w:val="0"/>
          <w:sz w:val="24"/>
        </w:rPr>
        <w:t>8、 乙方必须出具或办妥法律及甲方规定的与承包区域经营业务有关的执照和许可证，方可从事经营并在经营中遵守一切有关条例和规定。自行缴纳有关税、费。</w:t>
      </w:r>
    </w:p>
    <w:p>
      <w:pPr>
        <w:adjustRightInd w:val="0"/>
        <w:snapToGrid w:val="0"/>
        <w:spacing w:line="400" w:lineRule="atLeast"/>
        <w:ind w:firstLine="480" w:firstLineChars="200"/>
        <w:rPr>
          <w:snapToGrid w:val="0"/>
          <w:kern w:val="0"/>
          <w:sz w:val="24"/>
        </w:rPr>
      </w:pPr>
      <w:r>
        <w:rPr>
          <w:snapToGrid w:val="0"/>
          <w:kern w:val="0"/>
          <w:sz w:val="24"/>
        </w:rPr>
        <w:t>9、 乙方必须确保为甲方提供优质、高效的专业服务，并根据甲方要求改变不满意的服务状况。接受有关部门监督与检查。同时，乙方自觉参加甲方认为有助提高甲方形象的宣传活动。</w:t>
      </w:r>
    </w:p>
    <w:p>
      <w:pPr>
        <w:adjustRightInd w:val="0"/>
        <w:snapToGrid w:val="0"/>
        <w:spacing w:line="400" w:lineRule="atLeast"/>
        <w:ind w:firstLine="480" w:firstLineChars="200"/>
        <w:rPr>
          <w:snapToGrid w:val="0"/>
          <w:kern w:val="0"/>
          <w:sz w:val="24"/>
        </w:rPr>
      </w:pPr>
      <w:r>
        <w:rPr>
          <w:snapToGrid w:val="0"/>
          <w:kern w:val="0"/>
          <w:sz w:val="24"/>
        </w:rPr>
        <w:t>10、 在承包期内乙方应保证承包区域内的设施、设备良好的运营状况和环境状况，并接受甲方或其授权人员的检查，对由乙方引起或造成设施、设备的损坏及环境卫生不理想状况，甲方将书面通知乙方修复或整改，在书面通知下达一周后，仍未按要求修复或整改，甲方将负责完成这一工作，所需费用连同15%行政附加费全部由乙方承担。</w:t>
      </w:r>
    </w:p>
    <w:p>
      <w:pPr>
        <w:spacing w:line="400" w:lineRule="atLeast"/>
        <w:ind w:firstLine="480" w:firstLineChars="200"/>
        <w:rPr>
          <w:snapToGrid w:val="0"/>
          <w:kern w:val="0"/>
          <w:sz w:val="24"/>
        </w:rPr>
      </w:pPr>
      <w:r>
        <w:rPr>
          <w:snapToGrid w:val="0"/>
          <w:kern w:val="0"/>
          <w:sz w:val="24"/>
        </w:rPr>
        <w:t>11、 乙方在承包区域因作业所需增加机械、电力设备及设施应征得甲方同意，并聘请有资格的承造商进行安装、保养并将施工安装保养记录手册和图，交由甲方备案。</w:t>
      </w:r>
    </w:p>
    <w:p>
      <w:pPr>
        <w:adjustRightInd w:val="0"/>
        <w:snapToGrid w:val="0"/>
        <w:spacing w:line="400" w:lineRule="atLeast"/>
        <w:ind w:firstLine="480" w:firstLineChars="200"/>
        <w:rPr>
          <w:snapToGrid w:val="0"/>
          <w:kern w:val="0"/>
          <w:sz w:val="24"/>
        </w:rPr>
      </w:pPr>
      <w:r>
        <w:rPr>
          <w:snapToGrid w:val="0"/>
          <w:kern w:val="0"/>
          <w:sz w:val="24"/>
        </w:rPr>
        <w:t xml:space="preserve">12、 </w:t>
      </w:r>
      <w:r>
        <w:rPr>
          <w:b/>
          <w:snapToGrid w:val="0"/>
          <w:kern w:val="0"/>
          <w:sz w:val="24"/>
        </w:rPr>
        <w:t>禁止事项</w:t>
      </w:r>
    </w:p>
    <w:p>
      <w:pPr>
        <w:spacing w:line="400" w:lineRule="atLeast"/>
        <w:ind w:firstLine="556"/>
        <w:rPr>
          <w:snapToGrid w:val="0"/>
          <w:kern w:val="0"/>
          <w:sz w:val="24"/>
        </w:rPr>
      </w:pPr>
      <w:r>
        <w:rPr>
          <w:snapToGrid w:val="0"/>
          <w:kern w:val="0"/>
          <w:sz w:val="24"/>
        </w:rPr>
        <w:t>12.1乙方不得以任何理由向甲方工作人员支付费用或赠送实物，违者将终止合同。乙方人员也不得以任何形式向甲方相关人员索取小费或钱物等。</w:t>
      </w:r>
    </w:p>
    <w:p>
      <w:pPr>
        <w:spacing w:line="400" w:lineRule="atLeast"/>
        <w:ind w:firstLine="556"/>
        <w:rPr>
          <w:snapToGrid w:val="0"/>
          <w:kern w:val="0"/>
          <w:sz w:val="24"/>
        </w:rPr>
      </w:pPr>
      <w:r>
        <w:rPr>
          <w:snapToGrid w:val="0"/>
          <w:kern w:val="0"/>
          <w:sz w:val="24"/>
        </w:rPr>
        <w:t>12.2不得在承包区域住宿或从事非法活动，也不得从事有损甲方利益的活动，同时不允许在承包区域对甲方经营活动进行滋扰性的行为。</w:t>
      </w:r>
    </w:p>
    <w:p>
      <w:pPr>
        <w:spacing w:line="400" w:lineRule="atLeast"/>
        <w:ind w:firstLine="556"/>
        <w:rPr>
          <w:snapToGrid w:val="0"/>
          <w:kern w:val="0"/>
          <w:sz w:val="24"/>
        </w:rPr>
      </w:pPr>
      <w:r>
        <w:rPr>
          <w:snapToGrid w:val="0"/>
          <w:kern w:val="0"/>
          <w:sz w:val="24"/>
        </w:rPr>
        <w:t>12.3除经甲方批准进行必要的维修工程外，乙方不得损毁承包区域原有的设施和装潢，不得更改已铺设的电缆、电线等电力装置。同时，也不得安装任何可能造成电缆负载过大的电器设备，以免无线电受干扰。</w:t>
      </w:r>
    </w:p>
    <w:p>
      <w:pPr>
        <w:spacing w:line="400" w:lineRule="atLeast"/>
        <w:ind w:firstLine="480" w:firstLineChars="200"/>
        <w:rPr>
          <w:snapToGrid w:val="0"/>
          <w:kern w:val="0"/>
          <w:sz w:val="24"/>
        </w:rPr>
      </w:pPr>
      <w:r>
        <w:rPr>
          <w:snapToGrid w:val="0"/>
          <w:kern w:val="0"/>
          <w:sz w:val="24"/>
        </w:rPr>
        <w:t>12.4未获甲方书面同意，乙方任何时候都不能在承包区域存放易燃物品、挥发性大或气味浓烈的液体等。</w:t>
      </w:r>
    </w:p>
    <w:p>
      <w:pPr>
        <w:adjustRightInd w:val="0"/>
        <w:snapToGrid w:val="0"/>
        <w:spacing w:line="400" w:lineRule="atLeast"/>
        <w:ind w:firstLine="480" w:firstLineChars="200"/>
        <w:rPr>
          <w:snapToGrid w:val="0"/>
          <w:kern w:val="0"/>
          <w:sz w:val="24"/>
        </w:rPr>
      </w:pPr>
      <w:r>
        <w:rPr>
          <w:snapToGrid w:val="0"/>
          <w:kern w:val="0"/>
          <w:sz w:val="24"/>
        </w:rPr>
        <w:t xml:space="preserve">13、 </w:t>
      </w:r>
      <w:r>
        <w:rPr>
          <w:b/>
          <w:snapToGrid w:val="0"/>
          <w:kern w:val="0"/>
          <w:sz w:val="24"/>
        </w:rPr>
        <w:t>保险</w:t>
      </w:r>
    </w:p>
    <w:p>
      <w:pPr>
        <w:spacing w:line="400" w:lineRule="atLeast"/>
        <w:ind w:firstLine="480" w:firstLineChars="200"/>
        <w:rPr>
          <w:snapToGrid w:val="0"/>
          <w:kern w:val="0"/>
          <w:sz w:val="24"/>
        </w:rPr>
      </w:pPr>
      <w:r>
        <w:rPr>
          <w:snapToGrid w:val="0"/>
          <w:kern w:val="0"/>
          <w:sz w:val="24"/>
        </w:rPr>
        <w:t>13.1第三者责任保险</w:t>
      </w:r>
    </w:p>
    <w:p>
      <w:pPr>
        <w:spacing w:line="400" w:lineRule="atLeast"/>
        <w:ind w:firstLine="480" w:firstLineChars="200"/>
        <w:rPr>
          <w:snapToGrid w:val="0"/>
          <w:kern w:val="0"/>
          <w:sz w:val="24"/>
        </w:rPr>
      </w:pPr>
      <w:r>
        <w:rPr>
          <w:snapToGrid w:val="0"/>
          <w:kern w:val="0"/>
          <w:sz w:val="24"/>
        </w:rPr>
        <w:t>乙方应对乙方人员以及第三方全权负责(如乙方应投保第三责任险)，在乙方的责任区内由于乙方原因导致自己员工或第三方的事故由乙方负责，甲方不承担任何责任。</w:t>
      </w:r>
    </w:p>
    <w:p>
      <w:pPr>
        <w:spacing w:line="400" w:lineRule="atLeast"/>
        <w:ind w:firstLine="480" w:firstLineChars="200"/>
        <w:rPr>
          <w:snapToGrid w:val="0"/>
          <w:kern w:val="0"/>
          <w:sz w:val="24"/>
        </w:rPr>
      </w:pPr>
      <w:r>
        <w:rPr>
          <w:snapToGrid w:val="0"/>
          <w:kern w:val="0"/>
          <w:sz w:val="24"/>
        </w:rPr>
        <w:t>13.2员工人身意外</w:t>
      </w:r>
    </w:p>
    <w:p>
      <w:pPr>
        <w:spacing w:line="400" w:lineRule="atLeast"/>
        <w:ind w:firstLine="480" w:firstLineChars="200"/>
        <w:rPr>
          <w:snapToGrid w:val="0"/>
          <w:kern w:val="0"/>
          <w:sz w:val="24"/>
        </w:rPr>
      </w:pPr>
      <w:r>
        <w:rPr>
          <w:snapToGrid w:val="0"/>
          <w:kern w:val="0"/>
          <w:sz w:val="24"/>
        </w:rPr>
        <w:t>在承包期内，乙方所有人员的事故由乙方自行全权负责(如乙方应对其员工投保人身意外险)，以保证甲方在乙方工作人员索赔时不受任何责任的约束。</w:t>
      </w:r>
    </w:p>
    <w:p>
      <w:pPr>
        <w:spacing w:line="400" w:lineRule="atLeast"/>
        <w:ind w:firstLine="480" w:firstLineChars="200"/>
        <w:rPr>
          <w:snapToGrid w:val="0"/>
          <w:kern w:val="0"/>
          <w:sz w:val="24"/>
        </w:rPr>
      </w:pPr>
      <w:r>
        <w:rPr>
          <w:snapToGrid w:val="0"/>
          <w:kern w:val="0"/>
          <w:sz w:val="24"/>
        </w:rPr>
        <w:t>13.3其他保险及费用</w:t>
      </w:r>
    </w:p>
    <w:p>
      <w:pPr>
        <w:spacing w:line="400" w:lineRule="atLeast"/>
        <w:ind w:firstLine="480" w:firstLineChars="200"/>
        <w:rPr>
          <w:snapToGrid w:val="0"/>
          <w:kern w:val="0"/>
          <w:sz w:val="24"/>
        </w:rPr>
      </w:pPr>
      <w:r>
        <w:rPr>
          <w:snapToGrid w:val="0"/>
          <w:kern w:val="0"/>
          <w:sz w:val="24"/>
        </w:rPr>
        <w:t>乙方须按《劳动合同法》和政府有关各部门规定为全体服务人员交纳所有相关的社会保险及其他相关费用。乙方对此全权负责。</w:t>
      </w:r>
    </w:p>
    <w:p>
      <w:pPr>
        <w:adjustRightInd w:val="0"/>
        <w:snapToGrid w:val="0"/>
        <w:spacing w:line="400" w:lineRule="atLeast"/>
        <w:ind w:firstLine="480" w:firstLineChars="200"/>
        <w:rPr>
          <w:snapToGrid w:val="0"/>
          <w:kern w:val="0"/>
          <w:sz w:val="24"/>
        </w:rPr>
      </w:pPr>
      <w:r>
        <w:rPr>
          <w:snapToGrid w:val="0"/>
          <w:kern w:val="0"/>
          <w:sz w:val="24"/>
        </w:rPr>
        <w:t>14</w:t>
      </w:r>
      <w:r>
        <w:rPr>
          <w:rFonts w:hint="eastAsia"/>
          <w:snapToGrid w:val="0"/>
          <w:kern w:val="0"/>
          <w:sz w:val="24"/>
        </w:rPr>
        <w:t>、</w:t>
      </w:r>
      <w:r>
        <w:rPr>
          <w:snapToGrid w:val="0"/>
          <w:kern w:val="0"/>
          <w:sz w:val="24"/>
        </w:rPr>
        <w:t>乙方及其员工遵守行政大楼内的一切行政管理、消防安全等规定和制度，保证承包区域的消防设施能正常使用，消防通道畅通，同时承担违规责任。</w:t>
      </w:r>
    </w:p>
    <w:p>
      <w:pPr>
        <w:adjustRightInd w:val="0"/>
        <w:snapToGrid w:val="0"/>
        <w:spacing w:line="400" w:lineRule="atLeast"/>
        <w:ind w:firstLine="480" w:firstLineChars="200"/>
        <w:rPr>
          <w:snapToGrid w:val="0"/>
          <w:kern w:val="0"/>
          <w:sz w:val="24"/>
        </w:rPr>
      </w:pPr>
      <w:r>
        <w:rPr>
          <w:snapToGrid w:val="0"/>
          <w:kern w:val="0"/>
          <w:sz w:val="24"/>
        </w:rPr>
        <w:t>15</w:t>
      </w:r>
      <w:r>
        <w:rPr>
          <w:rFonts w:hint="eastAsia"/>
          <w:snapToGrid w:val="0"/>
          <w:kern w:val="0"/>
          <w:sz w:val="24"/>
        </w:rPr>
        <w:t>、</w:t>
      </w:r>
      <w:r>
        <w:rPr>
          <w:snapToGrid w:val="0"/>
          <w:kern w:val="0"/>
          <w:sz w:val="24"/>
        </w:rPr>
        <w:t>遇突发事件或安全检查时，乙方必须配合有关部门执行任务，并指定专职人员协助工作，直至完成。</w:t>
      </w:r>
    </w:p>
    <w:p>
      <w:pPr>
        <w:adjustRightInd w:val="0"/>
        <w:snapToGrid w:val="0"/>
        <w:spacing w:line="400" w:lineRule="atLeast"/>
        <w:ind w:firstLine="480" w:firstLineChars="200"/>
        <w:rPr>
          <w:snapToGrid w:val="0"/>
          <w:kern w:val="0"/>
          <w:sz w:val="24"/>
        </w:rPr>
      </w:pPr>
      <w:r>
        <w:rPr>
          <w:snapToGrid w:val="0"/>
          <w:kern w:val="0"/>
          <w:sz w:val="24"/>
        </w:rPr>
        <w:t>16</w:t>
      </w:r>
      <w:r>
        <w:rPr>
          <w:rFonts w:hint="eastAsia"/>
          <w:snapToGrid w:val="0"/>
          <w:kern w:val="0"/>
          <w:sz w:val="24"/>
        </w:rPr>
        <w:t>、</w:t>
      </w:r>
      <w:r>
        <w:rPr>
          <w:snapToGrid w:val="0"/>
          <w:kern w:val="0"/>
          <w:sz w:val="24"/>
        </w:rPr>
        <w:t>乙方保证在承包期满当天下午五时前撤离现场。</w:t>
      </w:r>
    </w:p>
    <w:p>
      <w:pPr>
        <w:adjustRightInd w:val="0"/>
        <w:snapToGrid w:val="0"/>
        <w:spacing w:line="400" w:lineRule="atLeast"/>
        <w:ind w:firstLine="480" w:firstLineChars="200"/>
        <w:rPr>
          <w:snapToGrid w:val="0"/>
          <w:kern w:val="0"/>
          <w:sz w:val="24"/>
        </w:rPr>
      </w:pPr>
      <w:r>
        <w:rPr>
          <w:snapToGrid w:val="0"/>
          <w:kern w:val="0"/>
          <w:sz w:val="24"/>
        </w:rPr>
        <w:t>17</w:t>
      </w:r>
      <w:r>
        <w:rPr>
          <w:rFonts w:hint="eastAsia"/>
          <w:snapToGrid w:val="0"/>
          <w:kern w:val="0"/>
          <w:sz w:val="24"/>
        </w:rPr>
        <w:t>、</w:t>
      </w:r>
      <w:r>
        <w:rPr>
          <w:snapToGrid w:val="0"/>
          <w:kern w:val="0"/>
          <w:sz w:val="24"/>
        </w:rPr>
        <w:t>乙方须积极配合甲方对其进行的物业服务综合考评。</w:t>
      </w:r>
    </w:p>
    <w:p>
      <w:pPr>
        <w:spacing w:line="400" w:lineRule="atLeast"/>
        <w:rPr>
          <w:b/>
          <w:bCs/>
          <w:sz w:val="24"/>
        </w:rPr>
      </w:pPr>
      <w:r>
        <w:rPr>
          <w:rFonts w:hint="eastAsia"/>
          <w:b/>
          <w:bCs/>
          <w:sz w:val="24"/>
        </w:rPr>
        <w:t>第八条</w:t>
      </w:r>
      <w:r>
        <w:rPr>
          <w:b/>
          <w:bCs/>
          <w:sz w:val="24"/>
        </w:rPr>
        <w:t>：合同解除和终止条款</w:t>
      </w:r>
    </w:p>
    <w:p>
      <w:pPr>
        <w:spacing w:line="400" w:lineRule="atLeast"/>
        <w:ind w:firstLine="556"/>
        <w:rPr>
          <w:snapToGrid w:val="0"/>
          <w:kern w:val="0"/>
          <w:sz w:val="24"/>
        </w:rPr>
      </w:pPr>
      <w:r>
        <w:rPr>
          <w:snapToGrid w:val="0"/>
          <w:kern w:val="0"/>
          <w:sz w:val="24"/>
        </w:rPr>
        <w:t>1</w:t>
      </w:r>
      <w:r>
        <w:rPr>
          <w:rFonts w:hint="eastAsia"/>
          <w:snapToGrid w:val="0"/>
          <w:kern w:val="0"/>
          <w:sz w:val="24"/>
        </w:rPr>
        <w:t>、</w:t>
      </w:r>
      <w:r>
        <w:rPr>
          <w:sz w:val="24"/>
        </w:rPr>
        <w:t>本合同经甲乙双方法定代表人或其委托人签字盖章</w:t>
      </w:r>
      <w:r>
        <w:rPr>
          <w:sz w:val="24"/>
          <w:lang w:val="zh-CN"/>
        </w:rPr>
        <w:t>后生效</w:t>
      </w:r>
      <w:r>
        <w:rPr>
          <w:snapToGrid w:val="0"/>
          <w:kern w:val="0"/>
          <w:sz w:val="24"/>
        </w:rPr>
        <w:t>。</w:t>
      </w:r>
    </w:p>
    <w:p>
      <w:pPr>
        <w:spacing w:line="400" w:lineRule="atLeast"/>
        <w:ind w:firstLine="556"/>
        <w:rPr>
          <w:snapToGrid w:val="0"/>
          <w:kern w:val="0"/>
          <w:sz w:val="24"/>
        </w:rPr>
      </w:pPr>
      <w:r>
        <w:rPr>
          <w:b/>
          <w:snapToGrid w:val="0"/>
          <w:kern w:val="0"/>
          <w:sz w:val="24"/>
        </w:rPr>
        <w:t>2</w:t>
      </w:r>
      <w:r>
        <w:rPr>
          <w:rFonts w:hint="eastAsia"/>
          <w:b/>
          <w:snapToGrid w:val="0"/>
          <w:kern w:val="0"/>
          <w:sz w:val="24"/>
        </w:rPr>
        <w:t>、</w:t>
      </w:r>
      <w:r>
        <w:rPr>
          <w:b/>
          <w:snapToGrid w:val="0"/>
          <w:kern w:val="0"/>
          <w:sz w:val="24"/>
        </w:rPr>
        <w:t>终止</w:t>
      </w:r>
    </w:p>
    <w:p>
      <w:pPr>
        <w:spacing w:line="400" w:lineRule="atLeast"/>
        <w:ind w:firstLine="556"/>
        <w:rPr>
          <w:snapToGrid w:val="0"/>
          <w:kern w:val="0"/>
          <w:sz w:val="24"/>
        </w:rPr>
      </w:pPr>
      <w:r>
        <w:rPr>
          <w:b/>
          <w:snapToGrid w:val="0"/>
          <w:kern w:val="0"/>
          <w:sz w:val="24"/>
        </w:rPr>
        <w:t>2.1提前终止</w:t>
      </w:r>
    </w:p>
    <w:p>
      <w:pPr>
        <w:spacing w:line="400" w:lineRule="atLeast"/>
        <w:ind w:firstLine="556"/>
        <w:rPr>
          <w:snapToGrid w:val="0"/>
          <w:kern w:val="0"/>
          <w:sz w:val="24"/>
        </w:rPr>
      </w:pPr>
      <w:r>
        <w:rPr>
          <w:b/>
          <w:snapToGrid w:val="0"/>
          <w:kern w:val="0"/>
          <w:sz w:val="24"/>
        </w:rPr>
        <w:t>2.1.1 合同签订后，乙方进场服务一个月内，须向甲方提供弱电、空调、消防设施、电梯保养等国家规定的相应资质证书或有相应资质分包单位的分包协议，否则自动解除合同。</w:t>
      </w:r>
    </w:p>
    <w:p>
      <w:pPr>
        <w:spacing w:line="400" w:lineRule="atLeast"/>
        <w:ind w:firstLine="556"/>
        <w:rPr>
          <w:snapToGrid w:val="0"/>
          <w:kern w:val="0"/>
          <w:sz w:val="24"/>
        </w:rPr>
      </w:pPr>
      <w:r>
        <w:rPr>
          <w:snapToGrid w:val="0"/>
          <w:kern w:val="0"/>
          <w:sz w:val="24"/>
        </w:rPr>
        <w:t>2.1.2如果甲方在服务期内无理由终止合同，甲方须提前一个月向乙方发出书面通知终止承包，甲方支付给乙方月度承包服务款二倍金额的赔偿金。</w:t>
      </w:r>
    </w:p>
    <w:p>
      <w:pPr>
        <w:spacing w:line="400" w:lineRule="atLeast"/>
        <w:ind w:firstLine="556"/>
        <w:rPr>
          <w:snapToGrid w:val="0"/>
          <w:kern w:val="0"/>
          <w:sz w:val="24"/>
        </w:rPr>
      </w:pPr>
      <w:r>
        <w:rPr>
          <w:snapToGrid w:val="0"/>
          <w:kern w:val="0"/>
          <w:sz w:val="24"/>
        </w:rPr>
        <w:t>2.1.3因乙方在服务期内超过两次物业服务综合考评未达标，甲方可以单方面终止承包，且乙方须支付给甲方月度承包服务款二倍金额的赔偿金。</w:t>
      </w:r>
    </w:p>
    <w:p>
      <w:pPr>
        <w:spacing w:line="400" w:lineRule="atLeast"/>
        <w:ind w:firstLine="556"/>
        <w:rPr>
          <w:snapToGrid w:val="0"/>
          <w:kern w:val="0"/>
          <w:sz w:val="24"/>
        </w:rPr>
      </w:pPr>
      <w:r>
        <w:rPr>
          <w:snapToGrid w:val="0"/>
          <w:kern w:val="0"/>
          <w:sz w:val="24"/>
        </w:rPr>
        <w:t>2.1.4如甲方发现乙方出现转租、转让、抵押承包等情况，甲方可以单方面终止承包，且乙方须支付给甲方月度承包服务款二倍金额的赔偿金。</w:t>
      </w:r>
    </w:p>
    <w:p>
      <w:pPr>
        <w:spacing w:line="400" w:lineRule="atLeast"/>
        <w:ind w:firstLine="556"/>
        <w:rPr>
          <w:snapToGrid w:val="0"/>
          <w:kern w:val="0"/>
          <w:sz w:val="24"/>
        </w:rPr>
      </w:pPr>
      <w:r>
        <w:rPr>
          <w:snapToGrid w:val="0"/>
          <w:kern w:val="0"/>
          <w:sz w:val="24"/>
        </w:rPr>
        <w:t>2.1.5如果乙方在服务期内无理由终止合同，乙方须提前三个月向甲方发出书面通知终止承包，乙方须支付给甲方月度承包服务款二倍金额的赔偿金；如果乙方在服务期内突然无理由终止合同，未提前三个月向甲方发出书面通知终止承包，乙方须支付给甲方月度承包服务款三倍金额的赔偿金。</w:t>
      </w:r>
    </w:p>
    <w:p>
      <w:pPr>
        <w:spacing w:line="400" w:lineRule="atLeast"/>
        <w:ind w:firstLine="556"/>
        <w:rPr>
          <w:snapToGrid w:val="0"/>
          <w:kern w:val="0"/>
          <w:sz w:val="24"/>
        </w:rPr>
      </w:pPr>
      <w:r>
        <w:rPr>
          <w:snapToGrid w:val="0"/>
          <w:kern w:val="0"/>
          <w:sz w:val="24"/>
        </w:rPr>
        <w:t>2.1.6如果乙方在服务期内由于乙方原因造成重大责任事故或安全事故，甲方可以单方面终止承包，且乙方须赔偿给甲方造成的经济损失，并须支付给甲方月度承包服务款五倍金额的赔偿金。</w:t>
      </w:r>
    </w:p>
    <w:p>
      <w:pPr>
        <w:spacing w:line="400" w:lineRule="atLeast"/>
        <w:ind w:firstLine="556"/>
        <w:rPr>
          <w:snapToGrid w:val="0"/>
          <w:kern w:val="0"/>
          <w:sz w:val="24"/>
        </w:rPr>
      </w:pPr>
      <w:r>
        <w:rPr>
          <w:snapToGrid w:val="0"/>
          <w:kern w:val="0"/>
          <w:sz w:val="24"/>
        </w:rPr>
        <w:t>2.1.7提前终止承包期早于月底最后一天，应视为月底最后一天期满，此条适用于上述2.1.1、2.1.2、2.1.3、2.1.4、2.1.5、2.1.6五条。</w:t>
      </w:r>
    </w:p>
    <w:p>
      <w:pPr>
        <w:spacing w:line="400" w:lineRule="atLeast"/>
        <w:ind w:firstLine="556"/>
        <w:rPr>
          <w:snapToGrid w:val="0"/>
          <w:kern w:val="0"/>
          <w:sz w:val="24"/>
        </w:rPr>
      </w:pPr>
      <w:r>
        <w:rPr>
          <w:snapToGrid w:val="0"/>
          <w:kern w:val="0"/>
          <w:sz w:val="24"/>
        </w:rPr>
        <w:t>2.1.8乙方未能履行合同和遵守有关规定，在甲方发出书面警告后一周内乙方仍无采取补救措施，甲方可立即终止承包。</w:t>
      </w:r>
    </w:p>
    <w:p>
      <w:pPr>
        <w:spacing w:line="400" w:lineRule="atLeast"/>
        <w:ind w:firstLine="556"/>
        <w:rPr>
          <w:snapToGrid w:val="0"/>
          <w:kern w:val="0"/>
          <w:sz w:val="24"/>
        </w:rPr>
      </w:pPr>
      <w:r>
        <w:rPr>
          <w:snapToGrid w:val="0"/>
          <w:kern w:val="0"/>
          <w:sz w:val="24"/>
        </w:rPr>
        <w:t>2.1.9乙方破产清处、重组及兼并等事实发生，或被债权人接管经营，甲方不必通知乙方即可终止承包。</w:t>
      </w:r>
    </w:p>
    <w:p>
      <w:pPr>
        <w:spacing w:line="400" w:lineRule="atLeast"/>
        <w:ind w:firstLine="556"/>
        <w:rPr>
          <w:snapToGrid w:val="0"/>
          <w:kern w:val="0"/>
          <w:sz w:val="24"/>
        </w:rPr>
      </w:pPr>
      <w:r>
        <w:rPr>
          <w:b/>
          <w:snapToGrid w:val="0"/>
          <w:kern w:val="0"/>
          <w:sz w:val="24"/>
        </w:rPr>
        <w:t>2.2 协议终止</w:t>
      </w:r>
    </w:p>
    <w:p>
      <w:pPr>
        <w:spacing w:line="400" w:lineRule="atLeast"/>
        <w:ind w:firstLine="556"/>
        <w:rPr>
          <w:snapToGrid w:val="0"/>
          <w:kern w:val="0"/>
          <w:sz w:val="24"/>
        </w:rPr>
      </w:pPr>
      <w:r>
        <w:rPr>
          <w:snapToGrid w:val="0"/>
          <w:kern w:val="0"/>
          <w:sz w:val="24"/>
        </w:rPr>
        <w:t>经双方协商同意，可在任何时候终止协议。</w:t>
      </w:r>
    </w:p>
    <w:p>
      <w:pPr>
        <w:spacing w:line="400" w:lineRule="atLeast"/>
        <w:ind w:firstLine="556"/>
        <w:rPr>
          <w:snapToGrid w:val="0"/>
          <w:kern w:val="0"/>
          <w:sz w:val="24"/>
        </w:rPr>
      </w:pPr>
      <w:r>
        <w:rPr>
          <w:b/>
          <w:snapToGrid w:val="0"/>
          <w:kern w:val="0"/>
          <w:sz w:val="24"/>
        </w:rPr>
        <w:t>2.3 自然终止</w:t>
      </w:r>
    </w:p>
    <w:p>
      <w:pPr>
        <w:spacing w:line="400" w:lineRule="atLeast"/>
        <w:ind w:firstLine="556"/>
        <w:rPr>
          <w:snapToGrid w:val="0"/>
          <w:kern w:val="0"/>
          <w:sz w:val="24"/>
        </w:rPr>
      </w:pPr>
      <w:r>
        <w:rPr>
          <w:snapToGrid w:val="0"/>
          <w:kern w:val="0"/>
          <w:sz w:val="24"/>
        </w:rPr>
        <w:t>合同规定的承包服务期满，承包自然终止。在承包服务期内乙方服务通过甲方有关评分标准并得到甲方认可，双方可协商在下一年度续约。</w:t>
      </w:r>
    </w:p>
    <w:p>
      <w:pPr>
        <w:spacing w:line="400" w:lineRule="atLeast"/>
        <w:ind w:firstLine="556"/>
        <w:rPr>
          <w:snapToGrid w:val="0"/>
          <w:kern w:val="0"/>
          <w:sz w:val="24"/>
        </w:rPr>
      </w:pPr>
      <w:r>
        <w:rPr>
          <w:b/>
          <w:snapToGrid w:val="0"/>
          <w:kern w:val="0"/>
          <w:sz w:val="24"/>
        </w:rPr>
        <w:t>3</w:t>
      </w:r>
      <w:r>
        <w:rPr>
          <w:rFonts w:hint="eastAsia"/>
          <w:b/>
          <w:snapToGrid w:val="0"/>
          <w:kern w:val="0"/>
          <w:sz w:val="24"/>
        </w:rPr>
        <w:t>、</w:t>
      </w:r>
      <w:r>
        <w:rPr>
          <w:b/>
          <w:snapToGrid w:val="0"/>
          <w:kern w:val="0"/>
          <w:sz w:val="24"/>
        </w:rPr>
        <w:t>承包终止后果</w:t>
      </w:r>
    </w:p>
    <w:p>
      <w:pPr>
        <w:spacing w:line="400" w:lineRule="atLeast"/>
        <w:ind w:firstLine="556"/>
        <w:rPr>
          <w:snapToGrid w:val="0"/>
          <w:kern w:val="0"/>
          <w:sz w:val="24"/>
        </w:rPr>
      </w:pPr>
      <w:r>
        <w:rPr>
          <w:snapToGrid w:val="0"/>
          <w:kern w:val="0"/>
          <w:sz w:val="24"/>
        </w:rPr>
        <w:t>3.1终止承包，不影响根据合同规定进行的赔偿、补偿。</w:t>
      </w:r>
    </w:p>
    <w:p>
      <w:pPr>
        <w:spacing w:line="400" w:lineRule="atLeast"/>
        <w:ind w:firstLine="556"/>
        <w:rPr>
          <w:snapToGrid w:val="0"/>
          <w:kern w:val="0"/>
          <w:sz w:val="24"/>
        </w:rPr>
      </w:pPr>
      <w:r>
        <w:rPr>
          <w:snapToGrid w:val="0"/>
          <w:kern w:val="0"/>
          <w:sz w:val="24"/>
        </w:rPr>
        <w:t>3.2上述2.1.6、2.1.7二条的终止，乙方的10%余款作为违约金支付给甲方。</w:t>
      </w:r>
    </w:p>
    <w:p>
      <w:pPr>
        <w:spacing w:line="400" w:lineRule="atLeast"/>
        <w:ind w:firstLine="556"/>
        <w:rPr>
          <w:snapToGrid w:val="0"/>
          <w:kern w:val="0"/>
          <w:sz w:val="24"/>
        </w:rPr>
      </w:pPr>
      <w:r>
        <w:rPr>
          <w:snapToGrid w:val="0"/>
          <w:kern w:val="0"/>
          <w:sz w:val="24"/>
        </w:rPr>
        <w:t>3.3承包终止时，双方应进行结算，甲方同时进行乙方承包区域设施、设备状况检查并要求乙方三天内将乙方物品撤离承包区域，否则甲方将代理处理，乙方支付甲方代理费及10%的手续费。</w:t>
      </w:r>
    </w:p>
    <w:p>
      <w:pPr>
        <w:spacing w:line="400" w:lineRule="atLeast"/>
        <w:ind w:firstLine="556"/>
        <w:rPr>
          <w:snapToGrid w:val="0"/>
          <w:kern w:val="0"/>
          <w:sz w:val="24"/>
        </w:rPr>
      </w:pPr>
      <w:r>
        <w:rPr>
          <w:b/>
          <w:snapToGrid w:val="0"/>
          <w:kern w:val="0"/>
          <w:sz w:val="24"/>
        </w:rPr>
        <w:t>4</w:t>
      </w:r>
      <w:r>
        <w:rPr>
          <w:rFonts w:hint="eastAsia"/>
          <w:b/>
          <w:snapToGrid w:val="0"/>
          <w:kern w:val="0"/>
          <w:sz w:val="24"/>
        </w:rPr>
        <w:t>、</w:t>
      </w:r>
      <w:r>
        <w:rPr>
          <w:b/>
          <w:snapToGrid w:val="0"/>
          <w:kern w:val="0"/>
          <w:sz w:val="24"/>
        </w:rPr>
        <w:t>不放弃权利</w:t>
      </w:r>
    </w:p>
    <w:p>
      <w:pPr>
        <w:spacing w:line="400" w:lineRule="atLeast"/>
        <w:ind w:firstLine="480" w:firstLineChars="200"/>
        <w:rPr>
          <w:b/>
          <w:bCs/>
          <w:sz w:val="24"/>
        </w:rPr>
      </w:pPr>
      <w:r>
        <w:rPr>
          <w:snapToGrid w:val="0"/>
          <w:kern w:val="0"/>
          <w:sz w:val="24"/>
        </w:rPr>
        <w:t>甲方接受乙方的服务，但不放弃对乙方违约行为进行追究的权利；同时，若甲方对乙方某一违约行为放弃进行追究的权利，但不放弃对乙方其他违约行为进行追究的权利。</w:t>
      </w:r>
    </w:p>
    <w:p>
      <w:pPr>
        <w:spacing w:line="400" w:lineRule="atLeast"/>
        <w:rPr>
          <w:b/>
          <w:bCs/>
          <w:sz w:val="24"/>
        </w:rPr>
      </w:pPr>
      <w:r>
        <w:rPr>
          <w:rFonts w:hint="eastAsia"/>
          <w:b/>
          <w:bCs/>
          <w:sz w:val="24"/>
        </w:rPr>
        <w:t>第九条</w:t>
      </w:r>
      <w:r>
        <w:rPr>
          <w:b/>
          <w:bCs/>
          <w:sz w:val="24"/>
        </w:rPr>
        <w:t>：验收或考核条款</w:t>
      </w:r>
    </w:p>
    <w:p>
      <w:pPr>
        <w:spacing w:line="400" w:lineRule="atLeast"/>
        <w:ind w:firstLine="480" w:firstLineChars="200"/>
        <w:rPr>
          <w:b/>
          <w:bCs/>
          <w:sz w:val="24"/>
        </w:rPr>
      </w:pPr>
      <w:r>
        <w:rPr>
          <w:rFonts w:hAnsi="宋体"/>
          <w:snapToGrid w:val="0"/>
          <w:kern w:val="0"/>
          <w:sz w:val="24"/>
        </w:rPr>
        <w:t>按招标文件中的</w:t>
      </w:r>
      <w:r>
        <w:rPr>
          <w:rFonts w:hint="eastAsia" w:hAnsi="宋体"/>
          <w:snapToGrid w:val="0"/>
          <w:kern w:val="0"/>
          <w:sz w:val="24"/>
        </w:rPr>
        <w:t>验收</w:t>
      </w:r>
      <w:r>
        <w:rPr>
          <w:rFonts w:hAnsi="宋体"/>
          <w:snapToGrid w:val="0"/>
          <w:kern w:val="0"/>
          <w:sz w:val="24"/>
        </w:rPr>
        <w:t>要求及考核要求</w:t>
      </w:r>
      <w:r>
        <w:rPr>
          <w:rFonts w:hint="eastAsia" w:hAnsi="宋体"/>
          <w:snapToGrid w:val="0"/>
          <w:kern w:val="0"/>
          <w:sz w:val="24"/>
        </w:rPr>
        <w:t>（</w:t>
      </w:r>
      <w:r>
        <w:rPr>
          <w:rFonts w:hint="eastAsia"/>
          <w:sz w:val="24"/>
        </w:rPr>
        <w:t>附件2“</w:t>
      </w:r>
      <w:r>
        <w:rPr>
          <w:sz w:val="24"/>
        </w:rPr>
        <w:t xml:space="preserve"> 2018年余杭区人民政府星桥街道办事处物业管理考核要求</w:t>
      </w:r>
      <w:r>
        <w:rPr>
          <w:rFonts w:hint="eastAsia"/>
          <w:sz w:val="24"/>
        </w:rPr>
        <w:t>”</w:t>
      </w:r>
      <w:r>
        <w:rPr>
          <w:rFonts w:hint="eastAsia" w:hAnsi="宋体"/>
          <w:snapToGrid w:val="0"/>
          <w:kern w:val="0"/>
          <w:sz w:val="24"/>
        </w:rPr>
        <w:t>）。</w:t>
      </w:r>
    </w:p>
    <w:p>
      <w:pPr>
        <w:spacing w:line="400" w:lineRule="atLeast"/>
        <w:rPr>
          <w:b/>
          <w:bCs/>
          <w:sz w:val="24"/>
        </w:rPr>
      </w:pPr>
      <w:r>
        <w:rPr>
          <w:rFonts w:hint="eastAsia"/>
          <w:b/>
          <w:bCs/>
          <w:sz w:val="24"/>
        </w:rPr>
        <w:t>第十条</w:t>
      </w:r>
      <w:r>
        <w:rPr>
          <w:b/>
          <w:bCs/>
          <w:sz w:val="24"/>
        </w:rPr>
        <w:t>：免责条款（关于不可抗力事件的约定）</w:t>
      </w:r>
    </w:p>
    <w:p>
      <w:pPr>
        <w:spacing w:line="400" w:lineRule="atLeast"/>
        <w:ind w:firstLine="480" w:firstLineChars="200"/>
        <w:rPr>
          <w:sz w:val="24"/>
        </w:rPr>
      </w:pPr>
      <w:r>
        <w:rPr>
          <w:sz w:val="24"/>
        </w:rPr>
        <w:t>1、在合同有效期内，任何一方因为不可抗力事件，如：停电、道路中断、战争、台风、洪水、地震等双方共同认为属于不可抗力且足以引起被迫停止或推迟合同执行的原因，则合同履行期可相应顺延，顺延的时间等于不可抗力事件发生作用的时间。</w:t>
      </w:r>
    </w:p>
    <w:p>
      <w:pPr>
        <w:spacing w:line="400" w:lineRule="atLeast"/>
        <w:ind w:firstLine="480" w:firstLineChars="200"/>
        <w:rPr>
          <w:sz w:val="24"/>
        </w:rPr>
      </w:pPr>
      <w:r>
        <w:rPr>
          <w:sz w:val="24"/>
        </w:rPr>
        <w:t>2、受影响的一方应将不可抗力事件的出现尽快通过电传或传真通知另一方。</w:t>
      </w:r>
    </w:p>
    <w:p>
      <w:pPr>
        <w:spacing w:line="400" w:lineRule="atLeast"/>
        <w:ind w:firstLine="480" w:firstLineChars="200"/>
        <w:rPr>
          <w:sz w:val="24"/>
        </w:rPr>
      </w:pPr>
      <w:r>
        <w:rPr>
          <w:sz w:val="24"/>
        </w:rPr>
        <w:t>3、受影响的一方应在不可抗力事件终止或被排除后尽快通过电传或传真通知另一方。如果不可抗力持续作用超过</w:t>
      </w:r>
      <w:r>
        <w:rPr>
          <w:sz w:val="24"/>
          <w:u w:val="single"/>
        </w:rPr>
        <w:t xml:space="preserve">      </w:t>
      </w:r>
      <w:r>
        <w:rPr>
          <w:sz w:val="24"/>
        </w:rPr>
        <w:t>，双方通过友好协商解决未来的合同履行问题。</w:t>
      </w:r>
    </w:p>
    <w:p>
      <w:pPr>
        <w:spacing w:line="400" w:lineRule="atLeast"/>
        <w:rPr>
          <w:b/>
          <w:bCs/>
          <w:sz w:val="24"/>
        </w:rPr>
      </w:pPr>
      <w:r>
        <w:rPr>
          <w:rFonts w:hint="eastAsia"/>
          <w:b/>
          <w:bCs/>
          <w:sz w:val="24"/>
        </w:rPr>
        <w:t>第十一条</w:t>
      </w:r>
      <w:r>
        <w:rPr>
          <w:b/>
          <w:bCs/>
          <w:sz w:val="24"/>
        </w:rPr>
        <w:t>：管辖条款</w:t>
      </w:r>
    </w:p>
    <w:p>
      <w:pPr>
        <w:spacing w:line="400" w:lineRule="atLeast"/>
        <w:ind w:firstLine="480" w:firstLineChars="200"/>
        <w:rPr>
          <w:sz w:val="24"/>
        </w:rPr>
      </w:pPr>
      <w:r>
        <w:rPr>
          <w:sz w:val="24"/>
        </w:rPr>
        <w:t>有关本合同出现的任何争议应由甲乙双方友好协商。协议不成的，交由</w:t>
      </w:r>
      <w:r>
        <w:rPr>
          <w:sz w:val="24"/>
          <w:u w:val="single"/>
        </w:rPr>
        <w:t xml:space="preserve">            </w:t>
      </w:r>
      <w:r>
        <w:rPr>
          <w:sz w:val="24"/>
        </w:rPr>
        <w:t>裁决（或者向</w:t>
      </w:r>
      <w:r>
        <w:rPr>
          <w:sz w:val="24"/>
          <w:u w:val="single"/>
        </w:rPr>
        <w:t xml:space="preserve">            </w:t>
      </w:r>
      <w:r>
        <w:rPr>
          <w:sz w:val="24"/>
        </w:rPr>
        <w:t>所在地法院起诉）。</w:t>
      </w:r>
    </w:p>
    <w:p>
      <w:pPr>
        <w:spacing w:line="400" w:lineRule="atLeast"/>
        <w:rPr>
          <w:b/>
          <w:bCs/>
          <w:sz w:val="24"/>
        </w:rPr>
      </w:pPr>
      <w:r>
        <w:rPr>
          <w:rFonts w:hint="eastAsia"/>
          <w:b/>
          <w:bCs/>
          <w:sz w:val="24"/>
        </w:rPr>
        <w:t>第十二条</w:t>
      </w:r>
      <w:r>
        <w:rPr>
          <w:b/>
          <w:bCs/>
          <w:sz w:val="24"/>
        </w:rPr>
        <w:t>：合同生效</w:t>
      </w:r>
    </w:p>
    <w:p>
      <w:pPr>
        <w:widowControl/>
        <w:overflowPunct w:val="0"/>
        <w:autoSpaceDE w:val="0"/>
        <w:autoSpaceDN w:val="0"/>
        <w:adjustRightInd w:val="0"/>
        <w:snapToGrid w:val="0"/>
        <w:spacing w:line="400" w:lineRule="atLeast"/>
        <w:ind w:firstLine="480" w:firstLineChars="200"/>
        <w:jc w:val="left"/>
        <w:textAlignment w:val="baseline"/>
        <w:rPr>
          <w:kern w:val="0"/>
          <w:sz w:val="24"/>
        </w:rPr>
      </w:pPr>
      <w:r>
        <w:rPr>
          <w:kern w:val="0"/>
          <w:sz w:val="24"/>
        </w:rPr>
        <w:t>1、采购文件、投标文件、更正公告、中标通知书、承诺函等均作为本合同组成部分，具有同等效力。</w:t>
      </w:r>
    </w:p>
    <w:p>
      <w:pPr>
        <w:widowControl/>
        <w:overflowPunct w:val="0"/>
        <w:autoSpaceDE w:val="0"/>
        <w:autoSpaceDN w:val="0"/>
        <w:adjustRightInd w:val="0"/>
        <w:snapToGrid w:val="0"/>
        <w:spacing w:line="400" w:lineRule="atLeast"/>
        <w:ind w:firstLine="480" w:firstLineChars="200"/>
        <w:jc w:val="left"/>
        <w:textAlignment w:val="baseline"/>
        <w:rPr>
          <w:kern w:val="0"/>
          <w:sz w:val="24"/>
        </w:rPr>
      </w:pPr>
      <w:r>
        <w:rPr>
          <w:kern w:val="0"/>
          <w:sz w:val="24"/>
        </w:rPr>
        <w:t>2、合同经双方法定代表人或其授权代表签字并加盖单位公章经交易中心鉴证后方可生效。</w:t>
      </w:r>
    </w:p>
    <w:p>
      <w:pPr>
        <w:widowControl/>
        <w:overflowPunct w:val="0"/>
        <w:autoSpaceDE w:val="0"/>
        <w:autoSpaceDN w:val="0"/>
        <w:adjustRightInd w:val="0"/>
        <w:snapToGrid w:val="0"/>
        <w:spacing w:line="400" w:lineRule="atLeast"/>
        <w:ind w:firstLine="480" w:firstLineChars="200"/>
        <w:jc w:val="left"/>
        <w:textAlignment w:val="baseline"/>
        <w:rPr>
          <w:kern w:val="0"/>
          <w:sz w:val="24"/>
        </w:rPr>
      </w:pPr>
      <w:r>
        <w:rPr>
          <w:kern w:val="0"/>
          <w:sz w:val="24"/>
        </w:rPr>
        <w:t>3、合同执行中涉及采购资金和采购内容修改或补充的，须经财政部门审批，并签书面补充协议报政府采购监督管理部门备案，作为主合同不可分割的一部分。</w:t>
      </w:r>
    </w:p>
    <w:p>
      <w:pPr>
        <w:widowControl/>
        <w:overflowPunct w:val="0"/>
        <w:autoSpaceDE w:val="0"/>
        <w:autoSpaceDN w:val="0"/>
        <w:adjustRightInd w:val="0"/>
        <w:snapToGrid w:val="0"/>
        <w:spacing w:line="400" w:lineRule="atLeast"/>
        <w:ind w:firstLine="480" w:firstLineChars="200"/>
        <w:jc w:val="left"/>
        <w:textAlignment w:val="baseline"/>
        <w:rPr>
          <w:sz w:val="24"/>
        </w:rPr>
      </w:pPr>
      <w:r>
        <w:rPr>
          <w:sz w:val="24"/>
        </w:rPr>
        <w:t xml:space="preserve">4、 </w:t>
      </w:r>
      <w:r>
        <w:rPr>
          <w:sz w:val="24"/>
          <w:lang w:val="zh-CN"/>
        </w:rPr>
        <w:t>本合同</w:t>
      </w:r>
      <w:r>
        <w:rPr>
          <w:sz w:val="24"/>
        </w:rPr>
        <w:t>（□是  □</w:t>
      </w:r>
      <w:r>
        <w:rPr>
          <w:sz w:val="24"/>
          <w:lang w:val="zh-CN"/>
        </w:rPr>
        <w:t>否</w:t>
      </w:r>
      <w:r>
        <w:rPr>
          <w:sz w:val="24"/>
        </w:rPr>
        <w:t>）</w:t>
      </w:r>
      <w:r>
        <w:rPr>
          <w:sz w:val="24"/>
          <w:lang w:val="zh-CN"/>
        </w:rPr>
        <w:t>为可融资合同</w:t>
      </w:r>
      <w:r>
        <w:rPr>
          <w:sz w:val="24"/>
        </w:rPr>
        <w:t>，</w:t>
      </w:r>
      <w:r>
        <w:rPr>
          <w:sz w:val="24"/>
          <w:lang w:val="zh-CN"/>
        </w:rPr>
        <w:t>关于中小企业信用融资事项</w:t>
      </w:r>
      <w:r>
        <w:rPr>
          <w:sz w:val="24"/>
        </w:rPr>
        <w:t>可登陆余杭区公共资源交易网（http：//www.yhggzy.com.cn/）“余杭区中小企业信用融资模块”进行查询。</w:t>
      </w:r>
    </w:p>
    <w:p>
      <w:pPr>
        <w:widowControl/>
        <w:overflowPunct w:val="0"/>
        <w:autoSpaceDE w:val="0"/>
        <w:autoSpaceDN w:val="0"/>
        <w:adjustRightInd w:val="0"/>
        <w:snapToGrid w:val="0"/>
        <w:spacing w:line="400" w:lineRule="atLeast"/>
        <w:ind w:firstLine="480" w:firstLineChars="200"/>
        <w:jc w:val="left"/>
        <w:textAlignment w:val="baseline"/>
        <w:rPr>
          <w:kern w:val="0"/>
          <w:sz w:val="24"/>
        </w:rPr>
      </w:pPr>
      <w:r>
        <w:rPr>
          <w:kern w:val="0"/>
          <w:sz w:val="24"/>
        </w:rPr>
        <w:t>5、本合同未尽事宜，遵照《合同法》有关条文执行。</w:t>
      </w:r>
    </w:p>
    <w:p>
      <w:pPr>
        <w:widowControl/>
        <w:overflowPunct w:val="0"/>
        <w:autoSpaceDE w:val="0"/>
        <w:autoSpaceDN w:val="0"/>
        <w:adjustRightInd w:val="0"/>
        <w:snapToGrid w:val="0"/>
        <w:spacing w:line="400" w:lineRule="atLeast"/>
        <w:ind w:firstLine="480" w:firstLineChars="200"/>
        <w:jc w:val="left"/>
        <w:textAlignment w:val="baseline"/>
        <w:rPr>
          <w:kern w:val="0"/>
          <w:sz w:val="24"/>
        </w:rPr>
      </w:pPr>
      <w:r>
        <w:rPr>
          <w:kern w:val="0"/>
          <w:sz w:val="24"/>
        </w:rPr>
        <w:t xml:space="preserve">6、本合同一式多份，具有同等法律效力，甲乙双方、余杭区财政局采购监管科，各执一份。 </w:t>
      </w:r>
    </w:p>
    <w:p>
      <w:pPr>
        <w:spacing w:line="400" w:lineRule="atLeast"/>
        <w:ind w:firstLine="360" w:firstLineChars="150"/>
        <w:jc w:val="left"/>
        <w:rPr>
          <w:sz w:val="24"/>
        </w:rPr>
      </w:pPr>
      <w:r>
        <w:rPr>
          <w:sz w:val="24"/>
        </w:rPr>
        <w:t xml:space="preserve"> 甲方（盖章）：                          乙方（盖章）：                 </w:t>
      </w:r>
    </w:p>
    <w:p>
      <w:pPr>
        <w:spacing w:line="400" w:lineRule="atLeast"/>
        <w:ind w:firstLine="480" w:firstLineChars="200"/>
        <w:jc w:val="left"/>
        <w:rPr>
          <w:sz w:val="24"/>
        </w:rPr>
      </w:pPr>
      <w:r>
        <w:rPr>
          <w:sz w:val="24"/>
        </w:rPr>
        <w:t xml:space="preserve">法定代表人：                           法定代表人：                </w:t>
      </w:r>
    </w:p>
    <w:p>
      <w:pPr>
        <w:spacing w:line="400" w:lineRule="atLeast"/>
        <w:ind w:firstLine="480" w:firstLineChars="200"/>
        <w:jc w:val="left"/>
        <w:rPr>
          <w:sz w:val="24"/>
        </w:rPr>
      </w:pPr>
      <w:r>
        <w:rPr>
          <w:sz w:val="24"/>
        </w:rPr>
        <w:t xml:space="preserve">或授权代表（签字）：                    或授权代表（签字）：           </w:t>
      </w:r>
    </w:p>
    <w:p>
      <w:pPr>
        <w:spacing w:line="400" w:lineRule="atLeast"/>
        <w:ind w:firstLine="480" w:firstLineChars="200"/>
        <w:jc w:val="left"/>
        <w:rPr>
          <w:sz w:val="24"/>
        </w:rPr>
      </w:pPr>
      <w:r>
        <w:rPr>
          <w:sz w:val="24"/>
        </w:rPr>
        <w:t xml:space="preserve">地址：                                 地址：    </w:t>
      </w:r>
    </w:p>
    <w:p>
      <w:pPr>
        <w:spacing w:line="400" w:lineRule="atLeast"/>
        <w:ind w:firstLine="480" w:firstLineChars="200"/>
        <w:jc w:val="left"/>
        <w:rPr>
          <w:sz w:val="24"/>
        </w:rPr>
      </w:pPr>
      <w:r>
        <w:rPr>
          <w:sz w:val="24"/>
        </w:rPr>
        <w:t xml:space="preserve">邮编：                                 邮编：                     </w:t>
      </w:r>
    </w:p>
    <w:p>
      <w:pPr>
        <w:spacing w:line="400" w:lineRule="atLeast"/>
        <w:ind w:firstLine="480" w:firstLineChars="200"/>
        <w:jc w:val="left"/>
        <w:rPr>
          <w:sz w:val="24"/>
        </w:rPr>
      </w:pPr>
      <w:r>
        <w:rPr>
          <w:sz w:val="24"/>
        </w:rPr>
        <w:t xml:space="preserve">电话：                                 电话：             </w:t>
      </w:r>
    </w:p>
    <w:p>
      <w:pPr>
        <w:spacing w:line="400" w:lineRule="atLeast"/>
        <w:ind w:firstLine="480" w:firstLineChars="200"/>
        <w:jc w:val="left"/>
        <w:rPr>
          <w:sz w:val="24"/>
        </w:rPr>
      </w:pPr>
      <w:r>
        <w:rPr>
          <w:sz w:val="24"/>
        </w:rPr>
        <w:t xml:space="preserve">传真：                                 传真：         </w:t>
      </w:r>
    </w:p>
    <w:p>
      <w:pPr>
        <w:spacing w:line="400" w:lineRule="atLeast"/>
        <w:ind w:firstLine="480" w:firstLineChars="200"/>
        <w:jc w:val="left"/>
        <w:rPr>
          <w:sz w:val="24"/>
        </w:rPr>
      </w:pPr>
      <w:r>
        <w:rPr>
          <w:sz w:val="24"/>
        </w:rPr>
        <w:t xml:space="preserve">开户银行：                             开户银行：    </w:t>
      </w:r>
    </w:p>
    <w:p>
      <w:pPr>
        <w:spacing w:line="400" w:lineRule="atLeast"/>
        <w:ind w:firstLine="480" w:firstLineChars="200"/>
        <w:jc w:val="left"/>
        <w:rPr>
          <w:sz w:val="24"/>
        </w:rPr>
      </w:pPr>
      <w:r>
        <w:rPr>
          <w:sz w:val="24"/>
        </w:rPr>
        <w:t xml:space="preserve">帐号：                                 帐号：     </w:t>
      </w:r>
    </w:p>
    <w:p>
      <w:pPr>
        <w:spacing w:line="400" w:lineRule="atLeast"/>
        <w:ind w:firstLine="480" w:firstLineChars="200"/>
        <w:jc w:val="left"/>
        <w:rPr>
          <w:sz w:val="24"/>
        </w:rPr>
      </w:pPr>
      <w:r>
        <w:rPr>
          <w:sz w:val="24"/>
        </w:rPr>
        <w:t xml:space="preserve">                                         </w:t>
      </w:r>
    </w:p>
    <w:p>
      <w:pPr>
        <w:spacing w:line="400" w:lineRule="atLeast"/>
        <w:ind w:firstLine="480" w:firstLineChars="200"/>
        <w:jc w:val="left"/>
        <w:rPr>
          <w:sz w:val="24"/>
        </w:rPr>
      </w:pPr>
      <w:r>
        <w:rPr>
          <w:sz w:val="24"/>
        </w:rPr>
        <w:t xml:space="preserve">                                        签约时间：      年    月   日</w:t>
      </w:r>
    </w:p>
    <w:p>
      <w:pPr>
        <w:spacing w:line="400" w:lineRule="atLeast"/>
        <w:jc w:val="center"/>
        <w:rPr>
          <w:sz w:val="24"/>
        </w:rPr>
      </w:pPr>
      <w:r>
        <w:rPr>
          <w:rFonts w:hint="eastAsia"/>
          <w:sz w:val="24"/>
          <w:lang w:val="en-US" w:eastAsia="zh-CN"/>
        </w:rPr>
        <w:t xml:space="preserve">                       </w:t>
      </w:r>
      <w:r>
        <w:rPr>
          <w:sz w:val="24"/>
        </w:rPr>
        <w:t>签约地点：</w:t>
      </w:r>
    </w:p>
    <w:p>
      <w:pPr>
        <w:pStyle w:val="17"/>
        <w:spacing w:before="0" w:after="0" w:line="400" w:lineRule="atLeast"/>
        <w:jc w:val="left"/>
        <w:rPr>
          <w:rFonts w:ascii="Times New Roman" w:hAnsi="Times New Roman"/>
          <w:color w:val="000000"/>
          <w:sz w:val="24"/>
          <w:szCs w:val="24"/>
        </w:rPr>
      </w:pPr>
      <w:bookmarkStart w:id="24" w:name="_Toc350327365"/>
      <w:bookmarkStart w:id="25" w:name="_Toc349721554"/>
      <w:bookmarkStart w:id="26" w:name="_Toc328381300"/>
      <w:bookmarkStart w:id="27" w:name="_Toc21046"/>
      <w:bookmarkStart w:id="28" w:name="_Toc326765771"/>
      <w:bookmarkStart w:id="29" w:name="_Toc339872468"/>
      <w:bookmarkStart w:id="30" w:name="_Toc29429"/>
      <w:r>
        <w:rPr>
          <w:rFonts w:hint="eastAsia" w:ascii="宋体" w:hAnsi="宋体" w:cs="宋体"/>
          <w:sz w:val="24"/>
          <w:szCs w:val="24"/>
        </w:rPr>
        <w:t>★</w:t>
      </w:r>
      <w:r>
        <w:rPr>
          <w:rFonts w:ascii="Times New Roman" w:hAnsi="Times New Roman"/>
          <w:sz w:val="24"/>
          <w:szCs w:val="24"/>
        </w:rPr>
        <w:t xml:space="preserve"> 此仅为合同书样本，中标单位需根据实际情况和采购人签订相应的合同！</w:t>
      </w:r>
      <w:bookmarkEnd w:id="24"/>
      <w:bookmarkEnd w:id="25"/>
      <w:bookmarkEnd w:id="26"/>
      <w:bookmarkEnd w:id="27"/>
      <w:bookmarkEnd w:id="28"/>
      <w:bookmarkEnd w:id="29"/>
      <w:bookmarkEnd w:id="30"/>
    </w:p>
    <w:p>
      <w:pPr>
        <w:pStyle w:val="17"/>
        <w:rPr>
          <w:rFonts w:ascii="宋体" w:hAnsi="宋体" w:cs="宋体"/>
          <w:color w:val="000000"/>
          <w:sz w:val="44"/>
          <w:szCs w:val="44"/>
        </w:rPr>
      </w:pPr>
    </w:p>
    <w:p>
      <w:pPr>
        <w:pStyle w:val="17"/>
        <w:ind w:firstLine="1988" w:firstLineChars="450"/>
        <w:jc w:val="both"/>
        <w:rPr>
          <w:rFonts w:ascii="宋体" w:hAnsi="宋体" w:cs="宋体"/>
          <w:color w:val="000000"/>
          <w:sz w:val="44"/>
          <w:szCs w:val="44"/>
        </w:rPr>
      </w:pPr>
      <w:bookmarkStart w:id="31" w:name="_Toc482110468"/>
      <w:r>
        <w:rPr>
          <w:rFonts w:hint="eastAsia" w:ascii="宋体" w:hAnsi="宋体" w:cs="宋体"/>
          <w:color w:val="000000"/>
          <w:sz w:val="44"/>
          <w:szCs w:val="44"/>
        </w:rPr>
        <w:br w:type="page"/>
      </w:r>
      <w:bookmarkEnd w:id="31"/>
      <w:bookmarkStart w:id="32" w:name="_Toc18441"/>
      <w:r>
        <w:rPr>
          <w:rFonts w:hint="eastAsia" w:ascii="宋体" w:hAnsi="宋体" w:cs="宋体"/>
          <w:color w:val="000000"/>
          <w:sz w:val="44"/>
          <w:szCs w:val="44"/>
        </w:rPr>
        <w:t>第五部分 投标文件格式</w:t>
      </w:r>
      <w:bookmarkEnd w:id="32"/>
    </w:p>
    <w:p>
      <w:pPr>
        <w:spacing w:line="440" w:lineRule="exact"/>
        <w:jc w:val="center"/>
        <w:rPr>
          <w:rFonts w:ascii="宋体" w:hAnsi="宋体" w:cs="宋体"/>
          <w:b/>
          <w:color w:val="000000"/>
          <w:kern w:val="0"/>
          <w:sz w:val="32"/>
          <w:szCs w:val="32"/>
        </w:rPr>
      </w:pPr>
      <w:r>
        <w:rPr>
          <w:rFonts w:hint="eastAsia" w:ascii="宋体" w:hAnsi="宋体" w:cs="宋体"/>
          <w:b/>
          <w:color w:val="000000"/>
          <w:kern w:val="0"/>
          <w:sz w:val="32"/>
          <w:szCs w:val="32"/>
        </w:rPr>
        <w:t>一、开 标 一 览 表</w:t>
      </w:r>
    </w:p>
    <w:p>
      <w:pPr>
        <w:autoSpaceDE w:val="0"/>
        <w:autoSpaceDN w:val="0"/>
        <w:adjustRightInd w:val="0"/>
        <w:spacing w:line="440" w:lineRule="exact"/>
        <w:rPr>
          <w:rFonts w:ascii="宋体" w:hAnsi="宋体" w:cs="宋体"/>
          <w:b/>
          <w:color w:val="000000"/>
          <w:kern w:val="0"/>
          <w:sz w:val="24"/>
        </w:rPr>
      </w:pPr>
      <w:r>
        <w:rPr>
          <w:rFonts w:hint="eastAsia" w:ascii="宋体" w:hAnsi="宋体" w:cs="宋体"/>
          <w:b/>
          <w:color w:val="000000"/>
          <w:kern w:val="0"/>
          <w:sz w:val="24"/>
        </w:rPr>
        <w:t xml:space="preserve">项目编号：HZYHZFCG-20  -         </w:t>
      </w:r>
    </w:p>
    <w:tbl>
      <w:tblPr>
        <w:tblStyle w:val="27"/>
        <w:tblW w:w="9348"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8"/>
        <w:gridCol w:w="672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10" w:hRule="atLeast"/>
          <w:jc w:val="center"/>
        </w:trPr>
        <w:tc>
          <w:tcPr>
            <w:tcW w:w="2628" w:type="dxa"/>
            <w:tcBorders>
              <w:top w:val="single" w:color="auto" w:sz="4" w:space="0"/>
              <w:left w:val="double" w:color="auto" w:sz="4" w:space="0"/>
              <w:bottom w:val="double" w:color="auto" w:sz="4" w:space="0"/>
              <w:right w:val="single" w:color="auto" w:sz="4" w:space="0"/>
            </w:tcBorders>
            <w:vAlign w:val="center"/>
          </w:tcPr>
          <w:p>
            <w:pPr>
              <w:autoSpaceDE w:val="0"/>
              <w:autoSpaceDN w:val="0"/>
              <w:adjustRightInd w:val="0"/>
              <w:spacing w:line="440" w:lineRule="exact"/>
              <w:jc w:val="center"/>
              <w:rPr>
                <w:rFonts w:ascii="宋体" w:hAnsi="宋体" w:cs="宋体"/>
                <w:b/>
                <w:color w:val="000000"/>
                <w:kern w:val="0"/>
                <w:sz w:val="24"/>
              </w:rPr>
            </w:pPr>
            <w:r>
              <w:rPr>
                <w:rFonts w:hint="eastAsia" w:ascii="宋体" w:hAnsi="宋体" w:cs="宋体"/>
                <w:b/>
                <w:color w:val="000000"/>
                <w:kern w:val="0"/>
                <w:sz w:val="24"/>
              </w:rPr>
              <w:t>本项目投标总报价</w:t>
            </w:r>
          </w:p>
        </w:tc>
        <w:tc>
          <w:tcPr>
            <w:tcW w:w="6720" w:type="dxa"/>
            <w:tcBorders>
              <w:top w:val="single" w:color="auto" w:sz="4" w:space="0"/>
              <w:left w:val="single" w:color="auto" w:sz="4" w:space="0"/>
              <w:bottom w:val="double" w:color="auto" w:sz="4" w:space="0"/>
              <w:right w:val="double" w:color="auto" w:sz="4" w:space="0"/>
            </w:tcBorders>
            <w:vAlign w:val="center"/>
          </w:tcPr>
          <w:p>
            <w:pPr>
              <w:autoSpaceDE w:val="0"/>
              <w:autoSpaceDN w:val="0"/>
              <w:adjustRightInd w:val="0"/>
              <w:spacing w:line="440" w:lineRule="exact"/>
              <w:rPr>
                <w:rFonts w:ascii="宋体" w:hAnsi="宋体" w:cs="宋体"/>
                <w:b/>
                <w:color w:val="000000"/>
                <w:kern w:val="0"/>
                <w:sz w:val="24"/>
              </w:rPr>
            </w:pPr>
          </w:p>
          <w:p>
            <w:pPr>
              <w:autoSpaceDE w:val="0"/>
              <w:autoSpaceDN w:val="0"/>
              <w:adjustRightInd w:val="0"/>
              <w:spacing w:line="440" w:lineRule="exact"/>
              <w:jc w:val="left"/>
              <w:rPr>
                <w:rFonts w:ascii="宋体" w:hAnsi="宋体" w:cs="宋体"/>
                <w:b/>
                <w:color w:val="000000"/>
                <w:kern w:val="0"/>
                <w:sz w:val="24"/>
              </w:rPr>
            </w:pPr>
            <w:r>
              <w:rPr>
                <w:rFonts w:hint="eastAsia" w:ascii="宋体" w:hAnsi="宋体" w:cs="宋体"/>
                <w:b/>
                <w:color w:val="000000"/>
                <w:kern w:val="0"/>
                <w:sz w:val="24"/>
              </w:rPr>
              <w:t>大写：</w:t>
            </w:r>
            <w:r>
              <w:rPr>
                <w:rFonts w:hint="eastAsia" w:ascii="宋体" w:hAnsi="宋体" w:cs="宋体"/>
                <w:b/>
                <w:color w:val="000000"/>
                <w:sz w:val="24"/>
              </w:rPr>
              <w:t>人民币              元整</w:t>
            </w:r>
          </w:p>
          <w:p>
            <w:pPr>
              <w:autoSpaceDE w:val="0"/>
              <w:autoSpaceDN w:val="0"/>
              <w:adjustRightInd w:val="0"/>
              <w:spacing w:line="440" w:lineRule="exact"/>
              <w:jc w:val="left"/>
              <w:rPr>
                <w:rFonts w:ascii="宋体" w:hAnsi="宋体" w:cs="宋体"/>
                <w:b/>
                <w:color w:val="000000"/>
                <w:kern w:val="0"/>
                <w:sz w:val="24"/>
              </w:rPr>
            </w:pPr>
          </w:p>
          <w:p>
            <w:pPr>
              <w:autoSpaceDE w:val="0"/>
              <w:autoSpaceDN w:val="0"/>
              <w:adjustRightInd w:val="0"/>
              <w:spacing w:line="440" w:lineRule="exact"/>
              <w:jc w:val="left"/>
              <w:rPr>
                <w:rFonts w:ascii="宋体" w:hAnsi="宋体" w:cs="宋体"/>
                <w:b/>
                <w:color w:val="000000"/>
                <w:kern w:val="0"/>
                <w:sz w:val="24"/>
              </w:rPr>
            </w:pPr>
            <w:r>
              <w:rPr>
                <w:rFonts w:hint="eastAsia" w:ascii="宋体" w:hAnsi="宋体" w:cs="宋体"/>
                <w:b/>
                <w:color w:val="000000"/>
                <w:kern w:val="0"/>
                <w:sz w:val="24"/>
              </w:rPr>
              <w:t>小写：</w:t>
            </w:r>
            <w:r>
              <w:rPr>
                <w:rFonts w:hint="eastAsia" w:ascii="宋体" w:hAnsi="宋体" w:cs="宋体"/>
                <w:b/>
                <w:color w:val="000000"/>
                <w:sz w:val="24"/>
              </w:rPr>
              <w:t>￥</w:t>
            </w:r>
          </w:p>
        </w:tc>
      </w:tr>
    </w:tbl>
    <w:p>
      <w:pPr>
        <w:autoSpaceDE w:val="0"/>
        <w:autoSpaceDN w:val="0"/>
        <w:adjustRightInd w:val="0"/>
        <w:spacing w:line="440" w:lineRule="exact"/>
        <w:rPr>
          <w:rFonts w:ascii="宋体" w:hAnsi="宋体" w:cs="宋体"/>
          <w:b/>
          <w:color w:val="000000"/>
          <w:kern w:val="0"/>
          <w:sz w:val="24"/>
        </w:rPr>
      </w:pPr>
      <w:r>
        <w:rPr>
          <w:rFonts w:hint="eastAsia" w:ascii="宋体" w:hAnsi="宋体" w:cs="宋体"/>
          <w:color w:val="000000"/>
          <w:kern w:val="0"/>
          <w:sz w:val="24"/>
        </w:rPr>
        <w:t>备注：大写总价与小写总价不一致，以大写总价为准</w:t>
      </w:r>
      <w:r>
        <w:rPr>
          <w:rFonts w:hint="eastAsia" w:ascii="宋体" w:hAnsi="宋体" w:cs="宋体"/>
          <w:b/>
          <w:color w:val="000000"/>
          <w:kern w:val="0"/>
          <w:sz w:val="24"/>
        </w:rPr>
        <w:t>。</w:t>
      </w:r>
    </w:p>
    <w:p>
      <w:pPr>
        <w:wordWrap w:val="0"/>
        <w:autoSpaceDE w:val="0"/>
        <w:autoSpaceDN w:val="0"/>
        <w:adjustRightInd w:val="0"/>
        <w:spacing w:line="440" w:lineRule="exact"/>
        <w:jc w:val="right"/>
        <w:rPr>
          <w:rFonts w:ascii="宋体" w:hAnsi="宋体" w:cs="宋体"/>
          <w:color w:val="000000"/>
          <w:kern w:val="0"/>
          <w:sz w:val="24"/>
          <w:lang w:val="zh-CN"/>
        </w:rPr>
      </w:pPr>
      <w:r>
        <w:rPr>
          <w:rFonts w:hint="eastAsia" w:ascii="宋体" w:hAnsi="宋体" w:cs="宋体"/>
          <w:b/>
          <w:color w:val="000000"/>
          <w:kern w:val="0"/>
          <w:sz w:val="24"/>
        </w:rPr>
        <w:t xml:space="preserve">     </w:t>
      </w:r>
      <w:r>
        <w:rPr>
          <w:rFonts w:hint="eastAsia" w:ascii="宋体" w:hAnsi="宋体" w:cs="宋体"/>
          <w:color w:val="000000"/>
          <w:kern w:val="0"/>
          <w:sz w:val="24"/>
          <w:lang w:val="zh-CN"/>
        </w:rPr>
        <w:t xml:space="preserve">          </w:t>
      </w:r>
    </w:p>
    <w:p>
      <w:pPr>
        <w:autoSpaceDE w:val="0"/>
        <w:autoSpaceDN w:val="0"/>
        <w:adjustRightInd w:val="0"/>
        <w:spacing w:line="440" w:lineRule="exact"/>
        <w:jc w:val="right"/>
        <w:rPr>
          <w:rFonts w:ascii="宋体" w:hAnsi="宋体" w:cs="宋体"/>
          <w:color w:val="000000"/>
          <w:kern w:val="0"/>
          <w:sz w:val="24"/>
          <w:lang w:val="zh-CN"/>
        </w:rPr>
      </w:pPr>
    </w:p>
    <w:p>
      <w:pPr>
        <w:autoSpaceDE w:val="0"/>
        <w:autoSpaceDN w:val="0"/>
        <w:adjustRightInd w:val="0"/>
        <w:spacing w:line="440" w:lineRule="exact"/>
        <w:jc w:val="right"/>
        <w:rPr>
          <w:rFonts w:ascii="宋体" w:hAnsi="宋体" w:cs="宋体"/>
          <w:color w:val="000000"/>
          <w:kern w:val="0"/>
          <w:sz w:val="24"/>
          <w:lang w:val="zh-CN"/>
        </w:rPr>
      </w:pPr>
    </w:p>
    <w:p>
      <w:pPr>
        <w:autoSpaceDE w:val="0"/>
        <w:autoSpaceDN w:val="0"/>
        <w:adjustRightInd w:val="0"/>
        <w:spacing w:line="440" w:lineRule="exact"/>
        <w:jc w:val="right"/>
        <w:rPr>
          <w:rFonts w:ascii="宋体" w:hAnsi="宋体" w:cs="宋体"/>
          <w:color w:val="000000"/>
          <w:kern w:val="0"/>
          <w:sz w:val="24"/>
          <w:lang w:val="zh-CN"/>
        </w:rPr>
      </w:pPr>
    </w:p>
    <w:p>
      <w:pPr>
        <w:autoSpaceDE w:val="0"/>
        <w:autoSpaceDN w:val="0"/>
        <w:adjustRightInd w:val="0"/>
        <w:spacing w:line="440" w:lineRule="exact"/>
        <w:jc w:val="right"/>
        <w:rPr>
          <w:rFonts w:ascii="宋体" w:hAnsi="宋体" w:cs="宋体"/>
          <w:color w:val="000000"/>
          <w:kern w:val="0"/>
          <w:sz w:val="24"/>
          <w:lang w:val="zh-CN"/>
        </w:rPr>
      </w:pPr>
    </w:p>
    <w:p>
      <w:pPr>
        <w:autoSpaceDE w:val="0"/>
        <w:autoSpaceDN w:val="0"/>
        <w:adjustRightInd w:val="0"/>
        <w:spacing w:line="440" w:lineRule="exact"/>
        <w:jc w:val="center"/>
        <w:rPr>
          <w:rFonts w:ascii="宋体" w:hAnsi="宋体" w:cs="宋体"/>
          <w:color w:val="000000"/>
          <w:kern w:val="0"/>
          <w:sz w:val="24"/>
          <w:lang w:val="zh-CN"/>
        </w:rPr>
      </w:pPr>
      <w:r>
        <w:rPr>
          <w:rFonts w:hint="eastAsia" w:ascii="宋体" w:hAnsi="宋体" w:cs="宋体"/>
          <w:color w:val="000000"/>
          <w:kern w:val="0"/>
          <w:sz w:val="24"/>
          <w:lang w:val="zh-CN"/>
        </w:rPr>
        <w:t xml:space="preserve">                                         投标人（公章）：</w:t>
      </w:r>
    </w:p>
    <w:p>
      <w:pPr>
        <w:wordWrap w:val="0"/>
        <w:autoSpaceDE w:val="0"/>
        <w:autoSpaceDN w:val="0"/>
        <w:adjustRightInd w:val="0"/>
        <w:spacing w:line="440" w:lineRule="exact"/>
        <w:jc w:val="right"/>
        <w:rPr>
          <w:rFonts w:ascii="宋体" w:hAnsi="宋体" w:cs="宋体"/>
          <w:color w:val="000000"/>
          <w:kern w:val="0"/>
          <w:sz w:val="24"/>
          <w:lang w:val="zh-CN"/>
        </w:rPr>
      </w:pPr>
      <w:r>
        <w:rPr>
          <w:rFonts w:hint="eastAsia" w:ascii="宋体" w:hAnsi="宋体" w:cs="宋体"/>
          <w:color w:val="000000"/>
          <w:kern w:val="0"/>
          <w:sz w:val="24"/>
          <w:lang w:val="zh-CN"/>
        </w:rPr>
        <w:t xml:space="preserve">                                          法定代表人或授权代表（签字）：   </w:t>
      </w:r>
    </w:p>
    <w:p>
      <w:pPr>
        <w:wordWrap w:val="0"/>
        <w:autoSpaceDE w:val="0"/>
        <w:autoSpaceDN w:val="0"/>
        <w:adjustRightInd w:val="0"/>
        <w:spacing w:line="440" w:lineRule="exact"/>
        <w:ind w:right="480"/>
        <w:jc w:val="center"/>
        <w:rPr>
          <w:rFonts w:ascii="宋体" w:hAnsi="宋体" w:cs="宋体"/>
          <w:color w:val="000000"/>
          <w:kern w:val="0"/>
          <w:sz w:val="24"/>
          <w:lang w:val="zh-CN"/>
        </w:rPr>
      </w:pPr>
      <w:r>
        <w:rPr>
          <w:rFonts w:hint="eastAsia" w:ascii="宋体" w:hAnsi="宋体" w:cs="宋体"/>
          <w:color w:val="000000"/>
          <w:kern w:val="0"/>
          <w:sz w:val="24"/>
          <w:lang w:val="zh-CN"/>
        </w:rPr>
        <w:t xml:space="preserve">                                        日期：20  年  月   日  </w:t>
      </w:r>
    </w:p>
    <w:p>
      <w:pPr>
        <w:autoSpaceDE w:val="0"/>
        <w:autoSpaceDN w:val="0"/>
        <w:adjustRightInd w:val="0"/>
        <w:spacing w:line="440" w:lineRule="exact"/>
        <w:ind w:right="240"/>
        <w:jc w:val="right"/>
        <w:rPr>
          <w:rFonts w:ascii="宋体" w:hAnsi="宋体" w:cs="宋体"/>
          <w:color w:val="000000"/>
          <w:kern w:val="0"/>
          <w:sz w:val="24"/>
          <w:lang w:val="zh-CN"/>
        </w:rPr>
      </w:pPr>
      <w:r>
        <w:rPr>
          <w:rFonts w:hint="eastAsia" w:ascii="宋体" w:hAnsi="宋体" w:cs="宋体"/>
          <w:color w:val="000000"/>
          <w:kern w:val="0"/>
          <w:sz w:val="24"/>
          <w:lang w:val="zh-CN"/>
        </w:rPr>
        <w:t xml:space="preserve">    </w:t>
      </w:r>
    </w:p>
    <w:p>
      <w:pPr>
        <w:autoSpaceDE w:val="0"/>
        <w:autoSpaceDN w:val="0"/>
        <w:adjustRightInd w:val="0"/>
        <w:spacing w:line="440" w:lineRule="exact"/>
        <w:rPr>
          <w:rFonts w:ascii="宋体" w:hAnsi="宋体" w:cs="宋体"/>
          <w:b/>
          <w:color w:val="000000"/>
          <w:kern w:val="0"/>
          <w:sz w:val="32"/>
          <w:szCs w:val="32"/>
        </w:rPr>
      </w:pPr>
      <w:r>
        <w:rPr>
          <w:rFonts w:hint="eastAsia" w:ascii="宋体" w:hAnsi="宋体" w:cs="宋体"/>
          <w:b/>
          <w:color w:val="000000"/>
          <w:kern w:val="0"/>
          <w:sz w:val="24"/>
        </w:rPr>
        <w:t xml:space="preserve">   </w:t>
      </w:r>
    </w:p>
    <w:p>
      <w:pPr>
        <w:spacing w:line="440" w:lineRule="exact"/>
        <w:jc w:val="center"/>
        <w:rPr>
          <w:rFonts w:ascii="宋体" w:hAnsi="宋体" w:cs="宋体"/>
          <w:b/>
          <w:color w:val="000000"/>
          <w:kern w:val="0"/>
          <w:sz w:val="32"/>
          <w:szCs w:val="32"/>
        </w:rPr>
      </w:pPr>
    </w:p>
    <w:p>
      <w:pPr>
        <w:spacing w:line="440" w:lineRule="exact"/>
        <w:jc w:val="center"/>
        <w:rPr>
          <w:rFonts w:ascii="宋体" w:hAnsi="宋体" w:cs="宋体"/>
          <w:b/>
          <w:color w:val="000000"/>
          <w:kern w:val="0"/>
          <w:sz w:val="32"/>
          <w:szCs w:val="32"/>
        </w:rPr>
      </w:pPr>
    </w:p>
    <w:p>
      <w:pPr>
        <w:spacing w:line="440" w:lineRule="exact"/>
        <w:jc w:val="center"/>
        <w:rPr>
          <w:rFonts w:ascii="宋体" w:hAnsi="宋体" w:cs="宋体"/>
          <w:b/>
          <w:color w:val="000000"/>
          <w:kern w:val="0"/>
          <w:sz w:val="32"/>
          <w:szCs w:val="32"/>
        </w:rPr>
      </w:pPr>
    </w:p>
    <w:p>
      <w:pPr>
        <w:spacing w:line="440" w:lineRule="exact"/>
        <w:jc w:val="center"/>
        <w:rPr>
          <w:rFonts w:ascii="宋体" w:hAnsi="宋体" w:cs="宋体"/>
          <w:b/>
          <w:color w:val="000000"/>
          <w:kern w:val="0"/>
          <w:sz w:val="32"/>
          <w:szCs w:val="32"/>
        </w:rPr>
      </w:pPr>
    </w:p>
    <w:p>
      <w:pPr>
        <w:spacing w:line="440" w:lineRule="exact"/>
        <w:jc w:val="center"/>
        <w:rPr>
          <w:rFonts w:ascii="宋体" w:hAnsi="宋体" w:cs="宋体"/>
          <w:b/>
          <w:color w:val="000000"/>
          <w:kern w:val="0"/>
          <w:sz w:val="32"/>
          <w:szCs w:val="32"/>
        </w:rPr>
      </w:pPr>
    </w:p>
    <w:p>
      <w:pPr>
        <w:spacing w:line="440" w:lineRule="exact"/>
        <w:jc w:val="center"/>
        <w:rPr>
          <w:rFonts w:ascii="宋体" w:hAnsi="宋体" w:cs="宋体"/>
          <w:b/>
          <w:color w:val="000000"/>
          <w:kern w:val="0"/>
          <w:sz w:val="32"/>
          <w:szCs w:val="32"/>
        </w:rPr>
      </w:pPr>
    </w:p>
    <w:p>
      <w:pPr>
        <w:spacing w:line="440" w:lineRule="exact"/>
        <w:jc w:val="center"/>
        <w:rPr>
          <w:rFonts w:ascii="宋体" w:hAnsi="宋体" w:cs="宋体"/>
          <w:b/>
          <w:color w:val="000000"/>
          <w:kern w:val="0"/>
          <w:sz w:val="32"/>
          <w:szCs w:val="32"/>
        </w:rPr>
      </w:pPr>
    </w:p>
    <w:p>
      <w:pPr>
        <w:spacing w:line="440" w:lineRule="exact"/>
        <w:jc w:val="center"/>
        <w:rPr>
          <w:rFonts w:ascii="宋体" w:hAnsi="宋体" w:cs="宋体"/>
          <w:b/>
          <w:color w:val="000000"/>
          <w:kern w:val="0"/>
          <w:sz w:val="32"/>
          <w:szCs w:val="32"/>
        </w:rPr>
      </w:pPr>
    </w:p>
    <w:p>
      <w:pPr>
        <w:spacing w:line="440" w:lineRule="exact"/>
        <w:jc w:val="center"/>
        <w:rPr>
          <w:rFonts w:ascii="宋体" w:hAnsi="宋体" w:cs="宋体"/>
          <w:b/>
          <w:color w:val="000000"/>
          <w:kern w:val="0"/>
          <w:sz w:val="32"/>
          <w:szCs w:val="32"/>
        </w:rPr>
      </w:pPr>
    </w:p>
    <w:p>
      <w:pPr>
        <w:spacing w:line="440" w:lineRule="exact"/>
        <w:jc w:val="center"/>
        <w:rPr>
          <w:rFonts w:ascii="宋体" w:hAnsi="宋体" w:cs="宋体"/>
          <w:b/>
          <w:color w:val="000000"/>
          <w:kern w:val="0"/>
          <w:sz w:val="32"/>
          <w:szCs w:val="32"/>
        </w:rPr>
      </w:pPr>
    </w:p>
    <w:p>
      <w:pPr>
        <w:spacing w:line="440" w:lineRule="exact"/>
        <w:jc w:val="center"/>
        <w:rPr>
          <w:rFonts w:hint="eastAsia" w:ascii="宋体" w:hAnsi="宋体" w:cs="宋体"/>
          <w:b/>
          <w:color w:val="000000"/>
          <w:kern w:val="0"/>
          <w:sz w:val="32"/>
          <w:szCs w:val="32"/>
        </w:rPr>
      </w:pPr>
    </w:p>
    <w:p>
      <w:pPr>
        <w:spacing w:line="440" w:lineRule="exact"/>
        <w:jc w:val="center"/>
        <w:rPr>
          <w:rFonts w:hint="eastAsia" w:ascii="宋体" w:hAnsi="宋体" w:cs="宋体"/>
          <w:b/>
          <w:color w:val="000000"/>
          <w:kern w:val="0"/>
          <w:sz w:val="32"/>
          <w:szCs w:val="32"/>
        </w:rPr>
      </w:pPr>
    </w:p>
    <w:p>
      <w:pPr>
        <w:spacing w:line="440" w:lineRule="exact"/>
        <w:jc w:val="center"/>
        <w:rPr>
          <w:rFonts w:ascii="宋体" w:hAnsi="宋体" w:cs="宋体"/>
          <w:color w:val="000000"/>
          <w:kern w:val="0"/>
          <w:sz w:val="24"/>
          <w:lang w:val="zh-CN"/>
        </w:rPr>
      </w:pPr>
      <w:r>
        <w:rPr>
          <w:rFonts w:hint="eastAsia" w:ascii="宋体" w:hAnsi="宋体" w:cs="宋体"/>
          <w:b/>
          <w:color w:val="000000"/>
          <w:kern w:val="0"/>
          <w:sz w:val="32"/>
          <w:szCs w:val="32"/>
        </w:rPr>
        <w:t>二、</w:t>
      </w:r>
      <w:r>
        <w:rPr>
          <w:rFonts w:hint="eastAsia" w:ascii="宋体" w:hAnsi="宋体" w:cs="宋体"/>
          <w:color w:val="000000"/>
          <w:kern w:val="0"/>
          <w:sz w:val="24"/>
          <w:lang w:val="zh-CN"/>
        </w:rPr>
        <w:t xml:space="preserve"> </w:t>
      </w:r>
      <w:r>
        <w:rPr>
          <w:rFonts w:hint="eastAsia" w:ascii="宋体" w:hAnsi="宋体" w:cs="宋体"/>
          <w:b/>
          <w:color w:val="000000"/>
          <w:kern w:val="0"/>
          <w:sz w:val="32"/>
          <w:szCs w:val="32"/>
        </w:rPr>
        <w:t>评分对应表</w:t>
      </w:r>
    </w:p>
    <w:p>
      <w:pPr>
        <w:spacing w:line="440" w:lineRule="exact"/>
        <w:ind w:firstLine="361" w:firstLineChars="150"/>
        <w:jc w:val="left"/>
        <w:rPr>
          <w:rFonts w:ascii="宋体" w:hAnsi="宋体" w:cs="宋体"/>
          <w:b/>
          <w:color w:val="000000"/>
          <w:kern w:val="0"/>
          <w:sz w:val="24"/>
        </w:rPr>
      </w:pPr>
      <w:r>
        <w:rPr>
          <w:rFonts w:hint="eastAsia" w:ascii="宋体" w:hAnsi="宋体" w:cs="宋体"/>
          <w:b/>
          <w:color w:val="000000"/>
          <w:kern w:val="0"/>
          <w:sz w:val="24"/>
        </w:rPr>
        <w:t xml:space="preserve">                                   </w:t>
      </w:r>
    </w:p>
    <w:p>
      <w:pPr>
        <w:autoSpaceDE w:val="0"/>
        <w:autoSpaceDN w:val="0"/>
        <w:adjustRightInd w:val="0"/>
        <w:spacing w:line="440" w:lineRule="exact"/>
        <w:ind w:firstLine="479" w:firstLineChars="199"/>
        <w:rPr>
          <w:rFonts w:ascii="宋体" w:hAnsi="宋体" w:cs="宋体"/>
          <w:b/>
          <w:color w:val="000000"/>
          <w:kern w:val="0"/>
          <w:sz w:val="24"/>
        </w:rPr>
      </w:pPr>
      <w:r>
        <w:rPr>
          <w:rFonts w:hint="eastAsia" w:ascii="宋体" w:hAnsi="宋体" w:cs="宋体"/>
          <w:b/>
          <w:color w:val="000000"/>
          <w:kern w:val="0"/>
          <w:sz w:val="24"/>
        </w:rPr>
        <w:t xml:space="preserve">项目编号：HZYHZFCG-20 -     </w:t>
      </w:r>
      <w:r>
        <w:rPr>
          <w:rFonts w:hint="eastAsia" w:ascii="宋体" w:hAnsi="宋体" w:cs="宋体"/>
          <w:b/>
          <w:color w:val="000000"/>
          <w:kern w:val="0"/>
          <w:sz w:val="32"/>
          <w:szCs w:val="32"/>
        </w:rPr>
        <w:t xml:space="preserve">  </w:t>
      </w:r>
    </w:p>
    <w:tbl>
      <w:tblPr>
        <w:tblStyle w:val="27"/>
        <w:tblW w:w="826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27"/>
        <w:gridCol w:w="1318"/>
        <w:gridCol w:w="3124"/>
        <w:gridCol w:w="27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jc w:val="center"/>
        </w:trPr>
        <w:tc>
          <w:tcPr>
            <w:tcW w:w="1127" w:type="dxa"/>
            <w:tcBorders>
              <w:top w:val="single" w:color="auto" w:sz="4" w:space="0"/>
              <w:left w:val="single" w:color="auto" w:sz="4" w:space="0"/>
              <w:bottom w:val="single" w:color="auto" w:sz="4" w:space="0"/>
              <w:right w:val="single" w:color="auto" w:sz="4" w:space="0"/>
            </w:tcBorders>
            <w:vAlign w:val="center"/>
          </w:tcPr>
          <w:p>
            <w:pPr>
              <w:pStyle w:val="15"/>
              <w:ind w:left="0"/>
              <w:jc w:val="center"/>
              <w:rPr>
                <w:rFonts w:cs="宋体"/>
                <w:b/>
                <w:bCs/>
                <w:color w:val="000000"/>
                <w:sz w:val="24"/>
                <w:szCs w:val="24"/>
              </w:rPr>
            </w:pPr>
            <w:r>
              <w:rPr>
                <w:rFonts w:hint="eastAsia" w:cs="宋体"/>
                <w:b/>
                <w:bCs/>
                <w:color w:val="000000"/>
                <w:sz w:val="24"/>
                <w:szCs w:val="24"/>
              </w:rPr>
              <w:t>序号</w:t>
            </w:r>
          </w:p>
        </w:tc>
        <w:tc>
          <w:tcPr>
            <w:tcW w:w="1318" w:type="dxa"/>
            <w:tcBorders>
              <w:top w:val="single" w:color="auto" w:sz="4" w:space="0"/>
              <w:left w:val="single" w:color="auto" w:sz="4" w:space="0"/>
              <w:bottom w:val="single" w:color="auto" w:sz="4" w:space="0"/>
              <w:right w:val="single" w:color="auto" w:sz="4" w:space="0"/>
            </w:tcBorders>
            <w:vAlign w:val="center"/>
          </w:tcPr>
          <w:p>
            <w:pPr>
              <w:pStyle w:val="15"/>
              <w:ind w:left="0"/>
              <w:jc w:val="center"/>
              <w:rPr>
                <w:rFonts w:cs="宋体"/>
                <w:b/>
                <w:bCs/>
                <w:color w:val="000000"/>
                <w:sz w:val="24"/>
                <w:szCs w:val="24"/>
              </w:rPr>
            </w:pPr>
            <w:r>
              <w:rPr>
                <w:rFonts w:hint="eastAsia" w:cs="宋体"/>
                <w:b/>
                <w:bCs/>
                <w:color w:val="000000"/>
                <w:sz w:val="24"/>
                <w:szCs w:val="24"/>
              </w:rPr>
              <w:t>评审内容</w:t>
            </w:r>
          </w:p>
        </w:tc>
        <w:tc>
          <w:tcPr>
            <w:tcW w:w="3124" w:type="dxa"/>
            <w:tcBorders>
              <w:top w:val="single" w:color="auto" w:sz="4" w:space="0"/>
              <w:left w:val="single" w:color="auto" w:sz="4" w:space="0"/>
              <w:bottom w:val="single" w:color="auto" w:sz="4" w:space="0"/>
              <w:right w:val="single" w:color="auto" w:sz="4" w:space="0"/>
            </w:tcBorders>
            <w:vAlign w:val="center"/>
          </w:tcPr>
          <w:p>
            <w:pPr>
              <w:pStyle w:val="15"/>
              <w:ind w:left="0"/>
              <w:jc w:val="center"/>
              <w:rPr>
                <w:rFonts w:cs="宋体"/>
                <w:b/>
                <w:bCs/>
                <w:color w:val="000000"/>
                <w:sz w:val="24"/>
                <w:szCs w:val="24"/>
              </w:rPr>
            </w:pPr>
            <w:r>
              <w:rPr>
                <w:rFonts w:hint="eastAsia" w:cs="宋体"/>
                <w:b/>
                <w:bCs/>
                <w:color w:val="000000"/>
                <w:sz w:val="24"/>
                <w:szCs w:val="24"/>
              </w:rPr>
              <w:t>评分标准</w:t>
            </w:r>
          </w:p>
        </w:tc>
        <w:tc>
          <w:tcPr>
            <w:tcW w:w="2700" w:type="dxa"/>
            <w:tcBorders>
              <w:top w:val="single" w:color="auto" w:sz="4" w:space="0"/>
              <w:left w:val="single" w:color="auto" w:sz="4" w:space="0"/>
              <w:bottom w:val="single" w:color="auto" w:sz="4" w:space="0"/>
              <w:right w:val="single" w:color="auto" w:sz="4" w:space="0"/>
            </w:tcBorders>
            <w:vAlign w:val="center"/>
          </w:tcPr>
          <w:p>
            <w:pPr>
              <w:pStyle w:val="15"/>
              <w:ind w:left="0"/>
              <w:jc w:val="center"/>
              <w:rPr>
                <w:rFonts w:cs="宋体"/>
                <w:b/>
                <w:bCs/>
                <w:color w:val="000000"/>
                <w:sz w:val="24"/>
                <w:szCs w:val="24"/>
              </w:rPr>
            </w:pPr>
            <w:r>
              <w:rPr>
                <w:rFonts w:hint="eastAsia" w:cs="宋体"/>
                <w:b/>
                <w:bCs/>
                <w:color w:val="000000"/>
                <w:sz w:val="24"/>
                <w:szCs w:val="24"/>
              </w:rPr>
              <w:t>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30" w:hRule="atLeast"/>
          <w:jc w:val="center"/>
        </w:trPr>
        <w:tc>
          <w:tcPr>
            <w:tcW w:w="1127" w:type="dxa"/>
            <w:tcBorders>
              <w:top w:val="single" w:color="auto" w:sz="4" w:space="0"/>
              <w:left w:val="single" w:color="auto" w:sz="4" w:space="0"/>
              <w:bottom w:val="single" w:color="auto" w:sz="4" w:space="0"/>
              <w:right w:val="single" w:color="auto" w:sz="4" w:space="0"/>
            </w:tcBorders>
            <w:vAlign w:val="center"/>
          </w:tcPr>
          <w:p>
            <w:pPr>
              <w:pStyle w:val="15"/>
              <w:ind w:left="0"/>
              <w:jc w:val="center"/>
              <w:rPr>
                <w:rFonts w:cs="宋体"/>
                <w:b/>
                <w:bCs/>
                <w:color w:val="000000"/>
                <w:sz w:val="24"/>
                <w:szCs w:val="24"/>
              </w:rPr>
            </w:pPr>
            <w:r>
              <w:rPr>
                <w:rFonts w:hint="eastAsia" w:cs="宋体"/>
                <w:b/>
                <w:bCs/>
                <w:color w:val="000000"/>
                <w:sz w:val="24"/>
                <w:szCs w:val="24"/>
              </w:rPr>
              <w:t>一</w:t>
            </w:r>
          </w:p>
        </w:tc>
        <w:tc>
          <w:tcPr>
            <w:tcW w:w="1318" w:type="dxa"/>
            <w:tcBorders>
              <w:top w:val="single" w:color="auto" w:sz="4" w:space="0"/>
              <w:left w:val="single" w:color="auto" w:sz="4" w:space="0"/>
              <w:bottom w:val="single" w:color="auto" w:sz="4" w:space="0"/>
              <w:right w:val="single" w:color="auto" w:sz="4" w:space="0"/>
            </w:tcBorders>
            <w:vAlign w:val="center"/>
          </w:tcPr>
          <w:p>
            <w:pPr>
              <w:pStyle w:val="15"/>
              <w:ind w:left="0"/>
              <w:jc w:val="center"/>
              <w:rPr>
                <w:rFonts w:cs="宋体"/>
                <w:b/>
                <w:bCs/>
                <w:color w:val="000000"/>
                <w:sz w:val="24"/>
                <w:szCs w:val="24"/>
              </w:rPr>
            </w:pPr>
            <w:r>
              <w:rPr>
                <w:rFonts w:hint="eastAsia" w:cs="宋体"/>
                <w:b/>
                <w:bCs/>
                <w:color w:val="000000"/>
                <w:sz w:val="24"/>
                <w:szCs w:val="24"/>
              </w:rPr>
              <w:t>技术分</w:t>
            </w:r>
          </w:p>
        </w:tc>
        <w:tc>
          <w:tcPr>
            <w:tcW w:w="3124" w:type="dxa"/>
            <w:tcBorders>
              <w:top w:val="single" w:color="auto" w:sz="4" w:space="0"/>
              <w:left w:val="single" w:color="auto" w:sz="4" w:space="0"/>
              <w:bottom w:val="single" w:color="auto" w:sz="4" w:space="0"/>
              <w:right w:val="single" w:color="auto" w:sz="4" w:space="0"/>
            </w:tcBorders>
            <w:vAlign w:val="center"/>
          </w:tcPr>
          <w:p>
            <w:pPr>
              <w:pStyle w:val="15"/>
              <w:ind w:firstLine="482"/>
              <w:jc w:val="center"/>
              <w:rPr>
                <w:rFonts w:cs="宋体"/>
                <w:b/>
                <w:bCs/>
                <w:color w:val="000000"/>
                <w:sz w:val="24"/>
                <w:szCs w:val="24"/>
              </w:rPr>
            </w:pPr>
          </w:p>
        </w:tc>
        <w:tc>
          <w:tcPr>
            <w:tcW w:w="2700" w:type="dxa"/>
            <w:tcBorders>
              <w:top w:val="single" w:color="auto" w:sz="4" w:space="0"/>
              <w:left w:val="single" w:color="auto" w:sz="4" w:space="0"/>
              <w:bottom w:val="single" w:color="auto" w:sz="4" w:space="0"/>
              <w:right w:val="single" w:color="auto" w:sz="4" w:space="0"/>
            </w:tcBorders>
            <w:vAlign w:val="center"/>
          </w:tcPr>
          <w:p>
            <w:pPr>
              <w:pStyle w:val="15"/>
              <w:jc w:val="center"/>
              <w:rPr>
                <w:rFonts w:cs="宋体"/>
                <w:b/>
                <w:bCs/>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74" w:hRule="atLeast"/>
          <w:jc w:val="center"/>
        </w:trPr>
        <w:tc>
          <w:tcPr>
            <w:tcW w:w="11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 w:val="24"/>
              </w:rPr>
            </w:pPr>
            <w:r>
              <w:rPr>
                <w:rFonts w:hint="eastAsia" w:ascii="宋体" w:hAnsi="宋体" w:cs="宋体"/>
                <w:color w:val="000000"/>
                <w:sz w:val="24"/>
              </w:rPr>
              <w:t>1</w:t>
            </w:r>
          </w:p>
        </w:tc>
        <w:tc>
          <w:tcPr>
            <w:tcW w:w="13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4"/>
              </w:rPr>
            </w:pPr>
          </w:p>
        </w:tc>
        <w:tc>
          <w:tcPr>
            <w:tcW w:w="3124" w:type="dxa"/>
            <w:tcBorders>
              <w:top w:val="single" w:color="auto" w:sz="4" w:space="0"/>
              <w:left w:val="single" w:color="auto" w:sz="4" w:space="0"/>
              <w:bottom w:val="nil"/>
              <w:right w:val="single" w:color="auto" w:sz="4" w:space="0"/>
            </w:tcBorders>
            <w:vAlign w:val="center"/>
          </w:tcPr>
          <w:p>
            <w:pPr>
              <w:jc w:val="center"/>
              <w:rPr>
                <w:rFonts w:ascii="宋体" w:hAnsi="宋体" w:cs="宋体"/>
                <w:color w:val="000000"/>
                <w:sz w:val="24"/>
              </w:rPr>
            </w:pPr>
          </w:p>
        </w:tc>
        <w:tc>
          <w:tcPr>
            <w:tcW w:w="2700" w:type="dxa"/>
            <w:tcBorders>
              <w:top w:val="single" w:color="auto" w:sz="4" w:space="0"/>
              <w:left w:val="single" w:color="auto" w:sz="4" w:space="0"/>
              <w:bottom w:val="nil"/>
              <w:right w:val="single" w:color="auto" w:sz="4" w:space="0"/>
            </w:tcBorders>
            <w:vAlign w:val="center"/>
          </w:tcPr>
          <w:p>
            <w:pPr>
              <w:jc w:val="center"/>
              <w:rPr>
                <w:rFonts w:ascii="宋体" w:hAnsi="宋体" w:cs="宋体"/>
                <w:bCs/>
                <w:color w:val="000000"/>
                <w:sz w:val="24"/>
              </w:rPr>
            </w:pPr>
            <w:r>
              <w:rPr>
                <w:rFonts w:hint="eastAsia" w:ascii="宋体" w:hAnsi="宋体" w:cs="宋体"/>
                <w:bCs/>
                <w:color w:val="000000"/>
                <w:sz w:val="24"/>
              </w:rPr>
              <w:t>详见技术文件第几页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046" w:hRule="atLeast"/>
          <w:jc w:val="center"/>
        </w:trPr>
        <w:tc>
          <w:tcPr>
            <w:tcW w:w="11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 w:val="24"/>
              </w:rPr>
            </w:pPr>
            <w:r>
              <w:rPr>
                <w:rFonts w:hint="eastAsia" w:ascii="宋体" w:hAnsi="宋体" w:cs="宋体"/>
                <w:color w:val="000000"/>
                <w:sz w:val="24"/>
              </w:rPr>
              <w:t>2</w:t>
            </w:r>
          </w:p>
        </w:tc>
        <w:tc>
          <w:tcPr>
            <w:tcW w:w="131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color w:val="000000"/>
                <w:sz w:val="24"/>
              </w:rPr>
            </w:pPr>
          </w:p>
        </w:tc>
        <w:tc>
          <w:tcPr>
            <w:tcW w:w="3124" w:type="dxa"/>
            <w:tcBorders>
              <w:top w:val="single" w:color="auto" w:sz="4" w:space="0"/>
              <w:left w:val="single" w:color="auto" w:sz="4" w:space="0"/>
              <w:bottom w:val="nil"/>
              <w:right w:val="single" w:color="auto" w:sz="4" w:space="0"/>
            </w:tcBorders>
            <w:vAlign w:val="center"/>
          </w:tcPr>
          <w:p>
            <w:pPr>
              <w:widowControl/>
              <w:jc w:val="center"/>
              <w:rPr>
                <w:rFonts w:ascii="宋体" w:hAnsi="宋体" w:cs="宋体"/>
                <w:color w:val="000000"/>
                <w:kern w:val="0"/>
                <w:sz w:val="24"/>
              </w:rPr>
            </w:pPr>
          </w:p>
        </w:tc>
        <w:tc>
          <w:tcPr>
            <w:tcW w:w="2700" w:type="dxa"/>
            <w:tcBorders>
              <w:top w:val="single" w:color="auto" w:sz="4" w:space="0"/>
              <w:left w:val="single" w:color="auto" w:sz="4" w:space="0"/>
              <w:bottom w:val="nil"/>
              <w:right w:val="single" w:color="auto" w:sz="4" w:space="0"/>
            </w:tcBorders>
            <w:vAlign w:val="center"/>
          </w:tcPr>
          <w:p>
            <w:pPr>
              <w:jc w:val="center"/>
              <w:rPr>
                <w:rFonts w:ascii="宋体" w:hAnsi="宋体" w:cs="宋体"/>
                <w:bCs/>
                <w:color w:val="000000"/>
                <w:sz w:val="24"/>
              </w:rPr>
            </w:pPr>
            <w:r>
              <w:rPr>
                <w:rFonts w:hint="eastAsia" w:ascii="宋体" w:hAnsi="宋体" w:cs="宋体"/>
                <w:bCs/>
                <w:color w:val="000000"/>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762" w:hRule="atLeast"/>
          <w:jc w:val="center"/>
        </w:trPr>
        <w:tc>
          <w:tcPr>
            <w:tcW w:w="112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sz w:val="24"/>
              </w:rPr>
            </w:pPr>
            <w:r>
              <w:rPr>
                <w:rFonts w:hint="eastAsia" w:ascii="宋体" w:hAnsi="宋体" w:cs="宋体"/>
                <w:color w:val="000000"/>
                <w:sz w:val="24"/>
              </w:rPr>
              <w:t>……</w:t>
            </w:r>
          </w:p>
        </w:tc>
        <w:tc>
          <w:tcPr>
            <w:tcW w:w="131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p>
        </w:tc>
        <w:tc>
          <w:tcPr>
            <w:tcW w:w="3124" w:type="dxa"/>
            <w:tcBorders>
              <w:top w:val="single" w:color="auto" w:sz="4" w:space="0"/>
              <w:left w:val="single" w:color="auto" w:sz="4" w:space="0"/>
              <w:bottom w:val="single" w:color="auto" w:sz="4" w:space="0"/>
              <w:right w:val="single" w:color="auto" w:sz="4" w:space="0"/>
            </w:tcBorders>
            <w:vAlign w:val="center"/>
          </w:tcPr>
          <w:p>
            <w:pPr>
              <w:ind w:left="55" w:leftChars="26"/>
              <w:jc w:val="center"/>
              <w:rPr>
                <w:rFonts w:ascii="宋体" w:hAnsi="宋体" w:cs="宋体"/>
                <w:color w:val="000000"/>
                <w:kern w:val="0"/>
                <w:sz w:val="24"/>
              </w:rPr>
            </w:pPr>
          </w:p>
        </w:tc>
        <w:tc>
          <w:tcPr>
            <w:tcW w:w="27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88" w:hRule="atLeast"/>
          <w:jc w:val="center"/>
        </w:trPr>
        <w:tc>
          <w:tcPr>
            <w:tcW w:w="11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color w:val="000000"/>
                <w:sz w:val="24"/>
              </w:rPr>
            </w:pPr>
            <w:r>
              <w:rPr>
                <w:rFonts w:hint="eastAsia" w:ascii="宋体" w:hAnsi="宋体" w:cs="宋体"/>
                <w:b/>
                <w:color w:val="000000"/>
                <w:sz w:val="24"/>
              </w:rPr>
              <w:t>二</w:t>
            </w:r>
          </w:p>
        </w:tc>
        <w:tc>
          <w:tcPr>
            <w:tcW w:w="13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color w:val="000000"/>
                <w:sz w:val="24"/>
              </w:rPr>
            </w:pPr>
            <w:r>
              <w:rPr>
                <w:rFonts w:hint="eastAsia" w:ascii="宋体" w:hAnsi="宋体" w:cs="宋体"/>
                <w:b/>
                <w:color w:val="000000"/>
                <w:sz w:val="24"/>
              </w:rPr>
              <w:t>商务分</w:t>
            </w:r>
          </w:p>
        </w:tc>
        <w:tc>
          <w:tcPr>
            <w:tcW w:w="3124" w:type="dxa"/>
            <w:tcBorders>
              <w:top w:val="single" w:color="auto" w:sz="4" w:space="0"/>
              <w:left w:val="single" w:color="auto" w:sz="4" w:space="0"/>
              <w:bottom w:val="single" w:color="auto" w:sz="4" w:space="0"/>
              <w:right w:val="single" w:color="auto" w:sz="4" w:space="0"/>
            </w:tcBorders>
            <w:vAlign w:val="center"/>
          </w:tcPr>
          <w:p>
            <w:pPr>
              <w:pStyle w:val="15"/>
              <w:jc w:val="center"/>
              <w:rPr>
                <w:rFonts w:cs="宋体"/>
                <w:b/>
                <w:color w:val="000000"/>
                <w:sz w:val="24"/>
                <w:szCs w:val="24"/>
              </w:rPr>
            </w:pPr>
          </w:p>
        </w:tc>
        <w:tc>
          <w:tcPr>
            <w:tcW w:w="2700" w:type="dxa"/>
            <w:tcBorders>
              <w:top w:val="single" w:color="auto" w:sz="4" w:space="0"/>
              <w:left w:val="single" w:color="auto" w:sz="4" w:space="0"/>
              <w:bottom w:val="single" w:color="auto" w:sz="4" w:space="0"/>
              <w:right w:val="single" w:color="auto" w:sz="4" w:space="0"/>
            </w:tcBorders>
            <w:vAlign w:val="center"/>
          </w:tcPr>
          <w:p>
            <w:pPr>
              <w:pStyle w:val="15"/>
              <w:jc w:val="center"/>
              <w:rPr>
                <w:rFonts w:cs="宋体"/>
                <w:b/>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50" w:hRule="atLeast"/>
          <w:jc w:val="center"/>
        </w:trPr>
        <w:tc>
          <w:tcPr>
            <w:tcW w:w="11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 w:val="24"/>
              </w:rPr>
            </w:pPr>
          </w:p>
        </w:tc>
        <w:tc>
          <w:tcPr>
            <w:tcW w:w="131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color w:val="000000"/>
                <w:kern w:val="0"/>
                <w:sz w:val="24"/>
              </w:rPr>
            </w:pPr>
          </w:p>
        </w:tc>
        <w:tc>
          <w:tcPr>
            <w:tcW w:w="312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color w:val="000000"/>
                <w:kern w:val="0"/>
                <w:sz w:val="24"/>
              </w:rPr>
            </w:pP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color w:val="000000"/>
                <w:sz w:val="24"/>
              </w:rPr>
            </w:pPr>
            <w:r>
              <w:rPr>
                <w:rFonts w:hint="eastAsia" w:ascii="宋体" w:hAnsi="宋体" w:cs="宋体"/>
                <w:bCs/>
                <w:color w:val="000000"/>
                <w:sz w:val="24"/>
              </w:rPr>
              <w:t>详见商务文件第几页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05" w:hRule="atLeast"/>
          <w:jc w:val="center"/>
        </w:trPr>
        <w:tc>
          <w:tcPr>
            <w:tcW w:w="11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 w:val="24"/>
              </w:rPr>
            </w:pPr>
          </w:p>
        </w:tc>
        <w:tc>
          <w:tcPr>
            <w:tcW w:w="13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4"/>
              </w:rPr>
            </w:pPr>
          </w:p>
        </w:tc>
        <w:tc>
          <w:tcPr>
            <w:tcW w:w="31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4"/>
              </w:rPr>
            </w:pPr>
          </w:p>
        </w:tc>
        <w:tc>
          <w:tcPr>
            <w:tcW w:w="2700" w:type="dxa"/>
            <w:tcBorders>
              <w:top w:val="single" w:color="auto" w:sz="4" w:space="0"/>
              <w:left w:val="single" w:color="auto" w:sz="4" w:space="0"/>
              <w:bottom w:val="single" w:color="auto" w:sz="4" w:space="0"/>
              <w:right w:val="single" w:color="auto" w:sz="4" w:space="0"/>
            </w:tcBorders>
            <w:vAlign w:val="center"/>
          </w:tcPr>
          <w:p>
            <w:pPr>
              <w:pStyle w:val="15"/>
              <w:jc w:val="center"/>
              <w:rPr>
                <w:rFonts w:cs="宋体"/>
                <w:color w:val="000000"/>
                <w:sz w:val="24"/>
                <w:szCs w:val="24"/>
              </w:rPr>
            </w:pPr>
            <w:r>
              <w:rPr>
                <w:rFonts w:hint="eastAsia" w:cs="宋体"/>
                <w:color w:val="000000"/>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05" w:hRule="atLeast"/>
          <w:jc w:val="center"/>
        </w:trPr>
        <w:tc>
          <w:tcPr>
            <w:tcW w:w="11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 w:val="24"/>
              </w:rPr>
            </w:pPr>
          </w:p>
        </w:tc>
        <w:tc>
          <w:tcPr>
            <w:tcW w:w="13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4"/>
              </w:rPr>
            </w:pPr>
          </w:p>
        </w:tc>
        <w:tc>
          <w:tcPr>
            <w:tcW w:w="31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4"/>
              </w:rPr>
            </w:pPr>
          </w:p>
        </w:tc>
        <w:tc>
          <w:tcPr>
            <w:tcW w:w="2700" w:type="dxa"/>
            <w:tcBorders>
              <w:top w:val="single" w:color="auto" w:sz="4" w:space="0"/>
              <w:left w:val="single" w:color="auto" w:sz="4" w:space="0"/>
              <w:bottom w:val="single" w:color="auto" w:sz="4" w:space="0"/>
              <w:right w:val="single" w:color="auto" w:sz="4" w:space="0"/>
            </w:tcBorders>
            <w:vAlign w:val="center"/>
          </w:tcPr>
          <w:p>
            <w:pPr>
              <w:pStyle w:val="15"/>
              <w:jc w:val="center"/>
              <w:rPr>
                <w:rFonts w:cs="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22" w:hRule="atLeast"/>
          <w:jc w:val="center"/>
        </w:trPr>
        <w:tc>
          <w:tcPr>
            <w:tcW w:w="112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sz w:val="24"/>
              </w:rPr>
            </w:pPr>
          </w:p>
        </w:tc>
        <w:tc>
          <w:tcPr>
            <w:tcW w:w="131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color w:val="000000"/>
                <w:sz w:val="24"/>
              </w:rPr>
            </w:pPr>
          </w:p>
        </w:tc>
        <w:tc>
          <w:tcPr>
            <w:tcW w:w="3124" w:type="dxa"/>
            <w:tcBorders>
              <w:top w:val="single" w:color="auto" w:sz="4" w:space="0"/>
              <w:left w:val="single" w:color="auto" w:sz="4" w:space="0"/>
              <w:bottom w:val="single" w:color="auto" w:sz="4" w:space="0"/>
              <w:right w:val="single" w:color="auto" w:sz="4" w:space="0"/>
            </w:tcBorders>
            <w:vAlign w:val="center"/>
          </w:tcPr>
          <w:p>
            <w:pPr>
              <w:pStyle w:val="15"/>
              <w:jc w:val="center"/>
              <w:rPr>
                <w:rFonts w:cs="宋体"/>
                <w:color w:val="000000"/>
                <w:sz w:val="24"/>
                <w:szCs w:val="24"/>
              </w:rPr>
            </w:pPr>
          </w:p>
        </w:tc>
        <w:tc>
          <w:tcPr>
            <w:tcW w:w="27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28" w:hRule="atLeast"/>
          <w:jc w:val="center"/>
        </w:trPr>
        <w:tc>
          <w:tcPr>
            <w:tcW w:w="112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sz w:val="24"/>
              </w:rPr>
            </w:pPr>
          </w:p>
        </w:tc>
        <w:tc>
          <w:tcPr>
            <w:tcW w:w="1318" w:type="dxa"/>
            <w:tcBorders>
              <w:top w:val="nil"/>
              <w:left w:val="single" w:color="auto" w:sz="4" w:space="0"/>
              <w:bottom w:val="single" w:color="auto" w:sz="4" w:space="0"/>
              <w:right w:val="single" w:color="auto" w:sz="4" w:space="0"/>
            </w:tcBorders>
            <w:vAlign w:val="center"/>
          </w:tcPr>
          <w:p>
            <w:pPr>
              <w:spacing w:line="320" w:lineRule="exact"/>
              <w:jc w:val="center"/>
              <w:rPr>
                <w:rFonts w:ascii="宋体" w:hAnsi="宋体" w:cs="宋体"/>
                <w:bCs/>
                <w:color w:val="000000"/>
                <w:sz w:val="24"/>
              </w:rPr>
            </w:pPr>
          </w:p>
        </w:tc>
        <w:tc>
          <w:tcPr>
            <w:tcW w:w="31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sz w:val="24"/>
              </w:rPr>
            </w:pPr>
          </w:p>
        </w:tc>
        <w:tc>
          <w:tcPr>
            <w:tcW w:w="27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28" w:hRule="atLeast"/>
          <w:jc w:val="center"/>
        </w:trPr>
        <w:tc>
          <w:tcPr>
            <w:tcW w:w="11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 w:val="24"/>
              </w:rPr>
            </w:pPr>
          </w:p>
        </w:tc>
        <w:tc>
          <w:tcPr>
            <w:tcW w:w="131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bCs/>
                <w:color w:val="000000"/>
                <w:sz w:val="24"/>
              </w:rPr>
            </w:pPr>
          </w:p>
        </w:tc>
        <w:tc>
          <w:tcPr>
            <w:tcW w:w="31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sz w:val="24"/>
              </w:rPr>
            </w:pPr>
          </w:p>
        </w:tc>
        <w:tc>
          <w:tcPr>
            <w:tcW w:w="27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28" w:hRule="atLeast"/>
          <w:jc w:val="center"/>
        </w:trPr>
        <w:tc>
          <w:tcPr>
            <w:tcW w:w="11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 w:val="24"/>
              </w:rPr>
            </w:pPr>
          </w:p>
        </w:tc>
        <w:tc>
          <w:tcPr>
            <w:tcW w:w="131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bCs/>
                <w:color w:val="000000"/>
                <w:sz w:val="24"/>
              </w:rPr>
            </w:pPr>
          </w:p>
        </w:tc>
        <w:tc>
          <w:tcPr>
            <w:tcW w:w="31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sz w:val="24"/>
              </w:rPr>
            </w:pPr>
          </w:p>
        </w:tc>
        <w:tc>
          <w:tcPr>
            <w:tcW w:w="27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sz w:val="24"/>
              </w:rPr>
            </w:pPr>
          </w:p>
        </w:tc>
      </w:tr>
    </w:tbl>
    <w:p>
      <w:pPr>
        <w:snapToGrid w:val="0"/>
        <w:spacing w:before="50" w:after="50"/>
        <w:ind w:firstLine="600" w:firstLineChars="250"/>
        <w:rPr>
          <w:rFonts w:ascii="宋体" w:hAnsi="宋体" w:cs="宋体"/>
          <w:color w:val="000000"/>
          <w:sz w:val="24"/>
        </w:rPr>
      </w:pPr>
      <w:r>
        <w:rPr>
          <w:rFonts w:hint="eastAsia" w:ascii="宋体" w:hAnsi="宋体" w:cs="宋体"/>
          <w:color w:val="000000"/>
          <w:sz w:val="24"/>
        </w:rPr>
        <w:t>注：评分对应表主要用于作为专家评分的一个参考及查阅依据。</w:t>
      </w:r>
    </w:p>
    <w:p>
      <w:pPr>
        <w:snapToGrid w:val="0"/>
        <w:spacing w:before="50" w:after="50"/>
        <w:rPr>
          <w:rFonts w:ascii="宋体" w:hAnsi="宋体" w:cs="宋体"/>
          <w:color w:val="000000"/>
          <w:sz w:val="24"/>
        </w:rPr>
      </w:pPr>
    </w:p>
    <w:p>
      <w:pPr>
        <w:spacing w:line="440" w:lineRule="exact"/>
        <w:jc w:val="center"/>
        <w:rPr>
          <w:rFonts w:ascii="宋体" w:hAnsi="宋体" w:cs="宋体"/>
          <w:b/>
          <w:color w:val="000000"/>
          <w:kern w:val="0"/>
          <w:sz w:val="32"/>
          <w:szCs w:val="32"/>
        </w:rPr>
      </w:pPr>
      <w:r>
        <w:rPr>
          <w:rFonts w:hint="eastAsia" w:ascii="宋体" w:hAnsi="宋体" w:cs="宋体"/>
          <w:b/>
          <w:color w:val="000000"/>
          <w:kern w:val="0"/>
          <w:sz w:val="32"/>
          <w:szCs w:val="32"/>
        </w:rPr>
        <w:br w:type="page"/>
      </w:r>
    </w:p>
    <w:p>
      <w:pPr>
        <w:spacing w:line="440" w:lineRule="exact"/>
        <w:jc w:val="center"/>
        <w:rPr>
          <w:rFonts w:ascii="宋体" w:hAnsi="宋体" w:cs="宋体"/>
          <w:b/>
          <w:color w:val="000000"/>
          <w:kern w:val="0"/>
          <w:sz w:val="32"/>
          <w:szCs w:val="32"/>
        </w:rPr>
      </w:pPr>
      <w:r>
        <w:rPr>
          <w:rFonts w:hint="eastAsia" w:ascii="宋体" w:hAnsi="宋体" w:cs="宋体"/>
          <w:b/>
          <w:color w:val="000000"/>
          <w:kern w:val="0"/>
          <w:sz w:val="32"/>
          <w:szCs w:val="32"/>
        </w:rPr>
        <w:t>三、技术偏离表</w:t>
      </w:r>
    </w:p>
    <w:p>
      <w:pPr>
        <w:autoSpaceDE w:val="0"/>
        <w:autoSpaceDN w:val="0"/>
        <w:adjustRightInd w:val="0"/>
        <w:spacing w:line="440" w:lineRule="exact"/>
        <w:ind w:firstLine="361" w:firstLineChars="150"/>
        <w:rPr>
          <w:rFonts w:ascii="宋体" w:hAnsi="宋体" w:cs="宋体"/>
          <w:b/>
          <w:color w:val="000000"/>
          <w:kern w:val="0"/>
          <w:sz w:val="24"/>
        </w:rPr>
      </w:pPr>
      <w:r>
        <w:rPr>
          <w:rFonts w:hint="eastAsia" w:ascii="宋体" w:hAnsi="宋体" w:cs="宋体"/>
          <w:b/>
          <w:color w:val="000000"/>
          <w:kern w:val="0"/>
          <w:sz w:val="24"/>
        </w:rPr>
        <w:t xml:space="preserve">项目编号：HZYHZFCG-20 -     </w:t>
      </w:r>
    </w:p>
    <w:tbl>
      <w:tblPr>
        <w:tblStyle w:val="27"/>
        <w:tblW w:w="88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1855"/>
        <w:gridCol w:w="1957"/>
        <w:gridCol w:w="1620"/>
        <w:gridCol w:w="2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6" w:hRule="atLeast"/>
          <w:jc w:val="center"/>
        </w:trPr>
        <w:tc>
          <w:tcPr>
            <w:tcW w:w="8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000000"/>
                <w:sz w:val="24"/>
              </w:rPr>
            </w:pPr>
            <w:r>
              <w:rPr>
                <w:rFonts w:hint="eastAsia" w:ascii="宋体" w:hAnsi="宋体" w:cs="宋体"/>
                <w:b/>
                <w:color w:val="000000"/>
                <w:sz w:val="24"/>
              </w:rPr>
              <w:t>序号</w:t>
            </w:r>
          </w:p>
        </w:tc>
        <w:tc>
          <w:tcPr>
            <w:tcW w:w="18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000000"/>
                <w:sz w:val="24"/>
              </w:rPr>
            </w:pPr>
            <w:r>
              <w:rPr>
                <w:rFonts w:hint="eastAsia" w:ascii="宋体" w:hAnsi="宋体" w:cs="宋体"/>
                <w:b/>
                <w:color w:val="000000"/>
                <w:sz w:val="24"/>
              </w:rPr>
              <w:t>内  容</w:t>
            </w:r>
          </w:p>
        </w:tc>
        <w:tc>
          <w:tcPr>
            <w:tcW w:w="195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000000"/>
                <w:sz w:val="24"/>
              </w:rPr>
            </w:pPr>
            <w:r>
              <w:rPr>
                <w:rFonts w:hint="eastAsia" w:ascii="宋体" w:hAnsi="宋体" w:cs="宋体"/>
                <w:b/>
                <w:color w:val="000000"/>
                <w:sz w:val="24"/>
              </w:rPr>
              <w:t>招标文件</w:t>
            </w:r>
          </w:p>
          <w:p>
            <w:pPr>
              <w:jc w:val="center"/>
              <w:rPr>
                <w:rFonts w:ascii="宋体" w:hAnsi="宋体" w:cs="宋体"/>
                <w:b/>
                <w:color w:val="000000"/>
                <w:sz w:val="24"/>
              </w:rPr>
            </w:pPr>
            <w:r>
              <w:rPr>
                <w:rFonts w:hint="eastAsia" w:ascii="宋体" w:hAnsi="宋体" w:cs="宋体"/>
                <w:b/>
                <w:color w:val="000000"/>
                <w:sz w:val="24"/>
              </w:rPr>
              <w:t>规范要求</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000000"/>
                <w:sz w:val="24"/>
              </w:rPr>
            </w:pPr>
            <w:r>
              <w:rPr>
                <w:rFonts w:hint="eastAsia" w:ascii="宋体" w:hAnsi="宋体" w:cs="宋体"/>
                <w:b/>
                <w:color w:val="000000"/>
                <w:sz w:val="24"/>
              </w:rPr>
              <w:t>投标文件</w:t>
            </w:r>
          </w:p>
          <w:p>
            <w:pPr>
              <w:jc w:val="center"/>
              <w:rPr>
                <w:rFonts w:ascii="宋体" w:hAnsi="宋体" w:cs="宋体"/>
                <w:b/>
                <w:color w:val="000000"/>
                <w:sz w:val="24"/>
              </w:rPr>
            </w:pPr>
            <w:r>
              <w:rPr>
                <w:rFonts w:hint="eastAsia" w:ascii="宋体" w:hAnsi="宋体" w:cs="宋体"/>
                <w:b/>
                <w:color w:val="000000"/>
                <w:sz w:val="24"/>
              </w:rPr>
              <w:t>对应规范</w:t>
            </w:r>
          </w:p>
        </w:tc>
        <w:tc>
          <w:tcPr>
            <w:tcW w:w="25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000000"/>
                <w:sz w:val="24"/>
              </w:rPr>
            </w:pPr>
            <w:r>
              <w:rPr>
                <w:rFonts w:hint="eastAsia" w:ascii="宋体" w:hAnsi="宋体" w:cs="宋体"/>
                <w:b/>
                <w:color w:val="000000"/>
                <w:sz w:val="24"/>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3" w:hRule="atLeast"/>
          <w:jc w:val="center"/>
        </w:trPr>
        <w:tc>
          <w:tcPr>
            <w:tcW w:w="878"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宋体" w:hAnsi="宋体" w:cs="宋体"/>
                <w:color w:val="000000"/>
                <w:sz w:val="24"/>
              </w:rPr>
            </w:pPr>
          </w:p>
        </w:tc>
        <w:tc>
          <w:tcPr>
            <w:tcW w:w="1855" w:type="dxa"/>
            <w:tcBorders>
              <w:top w:val="single" w:color="auto" w:sz="4" w:space="0"/>
              <w:left w:val="single" w:color="auto" w:sz="4" w:space="0"/>
              <w:bottom w:val="single" w:color="auto" w:sz="4" w:space="0"/>
              <w:right w:val="single" w:color="auto" w:sz="4" w:space="0"/>
            </w:tcBorders>
            <w:vAlign w:val="top"/>
          </w:tcPr>
          <w:p>
            <w:pPr>
              <w:spacing w:line="360" w:lineRule="auto"/>
              <w:rPr>
                <w:rFonts w:ascii="宋体" w:hAnsi="宋体" w:cs="宋体"/>
                <w:color w:val="000000"/>
                <w:sz w:val="24"/>
              </w:rPr>
            </w:pPr>
          </w:p>
        </w:tc>
        <w:tc>
          <w:tcPr>
            <w:tcW w:w="1957" w:type="dxa"/>
            <w:tcBorders>
              <w:top w:val="single" w:color="auto" w:sz="4" w:space="0"/>
              <w:left w:val="single" w:color="auto" w:sz="4" w:space="0"/>
              <w:bottom w:val="single" w:color="auto" w:sz="4" w:space="0"/>
              <w:right w:val="single" w:color="auto" w:sz="4" w:space="0"/>
            </w:tcBorders>
            <w:vAlign w:val="top"/>
          </w:tcPr>
          <w:p>
            <w:pPr>
              <w:spacing w:line="360" w:lineRule="auto"/>
              <w:rPr>
                <w:rFonts w:ascii="宋体" w:hAnsi="宋体" w:cs="宋体"/>
                <w:color w:val="000000"/>
                <w:sz w:val="24"/>
              </w:rPr>
            </w:pPr>
          </w:p>
        </w:tc>
        <w:tc>
          <w:tcPr>
            <w:tcW w:w="1620" w:type="dxa"/>
            <w:tcBorders>
              <w:top w:val="single" w:color="auto" w:sz="4" w:space="0"/>
              <w:left w:val="single" w:color="auto" w:sz="4" w:space="0"/>
              <w:bottom w:val="single" w:color="auto" w:sz="4" w:space="0"/>
              <w:right w:val="single" w:color="auto" w:sz="4" w:space="0"/>
            </w:tcBorders>
            <w:vAlign w:val="top"/>
          </w:tcPr>
          <w:p>
            <w:pPr>
              <w:spacing w:line="360" w:lineRule="auto"/>
              <w:rPr>
                <w:rFonts w:ascii="宋体" w:hAnsi="宋体" w:cs="宋体"/>
                <w:color w:val="000000"/>
                <w:sz w:val="24"/>
              </w:rPr>
            </w:pPr>
          </w:p>
        </w:tc>
        <w:tc>
          <w:tcPr>
            <w:tcW w:w="2524" w:type="dxa"/>
            <w:tcBorders>
              <w:top w:val="single" w:color="auto" w:sz="4" w:space="0"/>
              <w:left w:val="single" w:color="auto" w:sz="4" w:space="0"/>
              <w:bottom w:val="single" w:color="auto" w:sz="4" w:space="0"/>
              <w:right w:val="single" w:color="auto" w:sz="4" w:space="0"/>
            </w:tcBorders>
            <w:vAlign w:val="top"/>
          </w:tcPr>
          <w:p>
            <w:pPr>
              <w:spacing w:line="360" w:lineRule="auto"/>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3" w:hRule="atLeast"/>
          <w:jc w:val="center"/>
        </w:trPr>
        <w:tc>
          <w:tcPr>
            <w:tcW w:w="878" w:type="dxa"/>
            <w:tcBorders>
              <w:top w:val="single" w:color="auto" w:sz="4" w:space="0"/>
              <w:left w:val="single" w:color="auto" w:sz="4" w:space="0"/>
              <w:bottom w:val="single" w:color="auto" w:sz="4" w:space="0"/>
              <w:right w:val="single" w:color="auto" w:sz="4" w:space="0"/>
            </w:tcBorders>
            <w:vAlign w:val="top"/>
          </w:tcPr>
          <w:p>
            <w:pPr>
              <w:spacing w:line="360" w:lineRule="auto"/>
              <w:rPr>
                <w:rFonts w:ascii="宋体" w:hAnsi="宋体" w:cs="宋体"/>
                <w:color w:val="000000"/>
                <w:sz w:val="24"/>
              </w:rPr>
            </w:pPr>
          </w:p>
        </w:tc>
        <w:tc>
          <w:tcPr>
            <w:tcW w:w="1855" w:type="dxa"/>
            <w:tcBorders>
              <w:top w:val="single" w:color="auto" w:sz="4" w:space="0"/>
              <w:left w:val="single" w:color="auto" w:sz="4" w:space="0"/>
              <w:bottom w:val="single" w:color="auto" w:sz="4" w:space="0"/>
              <w:right w:val="single" w:color="auto" w:sz="4" w:space="0"/>
            </w:tcBorders>
            <w:vAlign w:val="top"/>
          </w:tcPr>
          <w:p>
            <w:pPr>
              <w:spacing w:line="360" w:lineRule="auto"/>
              <w:rPr>
                <w:rFonts w:ascii="宋体" w:hAnsi="宋体" w:cs="宋体"/>
                <w:color w:val="000000"/>
                <w:sz w:val="24"/>
              </w:rPr>
            </w:pPr>
          </w:p>
        </w:tc>
        <w:tc>
          <w:tcPr>
            <w:tcW w:w="1957" w:type="dxa"/>
            <w:tcBorders>
              <w:top w:val="single" w:color="auto" w:sz="4" w:space="0"/>
              <w:left w:val="single" w:color="auto" w:sz="4" w:space="0"/>
              <w:bottom w:val="single" w:color="auto" w:sz="4" w:space="0"/>
              <w:right w:val="single" w:color="auto" w:sz="4" w:space="0"/>
            </w:tcBorders>
            <w:vAlign w:val="top"/>
          </w:tcPr>
          <w:p>
            <w:pPr>
              <w:spacing w:line="360" w:lineRule="auto"/>
              <w:rPr>
                <w:rFonts w:ascii="宋体" w:hAnsi="宋体" w:cs="宋体"/>
                <w:color w:val="000000"/>
                <w:sz w:val="24"/>
              </w:rPr>
            </w:pPr>
          </w:p>
        </w:tc>
        <w:tc>
          <w:tcPr>
            <w:tcW w:w="1620" w:type="dxa"/>
            <w:tcBorders>
              <w:top w:val="single" w:color="auto" w:sz="4" w:space="0"/>
              <w:left w:val="single" w:color="auto" w:sz="4" w:space="0"/>
              <w:bottom w:val="single" w:color="auto" w:sz="4" w:space="0"/>
              <w:right w:val="single" w:color="auto" w:sz="4" w:space="0"/>
            </w:tcBorders>
            <w:vAlign w:val="top"/>
          </w:tcPr>
          <w:p>
            <w:pPr>
              <w:spacing w:line="360" w:lineRule="auto"/>
              <w:rPr>
                <w:rFonts w:ascii="宋体" w:hAnsi="宋体" w:cs="宋体"/>
                <w:color w:val="000000"/>
                <w:sz w:val="24"/>
              </w:rPr>
            </w:pPr>
          </w:p>
        </w:tc>
        <w:tc>
          <w:tcPr>
            <w:tcW w:w="2524" w:type="dxa"/>
            <w:tcBorders>
              <w:top w:val="single" w:color="auto" w:sz="4" w:space="0"/>
              <w:left w:val="single" w:color="auto" w:sz="4" w:space="0"/>
              <w:bottom w:val="single" w:color="auto" w:sz="4" w:space="0"/>
              <w:right w:val="single" w:color="auto" w:sz="4" w:space="0"/>
            </w:tcBorders>
            <w:vAlign w:val="top"/>
          </w:tcPr>
          <w:p>
            <w:pPr>
              <w:spacing w:line="360" w:lineRule="auto"/>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3" w:hRule="atLeast"/>
          <w:jc w:val="center"/>
        </w:trPr>
        <w:tc>
          <w:tcPr>
            <w:tcW w:w="878" w:type="dxa"/>
            <w:tcBorders>
              <w:top w:val="single" w:color="auto" w:sz="4" w:space="0"/>
              <w:left w:val="single" w:color="auto" w:sz="4" w:space="0"/>
              <w:bottom w:val="single" w:color="auto" w:sz="4" w:space="0"/>
              <w:right w:val="single" w:color="auto" w:sz="4" w:space="0"/>
            </w:tcBorders>
            <w:vAlign w:val="top"/>
          </w:tcPr>
          <w:p>
            <w:pPr>
              <w:spacing w:line="360" w:lineRule="auto"/>
              <w:rPr>
                <w:rFonts w:ascii="宋体" w:hAnsi="宋体" w:cs="宋体"/>
                <w:color w:val="000000"/>
                <w:sz w:val="24"/>
              </w:rPr>
            </w:pPr>
          </w:p>
        </w:tc>
        <w:tc>
          <w:tcPr>
            <w:tcW w:w="1855" w:type="dxa"/>
            <w:tcBorders>
              <w:top w:val="single" w:color="auto" w:sz="4" w:space="0"/>
              <w:left w:val="single" w:color="auto" w:sz="4" w:space="0"/>
              <w:bottom w:val="single" w:color="auto" w:sz="4" w:space="0"/>
              <w:right w:val="single" w:color="auto" w:sz="4" w:space="0"/>
            </w:tcBorders>
            <w:vAlign w:val="top"/>
          </w:tcPr>
          <w:p>
            <w:pPr>
              <w:spacing w:line="360" w:lineRule="auto"/>
              <w:rPr>
                <w:rFonts w:ascii="宋体" w:hAnsi="宋体" w:cs="宋体"/>
                <w:color w:val="000000"/>
                <w:sz w:val="24"/>
              </w:rPr>
            </w:pPr>
          </w:p>
        </w:tc>
        <w:tc>
          <w:tcPr>
            <w:tcW w:w="1957" w:type="dxa"/>
            <w:tcBorders>
              <w:top w:val="single" w:color="auto" w:sz="4" w:space="0"/>
              <w:left w:val="single" w:color="auto" w:sz="4" w:space="0"/>
              <w:bottom w:val="single" w:color="auto" w:sz="4" w:space="0"/>
              <w:right w:val="single" w:color="auto" w:sz="4" w:space="0"/>
            </w:tcBorders>
            <w:vAlign w:val="top"/>
          </w:tcPr>
          <w:p>
            <w:pPr>
              <w:spacing w:line="360" w:lineRule="auto"/>
              <w:rPr>
                <w:rFonts w:ascii="宋体" w:hAnsi="宋体" w:cs="宋体"/>
                <w:color w:val="000000"/>
                <w:sz w:val="24"/>
              </w:rPr>
            </w:pPr>
          </w:p>
        </w:tc>
        <w:tc>
          <w:tcPr>
            <w:tcW w:w="1620" w:type="dxa"/>
            <w:tcBorders>
              <w:top w:val="single" w:color="auto" w:sz="4" w:space="0"/>
              <w:left w:val="single" w:color="auto" w:sz="4" w:space="0"/>
              <w:bottom w:val="single" w:color="auto" w:sz="4" w:space="0"/>
              <w:right w:val="single" w:color="auto" w:sz="4" w:space="0"/>
            </w:tcBorders>
            <w:vAlign w:val="top"/>
          </w:tcPr>
          <w:p>
            <w:pPr>
              <w:spacing w:line="360" w:lineRule="auto"/>
              <w:rPr>
                <w:rFonts w:ascii="宋体" w:hAnsi="宋体" w:cs="宋体"/>
                <w:color w:val="000000"/>
                <w:sz w:val="24"/>
              </w:rPr>
            </w:pPr>
          </w:p>
        </w:tc>
        <w:tc>
          <w:tcPr>
            <w:tcW w:w="2524" w:type="dxa"/>
            <w:tcBorders>
              <w:top w:val="single" w:color="auto" w:sz="4" w:space="0"/>
              <w:left w:val="single" w:color="auto" w:sz="4" w:space="0"/>
              <w:bottom w:val="single" w:color="auto" w:sz="4" w:space="0"/>
              <w:right w:val="single" w:color="auto" w:sz="4" w:space="0"/>
            </w:tcBorders>
            <w:vAlign w:val="top"/>
          </w:tcPr>
          <w:p>
            <w:pPr>
              <w:spacing w:line="360" w:lineRule="auto"/>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0" w:hRule="atLeast"/>
          <w:jc w:val="center"/>
        </w:trPr>
        <w:tc>
          <w:tcPr>
            <w:tcW w:w="878" w:type="dxa"/>
            <w:tcBorders>
              <w:top w:val="single" w:color="auto" w:sz="4" w:space="0"/>
              <w:left w:val="single" w:color="auto" w:sz="4" w:space="0"/>
              <w:bottom w:val="single" w:color="auto" w:sz="4" w:space="0"/>
              <w:right w:val="single" w:color="auto" w:sz="4" w:space="0"/>
            </w:tcBorders>
            <w:vAlign w:val="top"/>
          </w:tcPr>
          <w:p>
            <w:pPr>
              <w:spacing w:line="360" w:lineRule="auto"/>
              <w:rPr>
                <w:rFonts w:ascii="宋体" w:hAnsi="宋体" w:cs="宋体"/>
                <w:color w:val="000000"/>
                <w:sz w:val="24"/>
              </w:rPr>
            </w:pPr>
          </w:p>
        </w:tc>
        <w:tc>
          <w:tcPr>
            <w:tcW w:w="1855" w:type="dxa"/>
            <w:tcBorders>
              <w:top w:val="single" w:color="auto" w:sz="4" w:space="0"/>
              <w:left w:val="single" w:color="auto" w:sz="4" w:space="0"/>
              <w:bottom w:val="single" w:color="auto" w:sz="4" w:space="0"/>
              <w:right w:val="single" w:color="auto" w:sz="4" w:space="0"/>
            </w:tcBorders>
            <w:vAlign w:val="top"/>
          </w:tcPr>
          <w:p>
            <w:pPr>
              <w:spacing w:line="360" w:lineRule="auto"/>
              <w:rPr>
                <w:rFonts w:ascii="宋体" w:hAnsi="宋体" w:cs="宋体"/>
                <w:color w:val="000000"/>
                <w:sz w:val="24"/>
              </w:rPr>
            </w:pPr>
          </w:p>
        </w:tc>
        <w:tc>
          <w:tcPr>
            <w:tcW w:w="1957" w:type="dxa"/>
            <w:tcBorders>
              <w:top w:val="single" w:color="auto" w:sz="4" w:space="0"/>
              <w:left w:val="single" w:color="auto" w:sz="4" w:space="0"/>
              <w:bottom w:val="single" w:color="auto" w:sz="4" w:space="0"/>
              <w:right w:val="single" w:color="auto" w:sz="4" w:space="0"/>
            </w:tcBorders>
            <w:vAlign w:val="top"/>
          </w:tcPr>
          <w:p>
            <w:pPr>
              <w:spacing w:line="360" w:lineRule="auto"/>
              <w:rPr>
                <w:rFonts w:ascii="宋体" w:hAnsi="宋体" w:cs="宋体"/>
                <w:color w:val="000000"/>
                <w:sz w:val="24"/>
              </w:rPr>
            </w:pPr>
          </w:p>
        </w:tc>
        <w:tc>
          <w:tcPr>
            <w:tcW w:w="1620" w:type="dxa"/>
            <w:tcBorders>
              <w:top w:val="single" w:color="auto" w:sz="4" w:space="0"/>
              <w:left w:val="single" w:color="auto" w:sz="4" w:space="0"/>
              <w:bottom w:val="single" w:color="auto" w:sz="4" w:space="0"/>
              <w:right w:val="single" w:color="auto" w:sz="4" w:space="0"/>
            </w:tcBorders>
            <w:vAlign w:val="top"/>
          </w:tcPr>
          <w:p>
            <w:pPr>
              <w:spacing w:line="360" w:lineRule="auto"/>
              <w:rPr>
                <w:rFonts w:ascii="宋体" w:hAnsi="宋体" w:cs="宋体"/>
                <w:color w:val="000000"/>
                <w:sz w:val="24"/>
              </w:rPr>
            </w:pPr>
          </w:p>
        </w:tc>
        <w:tc>
          <w:tcPr>
            <w:tcW w:w="2524" w:type="dxa"/>
            <w:tcBorders>
              <w:top w:val="single" w:color="auto" w:sz="4" w:space="0"/>
              <w:left w:val="single" w:color="auto" w:sz="4" w:space="0"/>
              <w:bottom w:val="single" w:color="auto" w:sz="4" w:space="0"/>
              <w:right w:val="single" w:color="auto" w:sz="4" w:space="0"/>
            </w:tcBorders>
            <w:vAlign w:val="top"/>
          </w:tcPr>
          <w:p>
            <w:pPr>
              <w:spacing w:line="360" w:lineRule="auto"/>
              <w:rPr>
                <w:rFonts w:ascii="宋体" w:hAnsi="宋体" w:cs="宋体"/>
                <w:color w:val="000000"/>
                <w:sz w:val="24"/>
              </w:rPr>
            </w:pPr>
          </w:p>
        </w:tc>
      </w:tr>
    </w:tbl>
    <w:p>
      <w:pPr>
        <w:autoSpaceDE w:val="0"/>
        <w:autoSpaceDN w:val="0"/>
        <w:adjustRightInd w:val="0"/>
        <w:spacing w:line="440" w:lineRule="exact"/>
        <w:rPr>
          <w:rFonts w:ascii="宋体" w:hAnsi="宋体" w:cs="宋体"/>
          <w:color w:val="000000"/>
          <w:kern w:val="0"/>
          <w:sz w:val="24"/>
        </w:rPr>
      </w:pPr>
      <w:r>
        <w:rPr>
          <w:rFonts w:hint="eastAsia" w:ascii="宋体" w:hAnsi="宋体" w:cs="宋体"/>
          <w:color w:val="000000"/>
          <w:kern w:val="0"/>
          <w:sz w:val="24"/>
        </w:rPr>
        <w:t>备注：投标人应根据投标设备的性能指标、对照招标文件要求在“偏离情况”栏注明“正偏离”、“负偏离”或“无偏离”。</w:t>
      </w:r>
    </w:p>
    <w:p>
      <w:pPr>
        <w:autoSpaceDE w:val="0"/>
        <w:autoSpaceDN w:val="0"/>
        <w:adjustRightInd w:val="0"/>
        <w:spacing w:line="440" w:lineRule="exact"/>
        <w:rPr>
          <w:rFonts w:ascii="宋体" w:hAnsi="宋体" w:cs="宋体"/>
          <w:color w:val="000000"/>
          <w:kern w:val="0"/>
          <w:sz w:val="24"/>
        </w:rPr>
      </w:pPr>
      <w:r>
        <w:rPr>
          <w:rFonts w:hint="eastAsia" w:ascii="宋体" w:hAnsi="宋体" w:cs="宋体"/>
          <w:color w:val="000000"/>
          <w:kern w:val="0"/>
          <w:sz w:val="24"/>
        </w:rPr>
        <w:t xml:space="preserve">  </w:t>
      </w:r>
    </w:p>
    <w:p>
      <w:pPr>
        <w:autoSpaceDE w:val="0"/>
        <w:autoSpaceDN w:val="0"/>
        <w:adjustRightInd w:val="0"/>
        <w:spacing w:line="440" w:lineRule="exact"/>
        <w:rPr>
          <w:rFonts w:ascii="宋体" w:hAnsi="宋体" w:cs="宋体"/>
          <w:color w:val="000000"/>
          <w:kern w:val="0"/>
          <w:sz w:val="24"/>
        </w:rPr>
      </w:pPr>
    </w:p>
    <w:p>
      <w:pPr>
        <w:autoSpaceDE w:val="0"/>
        <w:autoSpaceDN w:val="0"/>
        <w:adjustRightInd w:val="0"/>
        <w:spacing w:line="440" w:lineRule="exact"/>
        <w:ind w:firstLine="720" w:firstLineChars="300"/>
        <w:rPr>
          <w:rFonts w:ascii="宋体" w:hAnsi="宋体" w:cs="宋体"/>
          <w:color w:val="000000"/>
          <w:kern w:val="0"/>
          <w:sz w:val="24"/>
        </w:rPr>
      </w:pPr>
    </w:p>
    <w:p>
      <w:pPr>
        <w:wordWrap w:val="0"/>
        <w:autoSpaceDE w:val="0"/>
        <w:autoSpaceDN w:val="0"/>
        <w:adjustRightInd w:val="0"/>
        <w:spacing w:line="440" w:lineRule="exact"/>
        <w:jc w:val="right"/>
        <w:rPr>
          <w:rFonts w:ascii="宋体" w:hAnsi="宋体" w:cs="宋体"/>
          <w:color w:val="000000"/>
          <w:kern w:val="0"/>
          <w:sz w:val="24"/>
          <w:lang w:val="zh-CN"/>
        </w:rPr>
      </w:pPr>
      <w:r>
        <w:rPr>
          <w:rFonts w:hint="eastAsia" w:ascii="宋体" w:hAnsi="宋体" w:cs="宋体"/>
          <w:color w:val="000000"/>
          <w:kern w:val="0"/>
          <w:sz w:val="24"/>
          <w:lang w:val="zh-CN"/>
        </w:rPr>
        <w:t xml:space="preserve">         </w:t>
      </w:r>
    </w:p>
    <w:p>
      <w:pPr>
        <w:autoSpaceDE w:val="0"/>
        <w:autoSpaceDN w:val="0"/>
        <w:adjustRightInd w:val="0"/>
        <w:spacing w:line="440" w:lineRule="exact"/>
        <w:jc w:val="right"/>
        <w:rPr>
          <w:rFonts w:ascii="宋体" w:hAnsi="宋体" w:cs="宋体"/>
          <w:color w:val="000000"/>
          <w:kern w:val="0"/>
          <w:sz w:val="24"/>
          <w:lang w:val="zh-CN"/>
        </w:rPr>
      </w:pPr>
    </w:p>
    <w:p>
      <w:pPr>
        <w:wordWrap w:val="0"/>
        <w:autoSpaceDE w:val="0"/>
        <w:autoSpaceDN w:val="0"/>
        <w:adjustRightInd w:val="0"/>
        <w:spacing w:line="440" w:lineRule="exact"/>
        <w:jc w:val="right"/>
        <w:rPr>
          <w:rFonts w:ascii="宋体" w:hAnsi="宋体" w:cs="宋体"/>
          <w:color w:val="000000"/>
          <w:kern w:val="0"/>
          <w:sz w:val="24"/>
          <w:lang w:val="zh-CN"/>
        </w:rPr>
      </w:pPr>
      <w:r>
        <w:rPr>
          <w:rFonts w:hint="eastAsia" w:ascii="宋体" w:hAnsi="宋体" w:cs="宋体"/>
          <w:color w:val="000000"/>
          <w:kern w:val="0"/>
          <w:sz w:val="24"/>
          <w:lang w:val="zh-CN"/>
        </w:rPr>
        <w:t xml:space="preserve"> 投标人（公章）：     </w:t>
      </w:r>
    </w:p>
    <w:p>
      <w:pPr>
        <w:wordWrap w:val="0"/>
        <w:autoSpaceDE w:val="0"/>
        <w:autoSpaceDN w:val="0"/>
        <w:adjustRightInd w:val="0"/>
        <w:spacing w:line="440" w:lineRule="exact"/>
        <w:jc w:val="right"/>
        <w:rPr>
          <w:rFonts w:ascii="宋体" w:hAnsi="宋体" w:cs="宋体"/>
          <w:color w:val="000000"/>
          <w:kern w:val="0"/>
          <w:sz w:val="24"/>
          <w:lang w:val="zh-CN"/>
        </w:rPr>
      </w:pPr>
      <w:r>
        <w:rPr>
          <w:rFonts w:hint="eastAsia" w:ascii="宋体" w:hAnsi="宋体" w:cs="宋体"/>
          <w:color w:val="000000"/>
          <w:kern w:val="0"/>
          <w:sz w:val="24"/>
          <w:lang w:val="zh-CN"/>
        </w:rPr>
        <w:t xml:space="preserve">                                   法定代表人或授权代表（签字）：     </w:t>
      </w:r>
    </w:p>
    <w:p>
      <w:pPr>
        <w:autoSpaceDE w:val="0"/>
        <w:autoSpaceDN w:val="0"/>
        <w:adjustRightInd w:val="0"/>
        <w:spacing w:line="440" w:lineRule="exact"/>
        <w:jc w:val="center"/>
        <w:rPr>
          <w:rFonts w:ascii="宋体" w:hAnsi="宋体" w:cs="宋体"/>
          <w:color w:val="000000"/>
          <w:kern w:val="0"/>
          <w:sz w:val="24"/>
          <w:lang w:val="zh-CN"/>
        </w:rPr>
      </w:pPr>
      <w:r>
        <w:rPr>
          <w:rFonts w:hint="eastAsia" w:ascii="宋体" w:hAnsi="宋体" w:cs="宋体"/>
          <w:color w:val="000000"/>
          <w:kern w:val="0"/>
          <w:sz w:val="24"/>
          <w:lang w:val="zh-CN"/>
        </w:rPr>
        <w:t xml:space="preserve">                                          日期：20  年  月   日   </w:t>
      </w:r>
    </w:p>
    <w:p>
      <w:pPr>
        <w:spacing w:line="360" w:lineRule="auto"/>
        <w:jc w:val="center"/>
        <w:rPr>
          <w:rFonts w:ascii="宋体" w:hAnsi="宋体" w:cs="宋体"/>
          <w:b/>
          <w:color w:val="000000"/>
          <w:kern w:val="0"/>
          <w:sz w:val="32"/>
          <w:szCs w:val="32"/>
        </w:rPr>
      </w:pPr>
      <w:r>
        <w:rPr>
          <w:rFonts w:hint="eastAsia" w:ascii="宋体" w:hAnsi="宋体" w:cs="宋体"/>
          <w:color w:val="000000"/>
          <w:kern w:val="0"/>
          <w:sz w:val="24"/>
          <w:lang w:val="zh-CN"/>
        </w:rPr>
        <w:br w:type="page"/>
      </w:r>
      <w:r>
        <w:rPr>
          <w:rFonts w:hint="eastAsia" w:ascii="宋体" w:hAnsi="宋体" w:cs="宋体"/>
          <w:b/>
          <w:color w:val="000000"/>
          <w:kern w:val="0"/>
          <w:sz w:val="32"/>
          <w:szCs w:val="32"/>
        </w:rPr>
        <w:t>四、采购需求实质性内容响应表</w:t>
      </w:r>
    </w:p>
    <w:p>
      <w:pPr>
        <w:autoSpaceDE w:val="0"/>
        <w:autoSpaceDN w:val="0"/>
        <w:adjustRightInd w:val="0"/>
        <w:spacing w:line="360" w:lineRule="auto"/>
        <w:ind w:firstLine="361" w:firstLineChars="150"/>
        <w:rPr>
          <w:rFonts w:ascii="宋体" w:hAnsi="宋体" w:cs="宋体"/>
          <w:b/>
          <w:color w:val="000000"/>
          <w:kern w:val="0"/>
          <w:sz w:val="24"/>
        </w:rPr>
      </w:pPr>
      <w:r>
        <w:rPr>
          <w:rFonts w:hint="eastAsia" w:ascii="宋体" w:hAnsi="宋体" w:cs="宋体"/>
          <w:b/>
          <w:color w:val="000000"/>
          <w:kern w:val="0"/>
          <w:sz w:val="24"/>
        </w:rPr>
        <w:t xml:space="preserve">项目编号：HZYHZFCG-20 –     </w:t>
      </w:r>
    </w:p>
    <w:tbl>
      <w:tblPr>
        <w:tblStyle w:val="27"/>
        <w:tblW w:w="88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1855"/>
        <w:gridCol w:w="1957"/>
        <w:gridCol w:w="2414"/>
        <w:gridCol w:w="1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6" w:hRule="atLeast"/>
          <w:jc w:val="center"/>
        </w:trPr>
        <w:tc>
          <w:tcPr>
            <w:tcW w:w="87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000000"/>
                <w:sz w:val="24"/>
              </w:rPr>
            </w:pPr>
            <w:r>
              <w:rPr>
                <w:rFonts w:hint="eastAsia" w:ascii="宋体" w:hAnsi="宋体" w:cs="宋体"/>
                <w:b/>
                <w:color w:val="000000"/>
                <w:sz w:val="24"/>
              </w:rPr>
              <w:t>序号</w:t>
            </w:r>
          </w:p>
        </w:tc>
        <w:tc>
          <w:tcPr>
            <w:tcW w:w="18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000000"/>
                <w:sz w:val="24"/>
              </w:rPr>
            </w:pPr>
            <w:r>
              <w:rPr>
                <w:rFonts w:hint="eastAsia" w:ascii="宋体" w:hAnsi="宋体" w:cs="宋体"/>
                <w:b/>
                <w:color w:val="000000"/>
                <w:sz w:val="24"/>
              </w:rPr>
              <w:t>实质性条款</w:t>
            </w:r>
          </w:p>
        </w:tc>
        <w:tc>
          <w:tcPr>
            <w:tcW w:w="19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000000"/>
                <w:sz w:val="24"/>
              </w:rPr>
            </w:pPr>
            <w:r>
              <w:rPr>
                <w:rFonts w:hint="eastAsia" w:ascii="宋体" w:hAnsi="宋体" w:cs="宋体"/>
                <w:b/>
                <w:color w:val="000000"/>
                <w:sz w:val="24"/>
              </w:rPr>
              <w:t>招标文件要求</w:t>
            </w:r>
          </w:p>
        </w:tc>
        <w:tc>
          <w:tcPr>
            <w:tcW w:w="241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b/>
                <w:color w:val="000000"/>
                <w:sz w:val="24"/>
              </w:rPr>
            </w:pPr>
            <w:r>
              <w:rPr>
                <w:rFonts w:hint="eastAsia" w:ascii="宋体" w:hAnsi="宋体" w:cs="宋体"/>
                <w:b/>
                <w:color w:val="000000"/>
                <w:sz w:val="24"/>
              </w:rPr>
              <w:t>投标承诺或说明</w:t>
            </w:r>
          </w:p>
        </w:tc>
        <w:tc>
          <w:tcPr>
            <w:tcW w:w="17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000000"/>
                <w:sz w:val="24"/>
              </w:rPr>
            </w:pPr>
            <w:r>
              <w:rPr>
                <w:rFonts w:hint="eastAsia" w:ascii="宋体" w:hAnsi="宋体" w:cs="宋体"/>
                <w:b/>
                <w:color w:val="000000"/>
                <w:sz w:val="24"/>
              </w:rPr>
              <w:t>满足情况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3" w:hRule="atLeast"/>
          <w:jc w:val="center"/>
        </w:trPr>
        <w:tc>
          <w:tcPr>
            <w:tcW w:w="87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sz w:val="24"/>
              </w:rPr>
            </w:pPr>
            <w:r>
              <w:rPr>
                <w:rFonts w:hint="eastAsia" w:ascii="宋体" w:hAnsi="宋体" w:cs="宋体"/>
                <w:color w:val="000000"/>
                <w:sz w:val="24"/>
              </w:rPr>
              <w:t>1</w:t>
            </w:r>
          </w:p>
        </w:tc>
        <w:tc>
          <w:tcPr>
            <w:tcW w:w="185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sz w:val="21"/>
                <w:szCs w:val="21"/>
              </w:rPr>
            </w:pPr>
            <w:r>
              <w:rPr>
                <w:rFonts w:hint="eastAsia" w:ascii="宋体" w:hAnsi="宋体" w:cs="宋体"/>
                <w:color w:val="000000"/>
                <w:sz w:val="21"/>
                <w:szCs w:val="21"/>
              </w:rPr>
              <w:t>耗材需求及要求</w:t>
            </w:r>
          </w:p>
        </w:tc>
        <w:tc>
          <w:tcPr>
            <w:tcW w:w="195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sz w:val="24"/>
              </w:rPr>
            </w:pPr>
          </w:p>
        </w:tc>
        <w:tc>
          <w:tcPr>
            <w:tcW w:w="241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sz w:val="24"/>
              </w:rPr>
            </w:pPr>
          </w:p>
        </w:tc>
        <w:tc>
          <w:tcPr>
            <w:tcW w:w="173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3" w:hRule="atLeast"/>
          <w:jc w:val="center"/>
        </w:trPr>
        <w:tc>
          <w:tcPr>
            <w:tcW w:w="87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sz w:val="24"/>
              </w:rPr>
            </w:pPr>
            <w:r>
              <w:rPr>
                <w:rFonts w:hint="eastAsia" w:ascii="宋体" w:hAnsi="宋体" w:cs="宋体"/>
                <w:color w:val="000000"/>
                <w:sz w:val="24"/>
              </w:rPr>
              <w:t>2</w:t>
            </w:r>
          </w:p>
        </w:tc>
        <w:tc>
          <w:tcPr>
            <w:tcW w:w="185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检查与考核</w:t>
            </w:r>
          </w:p>
        </w:tc>
        <w:tc>
          <w:tcPr>
            <w:tcW w:w="195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sz w:val="24"/>
              </w:rPr>
            </w:pPr>
          </w:p>
        </w:tc>
        <w:tc>
          <w:tcPr>
            <w:tcW w:w="241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sz w:val="24"/>
              </w:rPr>
            </w:pPr>
          </w:p>
        </w:tc>
        <w:tc>
          <w:tcPr>
            <w:tcW w:w="173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3" w:hRule="atLeast"/>
          <w:jc w:val="center"/>
        </w:trPr>
        <w:tc>
          <w:tcPr>
            <w:tcW w:w="87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sz w:val="24"/>
              </w:rPr>
            </w:pPr>
            <w:r>
              <w:rPr>
                <w:rFonts w:hint="eastAsia" w:ascii="宋体" w:hAnsi="宋体" w:cs="宋体"/>
                <w:color w:val="000000"/>
                <w:sz w:val="24"/>
              </w:rPr>
              <w:t>3</w:t>
            </w:r>
          </w:p>
        </w:tc>
        <w:tc>
          <w:tcPr>
            <w:tcW w:w="185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sz w:val="24"/>
              </w:rPr>
            </w:pPr>
            <w:r>
              <w:rPr>
                <w:rFonts w:hint="eastAsia" w:ascii="宋体" w:hAnsi="宋体" w:cs="宋体"/>
                <w:color w:val="000000"/>
                <w:sz w:val="21"/>
                <w:szCs w:val="21"/>
              </w:rPr>
              <w:t>配备驾驶式扫地机2台、吸尘吸水机3台、多功能刷地机1台等设备，作为本标专用。</w:t>
            </w:r>
          </w:p>
        </w:tc>
        <w:tc>
          <w:tcPr>
            <w:tcW w:w="195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sz w:val="24"/>
              </w:rPr>
            </w:pPr>
          </w:p>
        </w:tc>
        <w:tc>
          <w:tcPr>
            <w:tcW w:w="241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sz w:val="24"/>
              </w:rPr>
            </w:pPr>
          </w:p>
        </w:tc>
        <w:tc>
          <w:tcPr>
            <w:tcW w:w="173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0" w:hRule="atLeast"/>
          <w:jc w:val="center"/>
        </w:trPr>
        <w:tc>
          <w:tcPr>
            <w:tcW w:w="87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sz w:val="24"/>
              </w:rPr>
            </w:pPr>
            <w:r>
              <w:rPr>
                <w:rFonts w:hint="eastAsia" w:ascii="宋体" w:hAnsi="宋体" w:cs="宋体"/>
                <w:color w:val="000000"/>
                <w:sz w:val="24"/>
              </w:rPr>
              <w:t>4</w:t>
            </w:r>
          </w:p>
        </w:tc>
        <w:tc>
          <w:tcPr>
            <w:tcW w:w="185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sz w:val="24"/>
              </w:rPr>
            </w:pPr>
            <w:r>
              <w:rPr>
                <w:rFonts w:hint="eastAsia" w:ascii="宋体" w:hAnsi="宋体" w:cs="宋体"/>
                <w:color w:val="000000"/>
                <w:sz w:val="21"/>
                <w:szCs w:val="21"/>
              </w:rPr>
              <w:t>电梯维保响应条款</w:t>
            </w:r>
          </w:p>
        </w:tc>
        <w:tc>
          <w:tcPr>
            <w:tcW w:w="195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sz w:val="24"/>
              </w:rPr>
            </w:pPr>
          </w:p>
        </w:tc>
        <w:tc>
          <w:tcPr>
            <w:tcW w:w="241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sz w:val="24"/>
              </w:rPr>
            </w:pPr>
          </w:p>
        </w:tc>
        <w:tc>
          <w:tcPr>
            <w:tcW w:w="173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6" w:hRule="atLeast"/>
          <w:jc w:val="center"/>
        </w:trPr>
        <w:tc>
          <w:tcPr>
            <w:tcW w:w="87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sz w:val="24"/>
              </w:rPr>
            </w:pPr>
            <w:r>
              <w:rPr>
                <w:rFonts w:hint="eastAsia" w:ascii="宋体" w:hAnsi="宋体" w:cs="宋体"/>
                <w:color w:val="000000"/>
                <w:sz w:val="24"/>
              </w:rPr>
              <w:t>5</w:t>
            </w:r>
          </w:p>
        </w:tc>
        <w:tc>
          <w:tcPr>
            <w:tcW w:w="185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sz w:val="24"/>
              </w:rPr>
            </w:pPr>
          </w:p>
        </w:tc>
        <w:tc>
          <w:tcPr>
            <w:tcW w:w="195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sz w:val="24"/>
              </w:rPr>
            </w:pPr>
          </w:p>
        </w:tc>
        <w:tc>
          <w:tcPr>
            <w:tcW w:w="241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sz w:val="24"/>
              </w:rPr>
            </w:pPr>
          </w:p>
        </w:tc>
        <w:tc>
          <w:tcPr>
            <w:tcW w:w="173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0" w:hRule="atLeast"/>
          <w:jc w:val="center"/>
        </w:trPr>
        <w:tc>
          <w:tcPr>
            <w:tcW w:w="878" w:type="dxa"/>
            <w:tcBorders>
              <w:top w:val="single" w:color="auto" w:sz="4" w:space="0"/>
              <w:left w:val="single" w:color="auto" w:sz="4" w:space="0"/>
              <w:bottom w:val="single" w:color="auto" w:sz="4" w:space="0"/>
              <w:right w:val="single" w:color="auto" w:sz="4" w:space="0"/>
            </w:tcBorders>
            <w:vAlign w:val="top"/>
          </w:tcPr>
          <w:p>
            <w:pPr>
              <w:spacing w:line="360" w:lineRule="auto"/>
              <w:rPr>
                <w:rFonts w:ascii="宋体" w:hAnsi="宋体" w:cs="宋体"/>
                <w:color w:val="000000"/>
                <w:sz w:val="24"/>
              </w:rPr>
            </w:pPr>
          </w:p>
        </w:tc>
        <w:tc>
          <w:tcPr>
            <w:tcW w:w="1855" w:type="dxa"/>
            <w:tcBorders>
              <w:top w:val="single" w:color="auto" w:sz="4" w:space="0"/>
              <w:left w:val="single" w:color="auto" w:sz="4" w:space="0"/>
              <w:bottom w:val="single" w:color="auto" w:sz="4" w:space="0"/>
              <w:right w:val="single" w:color="auto" w:sz="4" w:space="0"/>
            </w:tcBorders>
            <w:vAlign w:val="top"/>
          </w:tcPr>
          <w:p>
            <w:pPr>
              <w:spacing w:line="360" w:lineRule="auto"/>
              <w:rPr>
                <w:rFonts w:ascii="宋体" w:hAnsi="宋体" w:cs="宋体"/>
                <w:color w:val="000000"/>
                <w:sz w:val="24"/>
              </w:rPr>
            </w:pPr>
          </w:p>
        </w:tc>
        <w:tc>
          <w:tcPr>
            <w:tcW w:w="1957" w:type="dxa"/>
            <w:tcBorders>
              <w:top w:val="single" w:color="auto" w:sz="4" w:space="0"/>
              <w:left w:val="single" w:color="auto" w:sz="4" w:space="0"/>
              <w:bottom w:val="single" w:color="auto" w:sz="4" w:space="0"/>
              <w:right w:val="single" w:color="auto" w:sz="4" w:space="0"/>
            </w:tcBorders>
            <w:vAlign w:val="top"/>
          </w:tcPr>
          <w:p>
            <w:pPr>
              <w:spacing w:line="360" w:lineRule="auto"/>
              <w:rPr>
                <w:rFonts w:ascii="宋体" w:hAnsi="宋体" w:cs="宋体"/>
                <w:color w:val="000000"/>
                <w:sz w:val="24"/>
              </w:rPr>
            </w:pPr>
          </w:p>
        </w:tc>
        <w:tc>
          <w:tcPr>
            <w:tcW w:w="2414" w:type="dxa"/>
            <w:tcBorders>
              <w:top w:val="single" w:color="auto" w:sz="4" w:space="0"/>
              <w:left w:val="single" w:color="auto" w:sz="4" w:space="0"/>
              <w:bottom w:val="single" w:color="auto" w:sz="4" w:space="0"/>
              <w:right w:val="single" w:color="auto" w:sz="4" w:space="0"/>
            </w:tcBorders>
            <w:vAlign w:val="top"/>
          </w:tcPr>
          <w:p>
            <w:pPr>
              <w:spacing w:line="360" w:lineRule="auto"/>
              <w:rPr>
                <w:rFonts w:ascii="宋体" w:hAnsi="宋体" w:cs="宋体"/>
                <w:color w:val="000000"/>
                <w:sz w:val="24"/>
              </w:rPr>
            </w:pPr>
          </w:p>
        </w:tc>
        <w:tc>
          <w:tcPr>
            <w:tcW w:w="1730" w:type="dxa"/>
            <w:tcBorders>
              <w:top w:val="single" w:color="auto" w:sz="4" w:space="0"/>
              <w:left w:val="single" w:color="auto" w:sz="4" w:space="0"/>
              <w:bottom w:val="single" w:color="auto" w:sz="4" w:space="0"/>
              <w:right w:val="single" w:color="auto" w:sz="4" w:space="0"/>
            </w:tcBorders>
            <w:vAlign w:val="top"/>
          </w:tcPr>
          <w:p>
            <w:pPr>
              <w:spacing w:line="360" w:lineRule="auto"/>
              <w:rPr>
                <w:rFonts w:ascii="宋体" w:hAnsi="宋体" w:cs="宋体"/>
                <w:color w:val="000000"/>
                <w:sz w:val="24"/>
              </w:rPr>
            </w:pPr>
          </w:p>
        </w:tc>
      </w:tr>
    </w:tbl>
    <w:p>
      <w:pPr>
        <w:numPr>
          <w:ilvl w:val="0"/>
          <w:numId w:val="6"/>
        </w:numPr>
        <w:adjustRightInd w:val="0"/>
        <w:snapToGrid w:val="0"/>
        <w:spacing w:line="500" w:lineRule="exact"/>
        <w:ind w:firstLine="480" w:firstLineChars="200"/>
        <w:rPr>
          <w:rFonts w:hint="eastAsia" w:ascii="宋体" w:hAnsi="宋体" w:cs="宋体"/>
          <w:color w:val="000000"/>
          <w:kern w:val="0"/>
          <w:sz w:val="24"/>
          <w:lang w:val="zh-CN" w:eastAsia="zh-CN"/>
        </w:rPr>
      </w:pPr>
      <w:r>
        <w:rPr>
          <w:rFonts w:hint="eastAsia" w:ascii="宋体" w:hAnsi="宋体" w:cs="宋体"/>
          <w:color w:val="000000"/>
          <w:kern w:val="0"/>
          <w:sz w:val="24"/>
        </w:rPr>
        <w:t>填表说明：</w:t>
      </w:r>
      <w:r>
        <w:rPr>
          <w:rFonts w:hint="eastAsia" w:ascii="宋体" w:hAnsi="宋体" w:cs="宋体"/>
          <w:color w:val="000000"/>
          <w:kern w:val="0"/>
          <w:sz w:val="24"/>
          <w:lang w:val="zh-CN"/>
        </w:rPr>
        <w:t>“实质性条款”详见“第三部分 采购需求”中带“●”条款，</w:t>
      </w:r>
      <w:r>
        <w:rPr>
          <w:rFonts w:hint="eastAsia" w:ascii="宋体" w:hAnsi="宋体" w:cs="宋体"/>
          <w:color w:val="000000"/>
          <w:kern w:val="0"/>
          <w:sz w:val="24"/>
          <w:lang w:val="zh-CN" w:eastAsia="zh-CN"/>
        </w:rPr>
        <w:t>如果采购需求中存在实质性条款，投标人须提供本表。</w:t>
      </w:r>
    </w:p>
    <w:p>
      <w:pPr>
        <w:numPr>
          <w:ilvl w:val="0"/>
          <w:numId w:val="6"/>
        </w:numPr>
        <w:adjustRightInd w:val="0"/>
        <w:snapToGrid w:val="0"/>
        <w:spacing w:line="500" w:lineRule="exact"/>
        <w:ind w:firstLine="480" w:firstLineChars="200"/>
        <w:rPr>
          <w:rFonts w:hint="eastAsia" w:ascii="宋体" w:hAnsi="宋体" w:cs="宋体"/>
          <w:color w:val="000000"/>
          <w:kern w:val="0"/>
          <w:sz w:val="24"/>
        </w:rPr>
      </w:pPr>
      <w:r>
        <w:rPr>
          <w:rFonts w:hint="eastAsia" w:ascii="宋体" w:hAnsi="宋体" w:cs="宋体"/>
          <w:color w:val="000000"/>
          <w:kern w:val="0"/>
          <w:sz w:val="24"/>
          <w:lang w:val="zh-CN"/>
        </w:rPr>
        <w:t>本表中所列条款仅供参考，</w:t>
      </w:r>
      <w:r>
        <w:rPr>
          <w:rFonts w:hint="eastAsia" w:ascii="宋体" w:hAnsi="宋体" w:cs="宋体"/>
          <w:color w:val="000000"/>
          <w:kern w:val="0"/>
          <w:sz w:val="24"/>
        </w:rPr>
        <w:t>投标人应根据投标承诺或说明、对照招标文件要求在“满足情况”栏注明“满足”或“不满足”；</w:t>
      </w:r>
    </w:p>
    <w:p>
      <w:pPr>
        <w:adjustRightInd w:val="0"/>
        <w:snapToGrid w:val="0"/>
        <w:spacing w:line="500" w:lineRule="exact"/>
        <w:ind w:firstLine="480" w:firstLineChars="200"/>
        <w:rPr>
          <w:rFonts w:hint="eastAsia" w:ascii="宋体" w:hAnsi="宋体" w:cs="宋体"/>
          <w:color w:val="000000"/>
          <w:kern w:val="0"/>
          <w:sz w:val="24"/>
          <w:lang w:val="zh-CN"/>
        </w:rPr>
      </w:pPr>
      <w:r>
        <w:rPr>
          <w:rFonts w:hint="eastAsia" w:ascii="宋体" w:hAnsi="宋体" w:cs="宋体"/>
          <w:color w:val="000000"/>
          <w:kern w:val="0"/>
          <w:sz w:val="24"/>
        </w:rPr>
        <w:t>3、</w:t>
      </w:r>
      <w:r>
        <w:rPr>
          <w:rFonts w:hint="eastAsia" w:ascii="宋体" w:hAnsi="宋体" w:cs="宋体"/>
          <w:color w:val="000000"/>
          <w:kern w:val="0"/>
          <w:sz w:val="24"/>
          <w:lang w:val="zh-CN"/>
        </w:rPr>
        <w:t>本项目“第三部分 采购需求”中所有带“●”条款，投标人必须作出实质性响应，如有任意一条未响应或不满足，将被视为无效。</w:t>
      </w:r>
    </w:p>
    <w:p>
      <w:pPr>
        <w:spacing w:line="360" w:lineRule="auto"/>
        <w:rPr>
          <w:rFonts w:hint="eastAsia" w:ascii="宋体" w:hAnsi="宋体" w:cs="宋体"/>
          <w:color w:val="000000"/>
          <w:kern w:val="0"/>
          <w:sz w:val="24"/>
          <w:szCs w:val="32"/>
          <w:highlight w:val="yellow"/>
        </w:rPr>
      </w:pPr>
      <w:r>
        <w:rPr>
          <w:rFonts w:hint="eastAsia" w:ascii="宋体" w:hAnsi="宋体" w:cs="宋体"/>
          <w:color w:val="000000"/>
          <w:kern w:val="0"/>
          <w:sz w:val="24"/>
          <w:lang w:val="zh-CN"/>
        </w:rPr>
        <w:t xml:space="preserve"> </w:t>
      </w:r>
    </w:p>
    <w:p>
      <w:pPr>
        <w:autoSpaceDE w:val="0"/>
        <w:autoSpaceDN w:val="0"/>
        <w:adjustRightInd w:val="0"/>
        <w:spacing w:line="360" w:lineRule="auto"/>
        <w:rPr>
          <w:rFonts w:hint="eastAsia" w:ascii="宋体" w:hAnsi="宋体" w:cs="宋体"/>
          <w:color w:val="000000"/>
          <w:kern w:val="0"/>
          <w:sz w:val="24"/>
          <w:lang w:val="zh-CN"/>
        </w:rPr>
      </w:pPr>
    </w:p>
    <w:p>
      <w:pPr>
        <w:adjustRightInd w:val="0"/>
        <w:snapToGrid w:val="0"/>
        <w:spacing w:line="500" w:lineRule="exact"/>
        <w:rPr>
          <w:rFonts w:ascii="宋体" w:hAnsi="宋体" w:cs="宋体"/>
          <w:color w:val="000000"/>
          <w:kern w:val="0"/>
          <w:sz w:val="24"/>
        </w:rPr>
      </w:pPr>
    </w:p>
    <w:p>
      <w:pPr>
        <w:autoSpaceDE w:val="0"/>
        <w:autoSpaceDN w:val="0"/>
        <w:adjustRightInd w:val="0"/>
        <w:spacing w:line="360" w:lineRule="auto"/>
        <w:rPr>
          <w:rFonts w:ascii="宋体" w:hAnsi="宋体" w:cs="宋体"/>
          <w:color w:val="000000"/>
          <w:kern w:val="0"/>
          <w:sz w:val="24"/>
          <w:lang w:val="zh-CN"/>
        </w:rPr>
      </w:pPr>
    </w:p>
    <w:p>
      <w:pPr>
        <w:autoSpaceDE w:val="0"/>
        <w:autoSpaceDN w:val="0"/>
        <w:adjustRightInd w:val="0"/>
        <w:spacing w:line="360" w:lineRule="auto"/>
        <w:jc w:val="right"/>
        <w:rPr>
          <w:rFonts w:ascii="宋体" w:hAnsi="宋体" w:cs="宋体"/>
          <w:color w:val="000000"/>
          <w:kern w:val="0"/>
          <w:sz w:val="24"/>
          <w:lang w:val="zh-CN"/>
        </w:rPr>
      </w:pPr>
      <w:r>
        <w:rPr>
          <w:rFonts w:hint="eastAsia" w:ascii="宋体" w:hAnsi="宋体" w:cs="宋体"/>
          <w:color w:val="000000"/>
          <w:kern w:val="0"/>
          <w:sz w:val="24"/>
          <w:lang w:val="zh-CN"/>
        </w:rPr>
        <w:t xml:space="preserve"> 投标人（公章）：     </w:t>
      </w:r>
    </w:p>
    <w:p>
      <w:pPr>
        <w:autoSpaceDE w:val="0"/>
        <w:autoSpaceDN w:val="0"/>
        <w:adjustRightInd w:val="0"/>
        <w:spacing w:line="360" w:lineRule="auto"/>
        <w:jc w:val="right"/>
        <w:rPr>
          <w:rFonts w:ascii="宋体" w:hAnsi="宋体" w:cs="宋体"/>
          <w:color w:val="000000"/>
          <w:kern w:val="0"/>
          <w:sz w:val="24"/>
          <w:lang w:val="zh-CN"/>
        </w:rPr>
      </w:pPr>
      <w:r>
        <w:rPr>
          <w:rFonts w:hint="eastAsia" w:ascii="宋体" w:hAnsi="宋体" w:cs="宋体"/>
          <w:color w:val="000000"/>
          <w:kern w:val="0"/>
          <w:sz w:val="24"/>
          <w:lang w:val="zh-CN"/>
        </w:rPr>
        <w:t xml:space="preserve">                                   法定代表人或授权代表（签字）：     </w:t>
      </w:r>
    </w:p>
    <w:p>
      <w:pPr>
        <w:autoSpaceDE w:val="0"/>
        <w:autoSpaceDN w:val="0"/>
        <w:adjustRightInd w:val="0"/>
        <w:spacing w:line="360" w:lineRule="auto"/>
        <w:jc w:val="center"/>
        <w:rPr>
          <w:rFonts w:ascii="宋体" w:hAnsi="宋体" w:cs="宋体"/>
          <w:color w:val="000000"/>
          <w:kern w:val="0"/>
          <w:sz w:val="24"/>
          <w:lang w:val="zh-CN"/>
        </w:rPr>
        <w:sectPr>
          <w:headerReference r:id="rId4" w:type="default"/>
          <w:footerReference r:id="rId5" w:type="default"/>
          <w:pgSz w:w="11907" w:h="16840"/>
          <w:pgMar w:top="1304" w:right="1565" w:bottom="1247" w:left="1344" w:header="851" w:footer="992" w:gutter="0"/>
          <w:pgNumType w:start="1"/>
          <w:cols w:space="720" w:num="1"/>
          <w:docGrid w:linePitch="312" w:charSpace="0"/>
        </w:sectPr>
      </w:pPr>
      <w:r>
        <w:rPr>
          <w:rFonts w:hint="eastAsia" w:ascii="宋体" w:hAnsi="宋体" w:cs="宋体"/>
          <w:color w:val="000000"/>
          <w:kern w:val="0"/>
          <w:sz w:val="24"/>
          <w:lang w:val="zh-CN"/>
        </w:rPr>
        <w:t xml:space="preserve">                                          日期：20  年  月  日</w:t>
      </w:r>
    </w:p>
    <w:p>
      <w:pPr>
        <w:spacing w:line="440" w:lineRule="exact"/>
        <w:ind w:firstLine="3855" w:firstLineChars="1200"/>
        <w:rPr>
          <w:rFonts w:ascii="宋体" w:hAnsi="宋体" w:cs="宋体"/>
          <w:b/>
          <w:color w:val="000000"/>
          <w:kern w:val="0"/>
          <w:sz w:val="32"/>
          <w:szCs w:val="32"/>
        </w:rPr>
      </w:pPr>
      <w:r>
        <w:rPr>
          <w:rFonts w:hint="eastAsia" w:ascii="宋体" w:hAnsi="宋体" w:cs="宋体"/>
          <w:b/>
          <w:color w:val="000000"/>
          <w:kern w:val="0"/>
          <w:sz w:val="32"/>
          <w:szCs w:val="32"/>
        </w:rPr>
        <w:t>五、项目组人员情况安排表</w:t>
      </w:r>
    </w:p>
    <w:p>
      <w:pPr>
        <w:spacing w:line="440" w:lineRule="exact"/>
        <w:jc w:val="left"/>
        <w:rPr>
          <w:rFonts w:ascii="宋体" w:hAnsi="宋体" w:cs="宋体"/>
          <w:b/>
          <w:color w:val="000000"/>
          <w:kern w:val="0"/>
          <w:sz w:val="24"/>
        </w:rPr>
      </w:pPr>
      <w:r>
        <w:rPr>
          <w:rFonts w:hint="eastAsia" w:ascii="宋体" w:hAnsi="宋体" w:cs="宋体"/>
          <w:b/>
          <w:color w:val="000000"/>
          <w:sz w:val="24"/>
        </w:rPr>
        <w:t>项目编号：</w:t>
      </w:r>
      <w:r>
        <w:rPr>
          <w:rFonts w:hint="eastAsia" w:ascii="宋体" w:hAnsi="宋体" w:cs="宋体"/>
          <w:b/>
          <w:color w:val="000000"/>
          <w:kern w:val="0"/>
          <w:sz w:val="24"/>
        </w:rPr>
        <w:t xml:space="preserve">HZYHZFCG-20 -                   </w:t>
      </w:r>
    </w:p>
    <w:tbl>
      <w:tblPr>
        <w:tblStyle w:val="27"/>
        <w:tblW w:w="13075"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1526"/>
        <w:gridCol w:w="885"/>
        <w:gridCol w:w="1255"/>
        <w:gridCol w:w="1568"/>
        <w:gridCol w:w="1359"/>
        <w:gridCol w:w="2614"/>
        <w:gridCol w:w="1882"/>
        <w:gridCol w:w="1986"/>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17" w:hRule="atLeast"/>
        </w:trPr>
        <w:tc>
          <w:tcPr>
            <w:tcW w:w="1526" w:type="dxa"/>
            <w:tcBorders>
              <w:top w:val="single" w:color="auto" w:sz="12" w:space="0"/>
              <w:left w:val="single" w:color="auto" w:sz="12" w:space="0"/>
              <w:bottom w:val="single" w:color="auto" w:sz="2" w:space="0"/>
              <w:right w:val="single" w:color="auto" w:sz="2" w:space="0"/>
            </w:tcBorders>
            <w:vAlign w:val="center"/>
          </w:tcPr>
          <w:p>
            <w:pPr>
              <w:spacing w:line="360" w:lineRule="auto"/>
              <w:jc w:val="center"/>
              <w:rPr>
                <w:rFonts w:ascii="宋体" w:hAnsi="宋体" w:cs="宋体"/>
                <w:color w:val="000000"/>
                <w:sz w:val="24"/>
              </w:rPr>
            </w:pPr>
            <w:r>
              <w:rPr>
                <w:rFonts w:hint="eastAsia" w:ascii="宋体" w:hAnsi="宋体" w:cs="宋体"/>
                <w:color w:val="000000"/>
                <w:sz w:val="24"/>
              </w:rPr>
              <w:t>拟任分工</w:t>
            </w:r>
          </w:p>
        </w:tc>
        <w:tc>
          <w:tcPr>
            <w:tcW w:w="885" w:type="dxa"/>
            <w:tcBorders>
              <w:top w:val="single" w:color="auto" w:sz="12" w:space="0"/>
              <w:left w:val="single" w:color="auto" w:sz="2" w:space="0"/>
              <w:bottom w:val="single" w:color="auto" w:sz="2" w:space="0"/>
              <w:right w:val="single" w:color="auto" w:sz="2" w:space="0"/>
            </w:tcBorders>
            <w:vAlign w:val="center"/>
          </w:tcPr>
          <w:p>
            <w:pPr>
              <w:spacing w:line="360" w:lineRule="auto"/>
              <w:ind w:left="105" w:leftChars="50"/>
              <w:jc w:val="center"/>
              <w:rPr>
                <w:rFonts w:ascii="宋体" w:hAnsi="宋体" w:cs="宋体"/>
                <w:color w:val="000000"/>
                <w:sz w:val="24"/>
              </w:rPr>
            </w:pPr>
            <w:r>
              <w:rPr>
                <w:rFonts w:hint="eastAsia" w:ascii="宋体" w:hAnsi="宋体" w:cs="宋体"/>
                <w:color w:val="000000"/>
                <w:sz w:val="24"/>
              </w:rPr>
              <w:t>姓名</w:t>
            </w:r>
          </w:p>
        </w:tc>
        <w:tc>
          <w:tcPr>
            <w:tcW w:w="1255" w:type="dxa"/>
            <w:tcBorders>
              <w:top w:val="single" w:color="auto" w:sz="12" w:space="0"/>
              <w:left w:val="single" w:color="auto" w:sz="2" w:space="0"/>
              <w:bottom w:val="single" w:color="auto" w:sz="2" w:space="0"/>
              <w:right w:val="single" w:color="auto" w:sz="2" w:space="0"/>
            </w:tcBorders>
            <w:vAlign w:val="center"/>
          </w:tcPr>
          <w:p>
            <w:pPr>
              <w:spacing w:line="360" w:lineRule="auto"/>
              <w:jc w:val="center"/>
              <w:rPr>
                <w:rFonts w:ascii="宋体" w:hAnsi="宋体" w:cs="宋体"/>
                <w:color w:val="000000"/>
                <w:sz w:val="24"/>
              </w:rPr>
            </w:pPr>
            <w:r>
              <w:rPr>
                <w:rFonts w:hint="eastAsia" w:ascii="宋体" w:hAnsi="宋体" w:cs="宋体"/>
                <w:color w:val="000000"/>
                <w:sz w:val="24"/>
              </w:rPr>
              <w:t>学历</w:t>
            </w:r>
          </w:p>
        </w:tc>
        <w:tc>
          <w:tcPr>
            <w:tcW w:w="1568" w:type="dxa"/>
            <w:tcBorders>
              <w:top w:val="single" w:color="auto" w:sz="12" w:space="0"/>
              <w:left w:val="single" w:color="auto" w:sz="2" w:space="0"/>
              <w:bottom w:val="single" w:color="auto" w:sz="2" w:space="0"/>
              <w:right w:val="single" w:color="auto" w:sz="2" w:space="0"/>
            </w:tcBorders>
            <w:vAlign w:val="center"/>
          </w:tcPr>
          <w:p>
            <w:pPr>
              <w:spacing w:line="360" w:lineRule="auto"/>
              <w:jc w:val="center"/>
              <w:rPr>
                <w:rFonts w:ascii="宋体" w:hAnsi="宋体" w:cs="宋体"/>
                <w:color w:val="000000"/>
                <w:sz w:val="24"/>
              </w:rPr>
            </w:pPr>
            <w:r>
              <w:rPr>
                <w:rFonts w:hint="eastAsia" w:ascii="宋体" w:hAnsi="宋体" w:cs="宋体"/>
                <w:color w:val="000000"/>
                <w:sz w:val="24"/>
              </w:rPr>
              <w:t>本单位工作时间</w:t>
            </w:r>
          </w:p>
        </w:tc>
        <w:tc>
          <w:tcPr>
            <w:tcW w:w="1359" w:type="dxa"/>
            <w:tcBorders>
              <w:top w:val="single" w:color="auto" w:sz="12" w:space="0"/>
              <w:left w:val="single" w:color="auto" w:sz="2" w:space="0"/>
              <w:bottom w:val="single" w:color="auto" w:sz="2" w:space="0"/>
              <w:right w:val="single" w:color="auto" w:sz="2" w:space="0"/>
            </w:tcBorders>
            <w:vAlign w:val="center"/>
          </w:tcPr>
          <w:p>
            <w:pPr>
              <w:spacing w:line="360" w:lineRule="auto"/>
              <w:jc w:val="center"/>
              <w:rPr>
                <w:rFonts w:ascii="宋体" w:hAnsi="宋体" w:cs="宋体"/>
                <w:color w:val="000000"/>
                <w:sz w:val="24"/>
              </w:rPr>
            </w:pPr>
            <w:r>
              <w:rPr>
                <w:rFonts w:hint="eastAsia" w:ascii="宋体" w:hAnsi="宋体" w:cs="宋体"/>
                <w:color w:val="000000"/>
                <w:sz w:val="24"/>
              </w:rPr>
              <w:t>专业工龄</w:t>
            </w:r>
          </w:p>
        </w:tc>
        <w:tc>
          <w:tcPr>
            <w:tcW w:w="2614" w:type="dxa"/>
            <w:tcBorders>
              <w:top w:val="single" w:color="auto" w:sz="12" w:space="0"/>
              <w:left w:val="single" w:color="auto" w:sz="2" w:space="0"/>
              <w:bottom w:val="single" w:color="auto" w:sz="2" w:space="0"/>
              <w:right w:val="single" w:color="auto" w:sz="2" w:space="0"/>
            </w:tcBorders>
            <w:vAlign w:val="center"/>
          </w:tcPr>
          <w:p>
            <w:pPr>
              <w:spacing w:line="360" w:lineRule="auto"/>
              <w:ind w:left="132" w:leftChars="63"/>
              <w:jc w:val="center"/>
              <w:rPr>
                <w:rFonts w:ascii="宋体" w:hAnsi="宋体" w:cs="宋体"/>
                <w:color w:val="000000"/>
                <w:sz w:val="24"/>
              </w:rPr>
            </w:pPr>
            <w:r>
              <w:rPr>
                <w:rFonts w:hint="eastAsia" w:ascii="宋体" w:hAnsi="宋体" w:cs="宋体"/>
                <w:color w:val="000000"/>
                <w:sz w:val="24"/>
              </w:rPr>
              <w:t>获得的专业技术资格证或技术培训登记证</w:t>
            </w:r>
          </w:p>
        </w:tc>
        <w:tc>
          <w:tcPr>
            <w:tcW w:w="1882" w:type="dxa"/>
            <w:tcBorders>
              <w:top w:val="single" w:color="auto" w:sz="12" w:space="0"/>
              <w:left w:val="single" w:color="auto" w:sz="2" w:space="0"/>
              <w:bottom w:val="single" w:color="auto" w:sz="2" w:space="0"/>
              <w:right w:val="single" w:color="auto" w:sz="4" w:space="0"/>
            </w:tcBorders>
            <w:vAlign w:val="center"/>
          </w:tcPr>
          <w:p>
            <w:pPr>
              <w:spacing w:line="360" w:lineRule="auto"/>
              <w:jc w:val="center"/>
              <w:rPr>
                <w:rFonts w:ascii="宋体" w:hAnsi="宋体" w:cs="宋体"/>
                <w:color w:val="000000"/>
                <w:sz w:val="24"/>
              </w:rPr>
            </w:pPr>
            <w:r>
              <w:rPr>
                <w:rFonts w:hint="eastAsia" w:ascii="宋体" w:hAnsi="宋体" w:cs="宋体"/>
                <w:color w:val="000000"/>
                <w:sz w:val="24"/>
              </w:rPr>
              <w:t>履 历</w:t>
            </w:r>
          </w:p>
        </w:tc>
        <w:tc>
          <w:tcPr>
            <w:tcW w:w="1986" w:type="dxa"/>
            <w:tcBorders>
              <w:top w:val="single" w:color="auto" w:sz="12" w:space="0"/>
              <w:left w:val="single" w:color="auto" w:sz="4" w:space="0"/>
              <w:bottom w:val="single" w:color="auto" w:sz="2" w:space="0"/>
              <w:right w:val="single" w:color="auto" w:sz="12" w:space="0"/>
            </w:tcBorders>
            <w:vAlign w:val="center"/>
          </w:tcPr>
          <w:p>
            <w:pPr>
              <w:spacing w:line="360" w:lineRule="auto"/>
              <w:jc w:val="center"/>
              <w:rPr>
                <w:rFonts w:ascii="宋体" w:hAnsi="宋体" w:cs="宋体"/>
                <w:color w:val="000000"/>
                <w:sz w:val="24"/>
              </w:rPr>
            </w:pPr>
            <w:r>
              <w:rPr>
                <w:rFonts w:hint="eastAsia" w:ascii="宋体" w:hAnsi="宋体" w:cs="宋体"/>
                <w:color w:val="000000"/>
                <w:sz w:val="24"/>
              </w:rPr>
              <w:t>联系电话/手机</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441" w:hRule="atLeast"/>
        </w:trPr>
        <w:tc>
          <w:tcPr>
            <w:tcW w:w="1526" w:type="dxa"/>
            <w:tcBorders>
              <w:top w:val="single" w:color="auto" w:sz="2" w:space="0"/>
              <w:left w:val="single" w:color="auto" w:sz="12" w:space="0"/>
              <w:bottom w:val="single" w:color="auto" w:sz="2" w:space="0"/>
              <w:right w:val="single" w:color="auto" w:sz="2" w:space="0"/>
            </w:tcBorders>
            <w:vAlign w:val="center"/>
          </w:tcPr>
          <w:p>
            <w:pPr>
              <w:spacing w:line="360" w:lineRule="auto"/>
              <w:jc w:val="center"/>
              <w:rPr>
                <w:rFonts w:ascii="宋体" w:hAnsi="宋体" w:cs="宋体"/>
                <w:color w:val="000000"/>
                <w:sz w:val="24"/>
              </w:rPr>
            </w:pPr>
            <w:r>
              <w:rPr>
                <w:rFonts w:hint="eastAsia" w:ascii="宋体" w:hAnsi="宋体" w:cs="宋体"/>
                <w:color w:val="000000"/>
                <w:sz w:val="24"/>
              </w:rPr>
              <w:t>项目负责人</w:t>
            </w:r>
          </w:p>
        </w:tc>
        <w:tc>
          <w:tcPr>
            <w:tcW w:w="885" w:type="dxa"/>
            <w:tcBorders>
              <w:top w:val="single" w:color="auto" w:sz="2" w:space="0"/>
              <w:left w:val="single" w:color="auto" w:sz="2" w:space="0"/>
              <w:bottom w:val="single" w:color="auto" w:sz="2" w:space="0"/>
              <w:right w:val="single" w:color="auto" w:sz="2" w:space="0"/>
            </w:tcBorders>
            <w:vAlign w:val="center"/>
          </w:tcPr>
          <w:p>
            <w:pPr>
              <w:spacing w:line="360" w:lineRule="auto"/>
              <w:ind w:firstLine="600"/>
              <w:jc w:val="center"/>
              <w:rPr>
                <w:rFonts w:ascii="宋体" w:hAnsi="宋体" w:cs="宋体"/>
                <w:color w:val="000000"/>
                <w:sz w:val="24"/>
              </w:rPr>
            </w:pPr>
          </w:p>
        </w:tc>
        <w:tc>
          <w:tcPr>
            <w:tcW w:w="1255" w:type="dxa"/>
            <w:tcBorders>
              <w:top w:val="single" w:color="auto" w:sz="2" w:space="0"/>
              <w:left w:val="single" w:color="auto" w:sz="2" w:space="0"/>
              <w:bottom w:val="single" w:color="auto" w:sz="2" w:space="0"/>
              <w:right w:val="single" w:color="auto" w:sz="2" w:space="0"/>
            </w:tcBorders>
            <w:vAlign w:val="top"/>
          </w:tcPr>
          <w:p>
            <w:pPr>
              <w:spacing w:line="360" w:lineRule="auto"/>
              <w:ind w:firstLine="921" w:firstLineChars="384"/>
              <w:jc w:val="center"/>
              <w:rPr>
                <w:rFonts w:ascii="宋体" w:hAnsi="宋体" w:cs="宋体"/>
                <w:color w:val="000000"/>
                <w:sz w:val="24"/>
              </w:rPr>
            </w:pPr>
          </w:p>
        </w:tc>
        <w:tc>
          <w:tcPr>
            <w:tcW w:w="1568" w:type="dxa"/>
            <w:tcBorders>
              <w:top w:val="single" w:color="auto" w:sz="2" w:space="0"/>
              <w:left w:val="single" w:color="auto" w:sz="2" w:space="0"/>
              <w:bottom w:val="single" w:color="auto" w:sz="2" w:space="0"/>
              <w:right w:val="single" w:color="auto" w:sz="2" w:space="0"/>
            </w:tcBorders>
            <w:vAlign w:val="center"/>
          </w:tcPr>
          <w:p>
            <w:pPr>
              <w:spacing w:line="360" w:lineRule="auto"/>
              <w:ind w:firstLine="921" w:firstLineChars="384"/>
              <w:jc w:val="center"/>
              <w:rPr>
                <w:rFonts w:ascii="宋体" w:hAnsi="宋体" w:cs="宋体"/>
                <w:color w:val="000000"/>
                <w:sz w:val="24"/>
              </w:rPr>
            </w:pPr>
          </w:p>
        </w:tc>
        <w:tc>
          <w:tcPr>
            <w:tcW w:w="1359" w:type="dxa"/>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ascii="宋体" w:hAnsi="宋体" w:cs="宋体"/>
                <w:color w:val="000000"/>
                <w:sz w:val="24"/>
              </w:rPr>
            </w:pPr>
          </w:p>
        </w:tc>
        <w:tc>
          <w:tcPr>
            <w:tcW w:w="2614" w:type="dxa"/>
            <w:tcBorders>
              <w:top w:val="single" w:color="auto" w:sz="2" w:space="0"/>
              <w:left w:val="single" w:color="auto" w:sz="2" w:space="0"/>
              <w:bottom w:val="single" w:color="auto" w:sz="2" w:space="0"/>
              <w:right w:val="single" w:color="auto" w:sz="2" w:space="0"/>
            </w:tcBorders>
            <w:vAlign w:val="center"/>
          </w:tcPr>
          <w:p>
            <w:pPr>
              <w:spacing w:line="360" w:lineRule="auto"/>
              <w:ind w:firstLine="600"/>
              <w:jc w:val="center"/>
              <w:rPr>
                <w:rFonts w:ascii="宋体" w:hAnsi="宋体" w:cs="宋体"/>
                <w:color w:val="000000"/>
                <w:sz w:val="24"/>
              </w:rPr>
            </w:pPr>
          </w:p>
        </w:tc>
        <w:tc>
          <w:tcPr>
            <w:tcW w:w="1882" w:type="dxa"/>
            <w:tcBorders>
              <w:top w:val="single" w:color="auto" w:sz="2" w:space="0"/>
              <w:left w:val="single" w:color="auto" w:sz="2" w:space="0"/>
              <w:bottom w:val="single" w:color="auto" w:sz="2" w:space="0"/>
              <w:right w:val="single" w:color="auto" w:sz="4" w:space="0"/>
            </w:tcBorders>
            <w:vAlign w:val="center"/>
          </w:tcPr>
          <w:p>
            <w:pPr>
              <w:spacing w:line="360" w:lineRule="auto"/>
              <w:ind w:firstLine="600"/>
              <w:jc w:val="center"/>
              <w:rPr>
                <w:rFonts w:ascii="宋体" w:hAnsi="宋体" w:cs="宋体"/>
                <w:color w:val="000000"/>
                <w:sz w:val="24"/>
              </w:rPr>
            </w:pPr>
          </w:p>
        </w:tc>
        <w:tc>
          <w:tcPr>
            <w:tcW w:w="1986" w:type="dxa"/>
            <w:tcBorders>
              <w:top w:val="single" w:color="auto" w:sz="2" w:space="0"/>
              <w:left w:val="single" w:color="auto" w:sz="4" w:space="0"/>
              <w:bottom w:val="single" w:color="auto" w:sz="2" w:space="0"/>
              <w:right w:val="single" w:color="auto" w:sz="12" w:space="0"/>
            </w:tcBorders>
            <w:vAlign w:val="center"/>
          </w:tcPr>
          <w:p>
            <w:pPr>
              <w:spacing w:line="360" w:lineRule="auto"/>
              <w:ind w:firstLine="600"/>
              <w:jc w:val="center"/>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441" w:hRule="atLeast"/>
        </w:trPr>
        <w:tc>
          <w:tcPr>
            <w:tcW w:w="1526" w:type="dxa"/>
            <w:vMerge w:val="restart"/>
            <w:tcBorders>
              <w:top w:val="single" w:color="auto" w:sz="2" w:space="0"/>
              <w:left w:val="single" w:color="auto" w:sz="12" w:space="0"/>
              <w:bottom w:val="single" w:color="auto" w:sz="2" w:space="0"/>
              <w:right w:val="single" w:color="auto" w:sz="2" w:space="0"/>
            </w:tcBorders>
            <w:vAlign w:val="center"/>
          </w:tcPr>
          <w:p>
            <w:pPr>
              <w:spacing w:line="360" w:lineRule="auto"/>
              <w:jc w:val="center"/>
              <w:rPr>
                <w:rFonts w:ascii="宋体" w:hAnsi="宋体" w:cs="宋体"/>
                <w:color w:val="000000"/>
                <w:sz w:val="24"/>
              </w:rPr>
            </w:pPr>
            <w:r>
              <w:rPr>
                <w:rFonts w:hint="eastAsia" w:ascii="宋体" w:hAnsi="宋体" w:cs="宋体"/>
                <w:color w:val="000000"/>
                <w:sz w:val="24"/>
              </w:rPr>
              <w:t>供货人员</w:t>
            </w:r>
          </w:p>
        </w:tc>
        <w:tc>
          <w:tcPr>
            <w:tcW w:w="885" w:type="dxa"/>
            <w:tcBorders>
              <w:top w:val="single" w:color="auto" w:sz="2" w:space="0"/>
              <w:left w:val="single" w:color="auto" w:sz="2" w:space="0"/>
              <w:bottom w:val="single" w:color="auto" w:sz="2" w:space="0"/>
              <w:right w:val="single" w:color="auto" w:sz="2" w:space="0"/>
            </w:tcBorders>
            <w:vAlign w:val="center"/>
          </w:tcPr>
          <w:p>
            <w:pPr>
              <w:spacing w:line="360" w:lineRule="auto"/>
              <w:ind w:firstLine="600"/>
              <w:jc w:val="center"/>
              <w:rPr>
                <w:rFonts w:ascii="宋体" w:hAnsi="宋体" w:cs="宋体"/>
                <w:color w:val="000000"/>
                <w:sz w:val="24"/>
              </w:rPr>
            </w:pPr>
          </w:p>
        </w:tc>
        <w:tc>
          <w:tcPr>
            <w:tcW w:w="1255" w:type="dxa"/>
            <w:tcBorders>
              <w:top w:val="single" w:color="auto" w:sz="2" w:space="0"/>
              <w:left w:val="single" w:color="auto" w:sz="2" w:space="0"/>
              <w:bottom w:val="single" w:color="auto" w:sz="2" w:space="0"/>
              <w:right w:val="single" w:color="auto" w:sz="2" w:space="0"/>
            </w:tcBorders>
            <w:vAlign w:val="top"/>
          </w:tcPr>
          <w:p>
            <w:pPr>
              <w:spacing w:line="360" w:lineRule="auto"/>
              <w:ind w:firstLine="921" w:firstLineChars="384"/>
              <w:jc w:val="center"/>
              <w:rPr>
                <w:rFonts w:ascii="宋体" w:hAnsi="宋体" w:cs="宋体"/>
                <w:color w:val="000000"/>
                <w:sz w:val="24"/>
              </w:rPr>
            </w:pPr>
          </w:p>
        </w:tc>
        <w:tc>
          <w:tcPr>
            <w:tcW w:w="1568" w:type="dxa"/>
            <w:tcBorders>
              <w:top w:val="single" w:color="auto" w:sz="2" w:space="0"/>
              <w:left w:val="single" w:color="auto" w:sz="2" w:space="0"/>
              <w:bottom w:val="single" w:color="auto" w:sz="2" w:space="0"/>
              <w:right w:val="single" w:color="auto" w:sz="2" w:space="0"/>
            </w:tcBorders>
            <w:vAlign w:val="center"/>
          </w:tcPr>
          <w:p>
            <w:pPr>
              <w:spacing w:line="360" w:lineRule="auto"/>
              <w:ind w:firstLine="921" w:firstLineChars="384"/>
              <w:jc w:val="center"/>
              <w:rPr>
                <w:rFonts w:ascii="宋体" w:hAnsi="宋体" w:cs="宋体"/>
                <w:color w:val="000000"/>
                <w:sz w:val="24"/>
              </w:rPr>
            </w:pPr>
          </w:p>
        </w:tc>
        <w:tc>
          <w:tcPr>
            <w:tcW w:w="1359" w:type="dxa"/>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ascii="宋体" w:hAnsi="宋体" w:cs="宋体"/>
                <w:color w:val="000000"/>
                <w:sz w:val="24"/>
              </w:rPr>
            </w:pPr>
          </w:p>
        </w:tc>
        <w:tc>
          <w:tcPr>
            <w:tcW w:w="2614" w:type="dxa"/>
            <w:tcBorders>
              <w:top w:val="single" w:color="auto" w:sz="2" w:space="0"/>
              <w:left w:val="single" w:color="auto" w:sz="2" w:space="0"/>
              <w:bottom w:val="single" w:color="auto" w:sz="2" w:space="0"/>
              <w:right w:val="single" w:color="auto" w:sz="2" w:space="0"/>
            </w:tcBorders>
            <w:vAlign w:val="center"/>
          </w:tcPr>
          <w:p>
            <w:pPr>
              <w:spacing w:line="360" w:lineRule="auto"/>
              <w:ind w:firstLine="600"/>
              <w:jc w:val="center"/>
              <w:rPr>
                <w:rFonts w:ascii="宋体" w:hAnsi="宋体" w:cs="宋体"/>
                <w:color w:val="000000"/>
                <w:sz w:val="24"/>
              </w:rPr>
            </w:pPr>
          </w:p>
        </w:tc>
        <w:tc>
          <w:tcPr>
            <w:tcW w:w="1882" w:type="dxa"/>
            <w:tcBorders>
              <w:top w:val="single" w:color="auto" w:sz="2" w:space="0"/>
              <w:left w:val="single" w:color="auto" w:sz="2" w:space="0"/>
              <w:bottom w:val="single" w:color="auto" w:sz="2" w:space="0"/>
              <w:right w:val="single" w:color="auto" w:sz="4" w:space="0"/>
            </w:tcBorders>
            <w:vAlign w:val="center"/>
          </w:tcPr>
          <w:p>
            <w:pPr>
              <w:spacing w:line="360" w:lineRule="auto"/>
              <w:ind w:firstLine="600"/>
              <w:jc w:val="center"/>
              <w:rPr>
                <w:rFonts w:ascii="宋体" w:hAnsi="宋体" w:cs="宋体"/>
                <w:color w:val="000000"/>
                <w:sz w:val="24"/>
              </w:rPr>
            </w:pPr>
          </w:p>
        </w:tc>
        <w:tc>
          <w:tcPr>
            <w:tcW w:w="1986" w:type="dxa"/>
            <w:tcBorders>
              <w:top w:val="single" w:color="auto" w:sz="2" w:space="0"/>
              <w:left w:val="single" w:color="auto" w:sz="4" w:space="0"/>
              <w:bottom w:val="single" w:color="auto" w:sz="2" w:space="0"/>
              <w:right w:val="single" w:color="auto" w:sz="12" w:space="0"/>
            </w:tcBorders>
            <w:vAlign w:val="center"/>
          </w:tcPr>
          <w:p>
            <w:pPr>
              <w:spacing w:line="360" w:lineRule="auto"/>
              <w:ind w:firstLine="600"/>
              <w:jc w:val="center"/>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441" w:hRule="atLeast"/>
        </w:trPr>
        <w:tc>
          <w:tcPr>
            <w:tcW w:w="1526" w:type="dxa"/>
            <w:vMerge w:val="continue"/>
            <w:tcBorders>
              <w:top w:val="single" w:color="auto" w:sz="2" w:space="0"/>
              <w:left w:val="single" w:color="auto" w:sz="12" w:space="0"/>
              <w:bottom w:val="single" w:color="auto" w:sz="2" w:space="0"/>
              <w:right w:val="single" w:color="auto" w:sz="2" w:space="0"/>
            </w:tcBorders>
            <w:vAlign w:val="center"/>
          </w:tcPr>
          <w:p>
            <w:pPr>
              <w:widowControl/>
              <w:jc w:val="left"/>
              <w:rPr>
                <w:rFonts w:ascii="宋体" w:hAnsi="宋体" w:cs="宋体"/>
                <w:color w:val="000000"/>
                <w:sz w:val="24"/>
              </w:rPr>
            </w:pPr>
          </w:p>
        </w:tc>
        <w:tc>
          <w:tcPr>
            <w:tcW w:w="885" w:type="dxa"/>
            <w:tcBorders>
              <w:top w:val="single" w:color="auto" w:sz="2" w:space="0"/>
              <w:left w:val="single" w:color="auto" w:sz="2" w:space="0"/>
              <w:bottom w:val="single" w:color="auto" w:sz="2" w:space="0"/>
              <w:right w:val="single" w:color="auto" w:sz="2" w:space="0"/>
            </w:tcBorders>
            <w:vAlign w:val="center"/>
          </w:tcPr>
          <w:p>
            <w:pPr>
              <w:spacing w:line="360" w:lineRule="auto"/>
              <w:ind w:firstLine="600"/>
              <w:jc w:val="center"/>
              <w:rPr>
                <w:rFonts w:ascii="宋体" w:hAnsi="宋体" w:cs="宋体"/>
                <w:color w:val="000000"/>
                <w:sz w:val="24"/>
              </w:rPr>
            </w:pPr>
          </w:p>
        </w:tc>
        <w:tc>
          <w:tcPr>
            <w:tcW w:w="1255" w:type="dxa"/>
            <w:tcBorders>
              <w:top w:val="single" w:color="auto" w:sz="2" w:space="0"/>
              <w:left w:val="single" w:color="auto" w:sz="2" w:space="0"/>
              <w:bottom w:val="single" w:color="auto" w:sz="2" w:space="0"/>
              <w:right w:val="single" w:color="auto" w:sz="2" w:space="0"/>
            </w:tcBorders>
            <w:vAlign w:val="top"/>
          </w:tcPr>
          <w:p>
            <w:pPr>
              <w:spacing w:line="360" w:lineRule="auto"/>
              <w:ind w:firstLine="921" w:firstLineChars="384"/>
              <w:jc w:val="center"/>
              <w:rPr>
                <w:rFonts w:ascii="宋体" w:hAnsi="宋体" w:cs="宋体"/>
                <w:color w:val="000000"/>
                <w:sz w:val="24"/>
              </w:rPr>
            </w:pPr>
          </w:p>
        </w:tc>
        <w:tc>
          <w:tcPr>
            <w:tcW w:w="1568" w:type="dxa"/>
            <w:tcBorders>
              <w:top w:val="single" w:color="auto" w:sz="2" w:space="0"/>
              <w:left w:val="single" w:color="auto" w:sz="2" w:space="0"/>
              <w:bottom w:val="single" w:color="auto" w:sz="2" w:space="0"/>
              <w:right w:val="single" w:color="auto" w:sz="2" w:space="0"/>
            </w:tcBorders>
            <w:vAlign w:val="center"/>
          </w:tcPr>
          <w:p>
            <w:pPr>
              <w:spacing w:line="360" w:lineRule="auto"/>
              <w:ind w:firstLine="921" w:firstLineChars="384"/>
              <w:jc w:val="center"/>
              <w:rPr>
                <w:rFonts w:ascii="宋体" w:hAnsi="宋体" w:cs="宋体"/>
                <w:color w:val="000000"/>
                <w:sz w:val="24"/>
              </w:rPr>
            </w:pPr>
          </w:p>
        </w:tc>
        <w:tc>
          <w:tcPr>
            <w:tcW w:w="1359" w:type="dxa"/>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ascii="宋体" w:hAnsi="宋体" w:cs="宋体"/>
                <w:color w:val="000000"/>
                <w:sz w:val="24"/>
              </w:rPr>
            </w:pPr>
          </w:p>
        </w:tc>
        <w:tc>
          <w:tcPr>
            <w:tcW w:w="2614" w:type="dxa"/>
            <w:tcBorders>
              <w:top w:val="single" w:color="auto" w:sz="2" w:space="0"/>
              <w:left w:val="single" w:color="auto" w:sz="2" w:space="0"/>
              <w:bottom w:val="single" w:color="auto" w:sz="2" w:space="0"/>
              <w:right w:val="single" w:color="auto" w:sz="2" w:space="0"/>
            </w:tcBorders>
            <w:vAlign w:val="center"/>
          </w:tcPr>
          <w:p>
            <w:pPr>
              <w:spacing w:line="360" w:lineRule="auto"/>
              <w:ind w:firstLine="600"/>
              <w:jc w:val="center"/>
              <w:rPr>
                <w:rFonts w:ascii="宋体" w:hAnsi="宋体" w:cs="宋体"/>
                <w:color w:val="000000"/>
                <w:sz w:val="24"/>
              </w:rPr>
            </w:pPr>
          </w:p>
        </w:tc>
        <w:tc>
          <w:tcPr>
            <w:tcW w:w="1882" w:type="dxa"/>
            <w:tcBorders>
              <w:top w:val="single" w:color="auto" w:sz="2" w:space="0"/>
              <w:left w:val="single" w:color="auto" w:sz="2" w:space="0"/>
              <w:bottom w:val="single" w:color="auto" w:sz="2" w:space="0"/>
              <w:right w:val="single" w:color="auto" w:sz="4" w:space="0"/>
            </w:tcBorders>
            <w:vAlign w:val="center"/>
          </w:tcPr>
          <w:p>
            <w:pPr>
              <w:spacing w:line="360" w:lineRule="auto"/>
              <w:ind w:firstLine="600"/>
              <w:jc w:val="center"/>
              <w:rPr>
                <w:rFonts w:ascii="宋体" w:hAnsi="宋体" w:cs="宋体"/>
                <w:color w:val="000000"/>
                <w:sz w:val="24"/>
              </w:rPr>
            </w:pPr>
          </w:p>
        </w:tc>
        <w:tc>
          <w:tcPr>
            <w:tcW w:w="1986" w:type="dxa"/>
            <w:tcBorders>
              <w:top w:val="single" w:color="auto" w:sz="2" w:space="0"/>
              <w:left w:val="single" w:color="auto" w:sz="4" w:space="0"/>
              <w:bottom w:val="single" w:color="auto" w:sz="2" w:space="0"/>
              <w:right w:val="single" w:color="auto" w:sz="12" w:space="0"/>
            </w:tcBorders>
            <w:vAlign w:val="center"/>
          </w:tcPr>
          <w:p>
            <w:pPr>
              <w:spacing w:line="360" w:lineRule="auto"/>
              <w:ind w:firstLine="600"/>
              <w:jc w:val="center"/>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441" w:hRule="atLeast"/>
        </w:trPr>
        <w:tc>
          <w:tcPr>
            <w:tcW w:w="1526" w:type="dxa"/>
            <w:vMerge w:val="restart"/>
            <w:tcBorders>
              <w:top w:val="single" w:color="auto" w:sz="2" w:space="0"/>
              <w:left w:val="single" w:color="auto" w:sz="12" w:space="0"/>
              <w:bottom w:val="single" w:color="auto" w:sz="2" w:space="0"/>
              <w:right w:val="single" w:color="auto" w:sz="2" w:space="0"/>
            </w:tcBorders>
            <w:vAlign w:val="center"/>
          </w:tcPr>
          <w:p>
            <w:pPr>
              <w:spacing w:line="360" w:lineRule="auto"/>
              <w:jc w:val="center"/>
              <w:rPr>
                <w:rFonts w:ascii="宋体" w:hAnsi="宋体" w:cs="宋体"/>
                <w:color w:val="000000"/>
                <w:sz w:val="24"/>
              </w:rPr>
            </w:pPr>
            <w:r>
              <w:rPr>
                <w:rFonts w:hint="eastAsia" w:ascii="宋体" w:hAnsi="宋体" w:cs="宋体"/>
                <w:color w:val="000000"/>
                <w:sz w:val="24"/>
              </w:rPr>
              <w:t>安装调试人员</w:t>
            </w:r>
          </w:p>
        </w:tc>
        <w:tc>
          <w:tcPr>
            <w:tcW w:w="885" w:type="dxa"/>
            <w:tcBorders>
              <w:top w:val="single" w:color="auto" w:sz="2" w:space="0"/>
              <w:left w:val="single" w:color="auto" w:sz="2" w:space="0"/>
              <w:bottom w:val="single" w:color="auto" w:sz="2" w:space="0"/>
              <w:right w:val="single" w:color="auto" w:sz="2" w:space="0"/>
            </w:tcBorders>
            <w:vAlign w:val="center"/>
          </w:tcPr>
          <w:p>
            <w:pPr>
              <w:spacing w:line="360" w:lineRule="auto"/>
              <w:ind w:firstLine="600"/>
              <w:jc w:val="center"/>
              <w:rPr>
                <w:rFonts w:ascii="宋体" w:hAnsi="宋体" w:cs="宋体"/>
                <w:color w:val="000000"/>
                <w:sz w:val="24"/>
              </w:rPr>
            </w:pPr>
          </w:p>
        </w:tc>
        <w:tc>
          <w:tcPr>
            <w:tcW w:w="1255" w:type="dxa"/>
            <w:tcBorders>
              <w:top w:val="single" w:color="auto" w:sz="2" w:space="0"/>
              <w:left w:val="single" w:color="auto" w:sz="2" w:space="0"/>
              <w:bottom w:val="single" w:color="auto" w:sz="2" w:space="0"/>
              <w:right w:val="single" w:color="auto" w:sz="2" w:space="0"/>
            </w:tcBorders>
            <w:vAlign w:val="top"/>
          </w:tcPr>
          <w:p>
            <w:pPr>
              <w:spacing w:line="360" w:lineRule="auto"/>
              <w:ind w:firstLine="921" w:firstLineChars="384"/>
              <w:jc w:val="center"/>
              <w:rPr>
                <w:rFonts w:ascii="宋体" w:hAnsi="宋体" w:cs="宋体"/>
                <w:color w:val="000000"/>
                <w:sz w:val="24"/>
              </w:rPr>
            </w:pPr>
          </w:p>
        </w:tc>
        <w:tc>
          <w:tcPr>
            <w:tcW w:w="1568" w:type="dxa"/>
            <w:tcBorders>
              <w:top w:val="single" w:color="auto" w:sz="2" w:space="0"/>
              <w:left w:val="single" w:color="auto" w:sz="2" w:space="0"/>
              <w:bottom w:val="single" w:color="auto" w:sz="2" w:space="0"/>
              <w:right w:val="single" w:color="auto" w:sz="2" w:space="0"/>
            </w:tcBorders>
            <w:vAlign w:val="center"/>
          </w:tcPr>
          <w:p>
            <w:pPr>
              <w:spacing w:line="360" w:lineRule="auto"/>
              <w:ind w:firstLine="921" w:firstLineChars="384"/>
              <w:jc w:val="center"/>
              <w:rPr>
                <w:rFonts w:ascii="宋体" w:hAnsi="宋体" w:cs="宋体"/>
                <w:color w:val="000000"/>
                <w:sz w:val="24"/>
              </w:rPr>
            </w:pPr>
          </w:p>
        </w:tc>
        <w:tc>
          <w:tcPr>
            <w:tcW w:w="1359" w:type="dxa"/>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ascii="宋体" w:hAnsi="宋体" w:cs="宋体"/>
                <w:color w:val="000000"/>
                <w:sz w:val="24"/>
              </w:rPr>
            </w:pPr>
          </w:p>
        </w:tc>
        <w:tc>
          <w:tcPr>
            <w:tcW w:w="2614" w:type="dxa"/>
            <w:tcBorders>
              <w:top w:val="single" w:color="auto" w:sz="2" w:space="0"/>
              <w:left w:val="single" w:color="auto" w:sz="2" w:space="0"/>
              <w:bottom w:val="single" w:color="auto" w:sz="2" w:space="0"/>
              <w:right w:val="single" w:color="auto" w:sz="2" w:space="0"/>
            </w:tcBorders>
            <w:vAlign w:val="center"/>
          </w:tcPr>
          <w:p>
            <w:pPr>
              <w:spacing w:line="360" w:lineRule="auto"/>
              <w:ind w:firstLine="600"/>
              <w:jc w:val="center"/>
              <w:rPr>
                <w:rFonts w:ascii="宋体" w:hAnsi="宋体" w:cs="宋体"/>
                <w:color w:val="000000"/>
                <w:sz w:val="24"/>
              </w:rPr>
            </w:pPr>
          </w:p>
        </w:tc>
        <w:tc>
          <w:tcPr>
            <w:tcW w:w="1882" w:type="dxa"/>
            <w:tcBorders>
              <w:top w:val="single" w:color="auto" w:sz="2" w:space="0"/>
              <w:left w:val="single" w:color="auto" w:sz="2" w:space="0"/>
              <w:bottom w:val="single" w:color="auto" w:sz="2" w:space="0"/>
              <w:right w:val="single" w:color="auto" w:sz="4" w:space="0"/>
            </w:tcBorders>
            <w:vAlign w:val="center"/>
          </w:tcPr>
          <w:p>
            <w:pPr>
              <w:spacing w:line="360" w:lineRule="auto"/>
              <w:ind w:firstLine="600"/>
              <w:jc w:val="center"/>
              <w:rPr>
                <w:rFonts w:ascii="宋体" w:hAnsi="宋体" w:cs="宋体"/>
                <w:color w:val="000000"/>
                <w:sz w:val="24"/>
              </w:rPr>
            </w:pPr>
          </w:p>
        </w:tc>
        <w:tc>
          <w:tcPr>
            <w:tcW w:w="1986" w:type="dxa"/>
            <w:tcBorders>
              <w:top w:val="single" w:color="auto" w:sz="2" w:space="0"/>
              <w:left w:val="single" w:color="auto" w:sz="4" w:space="0"/>
              <w:bottom w:val="single" w:color="auto" w:sz="2" w:space="0"/>
              <w:right w:val="single" w:color="auto" w:sz="12" w:space="0"/>
            </w:tcBorders>
            <w:vAlign w:val="center"/>
          </w:tcPr>
          <w:p>
            <w:pPr>
              <w:spacing w:line="360" w:lineRule="auto"/>
              <w:ind w:firstLine="600"/>
              <w:jc w:val="center"/>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441" w:hRule="atLeast"/>
        </w:trPr>
        <w:tc>
          <w:tcPr>
            <w:tcW w:w="1526" w:type="dxa"/>
            <w:vMerge w:val="continue"/>
            <w:tcBorders>
              <w:top w:val="single" w:color="auto" w:sz="2" w:space="0"/>
              <w:left w:val="single" w:color="auto" w:sz="12" w:space="0"/>
              <w:bottom w:val="single" w:color="auto" w:sz="2" w:space="0"/>
              <w:right w:val="single" w:color="auto" w:sz="2" w:space="0"/>
            </w:tcBorders>
            <w:vAlign w:val="center"/>
          </w:tcPr>
          <w:p>
            <w:pPr>
              <w:widowControl/>
              <w:jc w:val="left"/>
              <w:rPr>
                <w:rFonts w:ascii="宋体" w:hAnsi="宋体" w:cs="宋体"/>
                <w:color w:val="000000"/>
                <w:sz w:val="24"/>
              </w:rPr>
            </w:pPr>
          </w:p>
        </w:tc>
        <w:tc>
          <w:tcPr>
            <w:tcW w:w="885" w:type="dxa"/>
            <w:tcBorders>
              <w:top w:val="single" w:color="auto" w:sz="2" w:space="0"/>
              <w:left w:val="single" w:color="auto" w:sz="2" w:space="0"/>
              <w:bottom w:val="single" w:color="auto" w:sz="2" w:space="0"/>
              <w:right w:val="single" w:color="auto" w:sz="2" w:space="0"/>
            </w:tcBorders>
            <w:vAlign w:val="center"/>
          </w:tcPr>
          <w:p>
            <w:pPr>
              <w:spacing w:line="360" w:lineRule="auto"/>
              <w:ind w:firstLine="600"/>
              <w:jc w:val="center"/>
              <w:rPr>
                <w:rFonts w:ascii="宋体" w:hAnsi="宋体" w:cs="宋体"/>
                <w:color w:val="000000"/>
                <w:sz w:val="24"/>
              </w:rPr>
            </w:pPr>
          </w:p>
        </w:tc>
        <w:tc>
          <w:tcPr>
            <w:tcW w:w="1255" w:type="dxa"/>
            <w:tcBorders>
              <w:top w:val="single" w:color="auto" w:sz="2" w:space="0"/>
              <w:left w:val="single" w:color="auto" w:sz="2" w:space="0"/>
              <w:bottom w:val="single" w:color="auto" w:sz="2" w:space="0"/>
              <w:right w:val="single" w:color="auto" w:sz="2" w:space="0"/>
            </w:tcBorders>
            <w:vAlign w:val="top"/>
          </w:tcPr>
          <w:p>
            <w:pPr>
              <w:spacing w:line="360" w:lineRule="auto"/>
              <w:ind w:firstLine="921" w:firstLineChars="384"/>
              <w:jc w:val="center"/>
              <w:rPr>
                <w:rFonts w:ascii="宋体" w:hAnsi="宋体" w:cs="宋体"/>
                <w:color w:val="000000"/>
                <w:sz w:val="24"/>
              </w:rPr>
            </w:pPr>
          </w:p>
        </w:tc>
        <w:tc>
          <w:tcPr>
            <w:tcW w:w="1568" w:type="dxa"/>
            <w:tcBorders>
              <w:top w:val="single" w:color="auto" w:sz="2" w:space="0"/>
              <w:left w:val="single" w:color="auto" w:sz="2" w:space="0"/>
              <w:bottom w:val="single" w:color="auto" w:sz="2" w:space="0"/>
              <w:right w:val="single" w:color="auto" w:sz="2" w:space="0"/>
            </w:tcBorders>
            <w:vAlign w:val="center"/>
          </w:tcPr>
          <w:p>
            <w:pPr>
              <w:spacing w:line="360" w:lineRule="auto"/>
              <w:ind w:firstLine="921" w:firstLineChars="384"/>
              <w:jc w:val="center"/>
              <w:rPr>
                <w:rFonts w:ascii="宋体" w:hAnsi="宋体" w:cs="宋体"/>
                <w:color w:val="000000"/>
                <w:sz w:val="24"/>
              </w:rPr>
            </w:pPr>
          </w:p>
        </w:tc>
        <w:tc>
          <w:tcPr>
            <w:tcW w:w="1359" w:type="dxa"/>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ascii="宋体" w:hAnsi="宋体" w:cs="宋体"/>
                <w:color w:val="000000"/>
                <w:sz w:val="24"/>
              </w:rPr>
            </w:pPr>
          </w:p>
        </w:tc>
        <w:tc>
          <w:tcPr>
            <w:tcW w:w="2614" w:type="dxa"/>
            <w:tcBorders>
              <w:top w:val="single" w:color="auto" w:sz="2" w:space="0"/>
              <w:left w:val="single" w:color="auto" w:sz="2" w:space="0"/>
              <w:bottom w:val="single" w:color="auto" w:sz="2" w:space="0"/>
              <w:right w:val="single" w:color="auto" w:sz="2" w:space="0"/>
            </w:tcBorders>
            <w:vAlign w:val="center"/>
          </w:tcPr>
          <w:p>
            <w:pPr>
              <w:spacing w:line="360" w:lineRule="auto"/>
              <w:ind w:firstLine="600"/>
              <w:jc w:val="center"/>
              <w:rPr>
                <w:rFonts w:ascii="宋体" w:hAnsi="宋体" w:cs="宋体"/>
                <w:color w:val="000000"/>
                <w:sz w:val="24"/>
              </w:rPr>
            </w:pPr>
          </w:p>
        </w:tc>
        <w:tc>
          <w:tcPr>
            <w:tcW w:w="1882" w:type="dxa"/>
            <w:tcBorders>
              <w:top w:val="single" w:color="auto" w:sz="2" w:space="0"/>
              <w:left w:val="single" w:color="auto" w:sz="2" w:space="0"/>
              <w:bottom w:val="single" w:color="auto" w:sz="2" w:space="0"/>
              <w:right w:val="single" w:color="auto" w:sz="4" w:space="0"/>
            </w:tcBorders>
            <w:vAlign w:val="center"/>
          </w:tcPr>
          <w:p>
            <w:pPr>
              <w:spacing w:line="360" w:lineRule="auto"/>
              <w:ind w:firstLine="600"/>
              <w:jc w:val="center"/>
              <w:rPr>
                <w:rFonts w:ascii="宋体" w:hAnsi="宋体" w:cs="宋体"/>
                <w:color w:val="000000"/>
                <w:sz w:val="24"/>
              </w:rPr>
            </w:pPr>
          </w:p>
        </w:tc>
        <w:tc>
          <w:tcPr>
            <w:tcW w:w="1986" w:type="dxa"/>
            <w:tcBorders>
              <w:top w:val="single" w:color="auto" w:sz="2" w:space="0"/>
              <w:left w:val="single" w:color="auto" w:sz="4" w:space="0"/>
              <w:bottom w:val="single" w:color="auto" w:sz="2" w:space="0"/>
              <w:right w:val="single" w:color="auto" w:sz="12" w:space="0"/>
            </w:tcBorders>
            <w:vAlign w:val="center"/>
          </w:tcPr>
          <w:p>
            <w:pPr>
              <w:spacing w:line="360" w:lineRule="auto"/>
              <w:ind w:firstLine="600"/>
              <w:jc w:val="center"/>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441" w:hRule="atLeast"/>
        </w:trPr>
        <w:tc>
          <w:tcPr>
            <w:tcW w:w="1526" w:type="dxa"/>
            <w:tcBorders>
              <w:top w:val="single" w:color="auto" w:sz="2" w:space="0"/>
              <w:left w:val="single" w:color="auto" w:sz="12" w:space="0"/>
              <w:bottom w:val="single" w:color="auto" w:sz="2" w:space="0"/>
              <w:right w:val="single" w:color="auto" w:sz="2" w:space="0"/>
            </w:tcBorders>
            <w:vAlign w:val="center"/>
          </w:tcPr>
          <w:p>
            <w:pPr>
              <w:spacing w:line="360" w:lineRule="auto"/>
              <w:jc w:val="center"/>
              <w:rPr>
                <w:rFonts w:ascii="宋体" w:hAnsi="宋体" w:cs="宋体"/>
                <w:color w:val="000000"/>
                <w:sz w:val="24"/>
              </w:rPr>
            </w:pPr>
            <w:r>
              <w:rPr>
                <w:rFonts w:hint="eastAsia" w:ascii="宋体" w:hAnsi="宋体" w:cs="宋体"/>
                <w:color w:val="000000"/>
                <w:sz w:val="24"/>
              </w:rPr>
              <w:t>培训人员</w:t>
            </w:r>
          </w:p>
        </w:tc>
        <w:tc>
          <w:tcPr>
            <w:tcW w:w="885" w:type="dxa"/>
            <w:tcBorders>
              <w:top w:val="single" w:color="auto" w:sz="2" w:space="0"/>
              <w:left w:val="single" w:color="auto" w:sz="2" w:space="0"/>
              <w:bottom w:val="single" w:color="auto" w:sz="2" w:space="0"/>
              <w:right w:val="single" w:color="auto" w:sz="2" w:space="0"/>
            </w:tcBorders>
            <w:vAlign w:val="center"/>
          </w:tcPr>
          <w:p>
            <w:pPr>
              <w:spacing w:line="360" w:lineRule="auto"/>
              <w:ind w:firstLine="600"/>
              <w:jc w:val="center"/>
              <w:rPr>
                <w:rFonts w:ascii="宋体" w:hAnsi="宋体" w:cs="宋体"/>
                <w:color w:val="000000"/>
                <w:sz w:val="24"/>
              </w:rPr>
            </w:pPr>
          </w:p>
        </w:tc>
        <w:tc>
          <w:tcPr>
            <w:tcW w:w="1255" w:type="dxa"/>
            <w:tcBorders>
              <w:top w:val="single" w:color="auto" w:sz="2" w:space="0"/>
              <w:left w:val="single" w:color="auto" w:sz="2" w:space="0"/>
              <w:bottom w:val="single" w:color="auto" w:sz="2" w:space="0"/>
              <w:right w:val="single" w:color="auto" w:sz="2" w:space="0"/>
            </w:tcBorders>
            <w:vAlign w:val="top"/>
          </w:tcPr>
          <w:p>
            <w:pPr>
              <w:spacing w:line="360" w:lineRule="auto"/>
              <w:ind w:firstLine="921" w:firstLineChars="384"/>
              <w:jc w:val="center"/>
              <w:rPr>
                <w:rFonts w:ascii="宋体" w:hAnsi="宋体" w:cs="宋体"/>
                <w:color w:val="000000"/>
                <w:sz w:val="24"/>
              </w:rPr>
            </w:pPr>
          </w:p>
        </w:tc>
        <w:tc>
          <w:tcPr>
            <w:tcW w:w="1568" w:type="dxa"/>
            <w:tcBorders>
              <w:top w:val="single" w:color="auto" w:sz="2" w:space="0"/>
              <w:left w:val="single" w:color="auto" w:sz="2" w:space="0"/>
              <w:bottom w:val="single" w:color="auto" w:sz="2" w:space="0"/>
              <w:right w:val="single" w:color="auto" w:sz="2" w:space="0"/>
            </w:tcBorders>
            <w:vAlign w:val="center"/>
          </w:tcPr>
          <w:p>
            <w:pPr>
              <w:spacing w:line="360" w:lineRule="auto"/>
              <w:ind w:firstLine="921" w:firstLineChars="384"/>
              <w:jc w:val="center"/>
              <w:rPr>
                <w:rFonts w:ascii="宋体" w:hAnsi="宋体" w:cs="宋体"/>
                <w:color w:val="000000"/>
                <w:sz w:val="24"/>
              </w:rPr>
            </w:pPr>
          </w:p>
        </w:tc>
        <w:tc>
          <w:tcPr>
            <w:tcW w:w="1359" w:type="dxa"/>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ascii="宋体" w:hAnsi="宋体" w:cs="宋体"/>
                <w:color w:val="000000"/>
                <w:sz w:val="24"/>
              </w:rPr>
            </w:pPr>
          </w:p>
        </w:tc>
        <w:tc>
          <w:tcPr>
            <w:tcW w:w="2614" w:type="dxa"/>
            <w:tcBorders>
              <w:top w:val="single" w:color="auto" w:sz="2" w:space="0"/>
              <w:left w:val="single" w:color="auto" w:sz="2" w:space="0"/>
              <w:bottom w:val="single" w:color="auto" w:sz="2" w:space="0"/>
              <w:right w:val="single" w:color="auto" w:sz="2" w:space="0"/>
            </w:tcBorders>
            <w:vAlign w:val="center"/>
          </w:tcPr>
          <w:p>
            <w:pPr>
              <w:spacing w:line="360" w:lineRule="auto"/>
              <w:ind w:firstLine="600"/>
              <w:jc w:val="center"/>
              <w:rPr>
                <w:rFonts w:ascii="宋体" w:hAnsi="宋体" w:cs="宋体"/>
                <w:color w:val="000000"/>
                <w:sz w:val="24"/>
              </w:rPr>
            </w:pPr>
          </w:p>
        </w:tc>
        <w:tc>
          <w:tcPr>
            <w:tcW w:w="1882" w:type="dxa"/>
            <w:tcBorders>
              <w:top w:val="single" w:color="auto" w:sz="2" w:space="0"/>
              <w:left w:val="single" w:color="auto" w:sz="2" w:space="0"/>
              <w:bottom w:val="single" w:color="auto" w:sz="2" w:space="0"/>
              <w:right w:val="single" w:color="auto" w:sz="4" w:space="0"/>
            </w:tcBorders>
            <w:vAlign w:val="center"/>
          </w:tcPr>
          <w:p>
            <w:pPr>
              <w:spacing w:line="360" w:lineRule="auto"/>
              <w:ind w:firstLine="600"/>
              <w:jc w:val="center"/>
              <w:rPr>
                <w:rFonts w:ascii="宋体" w:hAnsi="宋体" w:cs="宋体"/>
                <w:color w:val="000000"/>
                <w:sz w:val="24"/>
              </w:rPr>
            </w:pPr>
          </w:p>
        </w:tc>
        <w:tc>
          <w:tcPr>
            <w:tcW w:w="1986" w:type="dxa"/>
            <w:tcBorders>
              <w:top w:val="single" w:color="auto" w:sz="2" w:space="0"/>
              <w:left w:val="single" w:color="auto" w:sz="4" w:space="0"/>
              <w:bottom w:val="single" w:color="auto" w:sz="2" w:space="0"/>
              <w:right w:val="single" w:color="auto" w:sz="12" w:space="0"/>
            </w:tcBorders>
            <w:vAlign w:val="center"/>
          </w:tcPr>
          <w:p>
            <w:pPr>
              <w:spacing w:line="360" w:lineRule="auto"/>
              <w:ind w:firstLine="600"/>
              <w:jc w:val="center"/>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441" w:hRule="atLeast"/>
        </w:trPr>
        <w:tc>
          <w:tcPr>
            <w:tcW w:w="1526" w:type="dxa"/>
            <w:vMerge w:val="restart"/>
            <w:tcBorders>
              <w:top w:val="single" w:color="auto" w:sz="2" w:space="0"/>
              <w:left w:val="single" w:color="auto" w:sz="12" w:space="0"/>
              <w:bottom w:val="single" w:color="auto" w:sz="2" w:space="0"/>
              <w:right w:val="single" w:color="auto" w:sz="2" w:space="0"/>
            </w:tcBorders>
            <w:vAlign w:val="center"/>
          </w:tcPr>
          <w:p>
            <w:pPr>
              <w:spacing w:line="360" w:lineRule="auto"/>
              <w:jc w:val="center"/>
              <w:rPr>
                <w:rFonts w:ascii="宋体" w:hAnsi="宋体" w:cs="宋体"/>
                <w:color w:val="000000"/>
                <w:sz w:val="24"/>
              </w:rPr>
            </w:pPr>
            <w:r>
              <w:rPr>
                <w:rFonts w:hint="eastAsia" w:ascii="宋体" w:hAnsi="宋体" w:cs="宋体"/>
                <w:color w:val="000000"/>
                <w:sz w:val="24"/>
              </w:rPr>
              <w:t>售后服务人员</w:t>
            </w:r>
          </w:p>
        </w:tc>
        <w:tc>
          <w:tcPr>
            <w:tcW w:w="885" w:type="dxa"/>
            <w:tcBorders>
              <w:top w:val="single" w:color="auto" w:sz="2" w:space="0"/>
              <w:left w:val="single" w:color="auto" w:sz="2" w:space="0"/>
              <w:bottom w:val="single" w:color="auto" w:sz="2" w:space="0"/>
              <w:right w:val="single" w:color="auto" w:sz="2" w:space="0"/>
            </w:tcBorders>
            <w:vAlign w:val="center"/>
          </w:tcPr>
          <w:p>
            <w:pPr>
              <w:spacing w:line="360" w:lineRule="auto"/>
              <w:ind w:firstLine="600"/>
              <w:jc w:val="center"/>
              <w:rPr>
                <w:rFonts w:ascii="宋体" w:hAnsi="宋体" w:cs="宋体"/>
                <w:color w:val="000000"/>
                <w:sz w:val="24"/>
              </w:rPr>
            </w:pPr>
          </w:p>
        </w:tc>
        <w:tc>
          <w:tcPr>
            <w:tcW w:w="1255" w:type="dxa"/>
            <w:tcBorders>
              <w:top w:val="single" w:color="auto" w:sz="2" w:space="0"/>
              <w:left w:val="single" w:color="auto" w:sz="2" w:space="0"/>
              <w:bottom w:val="single" w:color="auto" w:sz="2" w:space="0"/>
              <w:right w:val="single" w:color="auto" w:sz="2" w:space="0"/>
            </w:tcBorders>
            <w:vAlign w:val="top"/>
          </w:tcPr>
          <w:p>
            <w:pPr>
              <w:spacing w:line="360" w:lineRule="auto"/>
              <w:ind w:firstLine="921" w:firstLineChars="384"/>
              <w:jc w:val="center"/>
              <w:rPr>
                <w:rFonts w:ascii="宋体" w:hAnsi="宋体" w:cs="宋体"/>
                <w:color w:val="000000"/>
                <w:sz w:val="24"/>
              </w:rPr>
            </w:pPr>
          </w:p>
        </w:tc>
        <w:tc>
          <w:tcPr>
            <w:tcW w:w="1568" w:type="dxa"/>
            <w:tcBorders>
              <w:top w:val="single" w:color="auto" w:sz="2" w:space="0"/>
              <w:left w:val="single" w:color="auto" w:sz="2" w:space="0"/>
              <w:bottom w:val="single" w:color="auto" w:sz="2" w:space="0"/>
              <w:right w:val="single" w:color="auto" w:sz="2" w:space="0"/>
            </w:tcBorders>
            <w:vAlign w:val="center"/>
          </w:tcPr>
          <w:p>
            <w:pPr>
              <w:spacing w:line="360" w:lineRule="auto"/>
              <w:ind w:firstLine="921" w:firstLineChars="384"/>
              <w:jc w:val="center"/>
              <w:rPr>
                <w:rFonts w:ascii="宋体" w:hAnsi="宋体" w:cs="宋体"/>
                <w:color w:val="000000"/>
                <w:sz w:val="24"/>
              </w:rPr>
            </w:pPr>
          </w:p>
        </w:tc>
        <w:tc>
          <w:tcPr>
            <w:tcW w:w="1359" w:type="dxa"/>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ascii="宋体" w:hAnsi="宋体" w:cs="宋体"/>
                <w:color w:val="000000"/>
                <w:sz w:val="24"/>
              </w:rPr>
            </w:pPr>
          </w:p>
        </w:tc>
        <w:tc>
          <w:tcPr>
            <w:tcW w:w="2614" w:type="dxa"/>
            <w:tcBorders>
              <w:top w:val="single" w:color="auto" w:sz="2" w:space="0"/>
              <w:left w:val="single" w:color="auto" w:sz="2" w:space="0"/>
              <w:bottom w:val="single" w:color="auto" w:sz="2" w:space="0"/>
              <w:right w:val="single" w:color="auto" w:sz="2" w:space="0"/>
            </w:tcBorders>
            <w:vAlign w:val="center"/>
          </w:tcPr>
          <w:p>
            <w:pPr>
              <w:spacing w:line="360" w:lineRule="auto"/>
              <w:ind w:firstLine="600"/>
              <w:jc w:val="center"/>
              <w:rPr>
                <w:rFonts w:ascii="宋体" w:hAnsi="宋体" w:cs="宋体"/>
                <w:color w:val="000000"/>
                <w:sz w:val="24"/>
              </w:rPr>
            </w:pPr>
          </w:p>
        </w:tc>
        <w:tc>
          <w:tcPr>
            <w:tcW w:w="1882" w:type="dxa"/>
            <w:tcBorders>
              <w:top w:val="single" w:color="auto" w:sz="2" w:space="0"/>
              <w:left w:val="single" w:color="auto" w:sz="2" w:space="0"/>
              <w:bottom w:val="single" w:color="auto" w:sz="2" w:space="0"/>
              <w:right w:val="single" w:color="auto" w:sz="4" w:space="0"/>
            </w:tcBorders>
            <w:vAlign w:val="center"/>
          </w:tcPr>
          <w:p>
            <w:pPr>
              <w:spacing w:line="360" w:lineRule="auto"/>
              <w:ind w:firstLine="600"/>
              <w:jc w:val="center"/>
              <w:rPr>
                <w:rFonts w:ascii="宋体" w:hAnsi="宋体" w:cs="宋体"/>
                <w:color w:val="000000"/>
                <w:sz w:val="24"/>
              </w:rPr>
            </w:pPr>
          </w:p>
        </w:tc>
        <w:tc>
          <w:tcPr>
            <w:tcW w:w="1986" w:type="dxa"/>
            <w:tcBorders>
              <w:top w:val="single" w:color="auto" w:sz="2" w:space="0"/>
              <w:left w:val="single" w:color="auto" w:sz="4" w:space="0"/>
              <w:bottom w:val="single" w:color="auto" w:sz="2" w:space="0"/>
              <w:right w:val="single" w:color="auto" w:sz="12" w:space="0"/>
            </w:tcBorders>
            <w:vAlign w:val="center"/>
          </w:tcPr>
          <w:p>
            <w:pPr>
              <w:spacing w:line="360" w:lineRule="auto"/>
              <w:ind w:firstLine="600"/>
              <w:jc w:val="center"/>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441" w:hRule="atLeast"/>
        </w:trPr>
        <w:tc>
          <w:tcPr>
            <w:tcW w:w="1526" w:type="dxa"/>
            <w:vMerge w:val="continue"/>
            <w:tcBorders>
              <w:top w:val="single" w:color="auto" w:sz="2" w:space="0"/>
              <w:left w:val="single" w:color="auto" w:sz="12" w:space="0"/>
              <w:bottom w:val="single" w:color="auto" w:sz="2" w:space="0"/>
              <w:right w:val="single" w:color="auto" w:sz="2" w:space="0"/>
            </w:tcBorders>
            <w:vAlign w:val="center"/>
          </w:tcPr>
          <w:p>
            <w:pPr>
              <w:widowControl/>
              <w:jc w:val="left"/>
              <w:rPr>
                <w:rFonts w:ascii="宋体" w:hAnsi="宋体" w:cs="宋体"/>
                <w:color w:val="000000"/>
                <w:sz w:val="24"/>
              </w:rPr>
            </w:pPr>
          </w:p>
        </w:tc>
        <w:tc>
          <w:tcPr>
            <w:tcW w:w="885" w:type="dxa"/>
            <w:tcBorders>
              <w:top w:val="single" w:color="auto" w:sz="2" w:space="0"/>
              <w:left w:val="single" w:color="auto" w:sz="2" w:space="0"/>
              <w:bottom w:val="single" w:color="auto" w:sz="2" w:space="0"/>
              <w:right w:val="single" w:color="auto" w:sz="2" w:space="0"/>
            </w:tcBorders>
            <w:vAlign w:val="center"/>
          </w:tcPr>
          <w:p>
            <w:pPr>
              <w:spacing w:line="360" w:lineRule="auto"/>
              <w:ind w:firstLine="600"/>
              <w:jc w:val="center"/>
              <w:rPr>
                <w:rFonts w:ascii="宋体" w:hAnsi="宋体" w:cs="宋体"/>
                <w:color w:val="000000"/>
                <w:sz w:val="24"/>
              </w:rPr>
            </w:pPr>
          </w:p>
        </w:tc>
        <w:tc>
          <w:tcPr>
            <w:tcW w:w="1255" w:type="dxa"/>
            <w:tcBorders>
              <w:top w:val="single" w:color="auto" w:sz="2" w:space="0"/>
              <w:left w:val="single" w:color="auto" w:sz="2" w:space="0"/>
              <w:bottom w:val="single" w:color="auto" w:sz="2" w:space="0"/>
              <w:right w:val="single" w:color="auto" w:sz="2" w:space="0"/>
            </w:tcBorders>
            <w:vAlign w:val="top"/>
          </w:tcPr>
          <w:p>
            <w:pPr>
              <w:spacing w:line="360" w:lineRule="auto"/>
              <w:ind w:firstLine="921" w:firstLineChars="384"/>
              <w:jc w:val="center"/>
              <w:rPr>
                <w:rFonts w:ascii="宋体" w:hAnsi="宋体" w:cs="宋体"/>
                <w:color w:val="000000"/>
                <w:sz w:val="24"/>
              </w:rPr>
            </w:pPr>
          </w:p>
        </w:tc>
        <w:tc>
          <w:tcPr>
            <w:tcW w:w="1568" w:type="dxa"/>
            <w:tcBorders>
              <w:top w:val="single" w:color="auto" w:sz="2" w:space="0"/>
              <w:left w:val="single" w:color="auto" w:sz="2" w:space="0"/>
              <w:bottom w:val="single" w:color="auto" w:sz="2" w:space="0"/>
              <w:right w:val="single" w:color="auto" w:sz="2" w:space="0"/>
            </w:tcBorders>
            <w:vAlign w:val="center"/>
          </w:tcPr>
          <w:p>
            <w:pPr>
              <w:spacing w:line="360" w:lineRule="auto"/>
              <w:ind w:firstLine="921" w:firstLineChars="384"/>
              <w:jc w:val="center"/>
              <w:rPr>
                <w:rFonts w:ascii="宋体" w:hAnsi="宋体" w:cs="宋体"/>
                <w:color w:val="000000"/>
                <w:sz w:val="24"/>
              </w:rPr>
            </w:pPr>
          </w:p>
        </w:tc>
        <w:tc>
          <w:tcPr>
            <w:tcW w:w="1359" w:type="dxa"/>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ascii="宋体" w:hAnsi="宋体" w:cs="宋体"/>
                <w:color w:val="000000"/>
                <w:sz w:val="24"/>
              </w:rPr>
            </w:pPr>
          </w:p>
        </w:tc>
        <w:tc>
          <w:tcPr>
            <w:tcW w:w="2614" w:type="dxa"/>
            <w:tcBorders>
              <w:top w:val="single" w:color="auto" w:sz="2" w:space="0"/>
              <w:left w:val="single" w:color="auto" w:sz="2" w:space="0"/>
              <w:bottom w:val="single" w:color="auto" w:sz="2" w:space="0"/>
              <w:right w:val="single" w:color="auto" w:sz="2" w:space="0"/>
            </w:tcBorders>
            <w:vAlign w:val="center"/>
          </w:tcPr>
          <w:p>
            <w:pPr>
              <w:spacing w:line="360" w:lineRule="auto"/>
              <w:ind w:firstLine="600"/>
              <w:jc w:val="center"/>
              <w:rPr>
                <w:rFonts w:ascii="宋体" w:hAnsi="宋体" w:cs="宋体"/>
                <w:color w:val="000000"/>
                <w:sz w:val="24"/>
              </w:rPr>
            </w:pPr>
          </w:p>
        </w:tc>
        <w:tc>
          <w:tcPr>
            <w:tcW w:w="1882" w:type="dxa"/>
            <w:tcBorders>
              <w:top w:val="single" w:color="auto" w:sz="2" w:space="0"/>
              <w:left w:val="single" w:color="auto" w:sz="2" w:space="0"/>
              <w:bottom w:val="single" w:color="auto" w:sz="2" w:space="0"/>
              <w:right w:val="single" w:color="auto" w:sz="4" w:space="0"/>
            </w:tcBorders>
            <w:vAlign w:val="center"/>
          </w:tcPr>
          <w:p>
            <w:pPr>
              <w:spacing w:line="360" w:lineRule="auto"/>
              <w:ind w:firstLine="600"/>
              <w:jc w:val="center"/>
              <w:rPr>
                <w:rFonts w:ascii="宋体" w:hAnsi="宋体" w:cs="宋体"/>
                <w:color w:val="000000"/>
                <w:sz w:val="24"/>
              </w:rPr>
            </w:pPr>
          </w:p>
        </w:tc>
        <w:tc>
          <w:tcPr>
            <w:tcW w:w="1986" w:type="dxa"/>
            <w:tcBorders>
              <w:top w:val="single" w:color="auto" w:sz="2" w:space="0"/>
              <w:left w:val="single" w:color="auto" w:sz="4" w:space="0"/>
              <w:bottom w:val="single" w:color="auto" w:sz="2" w:space="0"/>
              <w:right w:val="single" w:color="auto" w:sz="12" w:space="0"/>
            </w:tcBorders>
            <w:vAlign w:val="center"/>
          </w:tcPr>
          <w:p>
            <w:pPr>
              <w:spacing w:line="360" w:lineRule="auto"/>
              <w:ind w:firstLine="600"/>
              <w:jc w:val="center"/>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441" w:hRule="atLeast"/>
        </w:trPr>
        <w:tc>
          <w:tcPr>
            <w:tcW w:w="1526" w:type="dxa"/>
            <w:tcBorders>
              <w:top w:val="single" w:color="auto" w:sz="2" w:space="0"/>
              <w:left w:val="single" w:color="auto" w:sz="12" w:space="0"/>
              <w:bottom w:val="single" w:color="auto" w:sz="12" w:space="0"/>
              <w:right w:val="single" w:color="auto" w:sz="2" w:space="0"/>
            </w:tcBorders>
            <w:vAlign w:val="top"/>
          </w:tcPr>
          <w:p>
            <w:pPr>
              <w:spacing w:line="360" w:lineRule="auto"/>
              <w:rPr>
                <w:rFonts w:ascii="宋体" w:hAnsi="宋体" w:cs="宋体"/>
                <w:color w:val="000000"/>
                <w:sz w:val="24"/>
              </w:rPr>
            </w:pPr>
            <w:r>
              <w:rPr>
                <w:rFonts w:hint="eastAsia" w:ascii="宋体" w:hAnsi="宋体" w:cs="宋体"/>
                <w:color w:val="000000"/>
                <w:sz w:val="24"/>
              </w:rPr>
              <w:t>其他人员</w:t>
            </w:r>
          </w:p>
        </w:tc>
        <w:tc>
          <w:tcPr>
            <w:tcW w:w="885" w:type="dxa"/>
            <w:tcBorders>
              <w:top w:val="single" w:color="auto" w:sz="2" w:space="0"/>
              <w:left w:val="single" w:color="auto" w:sz="2" w:space="0"/>
              <w:bottom w:val="single" w:color="auto" w:sz="12" w:space="0"/>
              <w:right w:val="single" w:color="auto" w:sz="2" w:space="0"/>
            </w:tcBorders>
            <w:vAlign w:val="center"/>
          </w:tcPr>
          <w:p>
            <w:pPr>
              <w:spacing w:line="360" w:lineRule="auto"/>
              <w:ind w:firstLine="600"/>
              <w:jc w:val="center"/>
              <w:rPr>
                <w:rFonts w:ascii="宋体" w:hAnsi="宋体" w:cs="宋体"/>
                <w:color w:val="000000"/>
                <w:sz w:val="24"/>
              </w:rPr>
            </w:pPr>
          </w:p>
        </w:tc>
        <w:tc>
          <w:tcPr>
            <w:tcW w:w="1255" w:type="dxa"/>
            <w:tcBorders>
              <w:top w:val="single" w:color="auto" w:sz="2" w:space="0"/>
              <w:left w:val="single" w:color="auto" w:sz="2" w:space="0"/>
              <w:bottom w:val="single" w:color="auto" w:sz="12" w:space="0"/>
              <w:right w:val="single" w:color="auto" w:sz="2" w:space="0"/>
            </w:tcBorders>
            <w:vAlign w:val="top"/>
          </w:tcPr>
          <w:p>
            <w:pPr>
              <w:spacing w:line="360" w:lineRule="auto"/>
              <w:ind w:firstLine="921" w:firstLineChars="384"/>
              <w:jc w:val="center"/>
              <w:rPr>
                <w:rFonts w:ascii="宋体" w:hAnsi="宋体" w:cs="宋体"/>
                <w:color w:val="000000"/>
                <w:sz w:val="24"/>
              </w:rPr>
            </w:pPr>
          </w:p>
        </w:tc>
        <w:tc>
          <w:tcPr>
            <w:tcW w:w="1568" w:type="dxa"/>
            <w:tcBorders>
              <w:top w:val="single" w:color="auto" w:sz="2" w:space="0"/>
              <w:left w:val="single" w:color="auto" w:sz="2" w:space="0"/>
              <w:bottom w:val="single" w:color="auto" w:sz="12" w:space="0"/>
              <w:right w:val="single" w:color="auto" w:sz="2" w:space="0"/>
            </w:tcBorders>
            <w:vAlign w:val="center"/>
          </w:tcPr>
          <w:p>
            <w:pPr>
              <w:spacing w:line="360" w:lineRule="auto"/>
              <w:ind w:firstLine="921" w:firstLineChars="384"/>
              <w:jc w:val="center"/>
              <w:rPr>
                <w:rFonts w:ascii="宋体" w:hAnsi="宋体" w:cs="宋体"/>
                <w:color w:val="000000"/>
                <w:sz w:val="24"/>
              </w:rPr>
            </w:pPr>
          </w:p>
        </w:tc>
        <w:tc>
          <w:tcPr>
            <w:tcW w:w="1359" w:type="dxa"/>
            <w:tcBorders>
              <w:top w:val="single" w:color="auto" w:sz="2" w:space="0"/>
              <w:left w:val="single" w:color="auto" w:sz="2" w:space="0"/>
              <w:bottom w:val="single" w:color="auto" w:sz="12" w:space="0"/>
              <w:right w:val="single" w:color="auto" w:sz="2" w:space="0"/>
            </w:tcBorders>
            <w:vAlign w:val="center"/>
          </w:tcPr>
          <w:p>
            <w:pPr>
              <w:spacing w:line="360" w:lineRule="auto"/>
              <w:jc w:val="center"/>
              <w:rPr>
                <w:rFonts w:ascii="宋体" w:hAnsi="宋体" w:cs="宋体"/>
                <w:color w:val="000000"/>
                <w:sz w:val="24"/>
              </w:rPr>
            </w:pPr>
          </w:p>
        </w:tc>
        <w:tc>
          <w:tcPr>
            <w:tcW w:w="2614" w:type="dxa"/>
            <w:tcBorders>
              <w:top w:val="single" w:color="auto" w:sz="2" w:space="0"/>
              <w:left w:val="single" w:color="auto" w:sz="2" w:space="0"/>
              <w:bottom w:val="single" w:color="auto" w:sz="12" w:space="0"/>
              <w:right w:val="single" w:color="auto" w:sz="2" w:space="0"/>
            </w:tcBorders>
            <w:vAlign w:val="center"/>
          </w:tcPr>
          <w:p>
            <w:pPr>
              <w:spacing w:line="360" w:lineRule="auto"/>
              <w:ind w:firstLine="600"/>
              <w:jc w:val="center"/>
              <w:rPr>
                <w:rFonts w:ascii="宋体" w:hAnsi="宋体" w:cs="宋体"/>
                <w:color w:val="000000"/>
                <w:sz w:val="24"/>
              </w:rPr>
            </w:pPr>
          </w:p>
        </w:tc>
        <w:tc>
          <w:tcPr>
            <w:tcW w:w="1882" w:type="dxa"/>
            <w:tcBorders>
              <w:top w:val="single" w:color="auto" w:sz="2" w:space="0"/>
              <w:left w:val="single" w:color="auto" w:sz="2" w:space="0"/>
              <w:bottom w:val="single" w:color="auto" w:sz="12" w:space="0"/>
              <w:right w:val="single" w:color="auto" w:sz="4" w:space="0"/>
            </w:tcBorders>
            <w:vAlign w:val="center"/>
          </w:tcPr>
          <w:p>
            <w:pPr>
              <w:spacing w:line="360" w:lineRule="auto"/>
              <w:ind w:firstLine="600"/>
              <w:jc w:val="center"/>
              <w:rPr>
                <w:rFonts w:ascii="宋体" w:hAnsi="宋体" w:cs="宋体"/>
                <w:color w:val="000000"/>
                <w:sz w:val="24"/>
              </w:rPr>
            </w:pPr>
          </w:p>
        </w:tc>
        <w:tc>
          <w:tcPr>
            <w:tcW w:w="1986" w:type="dxa"/>
            <w:tcBorders>
              <w:top w:val="single" w:color="auto" w:sz="2" w:space="0"/>
              <w:left w:val="single" w:color="auto" w:sz="4" w:space="0"/>
              <w:bottom w:val="single" w:color="auto" w:sz="12" w:space="0"/>
              <w:right w:val="single" w:color="auto" w:sz="12" w:space="0"/>
            </w:tcBorders>
            <w:vAlign w:val="center"/>
          </w:tcPr>
          <w:p>
            <w:pPr>
              <w:spacing w:line="360" w:lineRule="auto"/>
              <w:ind w:firstLine="600"/>
              <w:jc w:val="center"/>
              <w:rPr>
                <w:rFonts w:ascii="宋体" w:hAnsi="宋体" w:cs="宋体"/>
                <w:color w:val="000000"/>
                <w:sz w:val="24"/>
              </w:rPr>
            </w:pPr>
          </w:p>
        </w:tc>
      </w:tr>
    </w:tbl>
    <w:p>
      <w:pPr>
        <w:adjustRightInd w:val="0"/>
        <w:snapToGrid w:val="0"/>
        <w:spacing w:line="440" w:lineRule="exact"/>
        <w:rPr>
          <w:rFonts w:ascii="宋体" w:hAnsi="宋体" w:cs="宋体"/>
          <w:color w:val="000000"/>
          <w:sz w:val="24"/>
        </w:rPr>
      </w:pPr>
      <w:r>
        <w:rPr>
          <w:rFonts w:hint="eastAsia" w:ascii="宋体" w:hAnsi="宋体" w:cs="宋体"/>
          <w:b/>
          <w:color w:val="000000"/>
          <w:sz w:val="24"/>
        </w:rPr>
        <w:t>备注：</w:t>
      </w:r>
      <w:r>
        <w:rPr>
          <w:rFonts w:hint="eastAsia" w:ascii="宋体" w:hAnsi="宋体" w:cs="宋体"/>
          <w:color w:val="000000"/>
          <w:sz w:val="24"/>
        </w:rPr>
        <w:t>提供上述人员履历，学历、资质证书的复印件（加盖单位公章）和社保缴纳证明（须加盖当地社保部门公章）。</w:t>
      </w:r>
    </w:p>
    <w:p>
      <w:pPr>
        <w:adjustRightInd w:val="0"/>
        <w:snapToGrid w:val="0"/>
        <w:spacing w:line="440" w:lineRule="exact"/>
        <w:ind w:firstLine="7920" w:firstLineChars="3300"/>
        <w:rPr>
          <w:rFonts w:ascii="宋体" w:hAnsi="宋体" w:cs="宋体"/>
          <w:color w:val="000000"/>
          <w:sz w:val="24"/>
        </w:rPr>
      </w:pPr>
      <w:r>
        <w:rPr>
          <w:rFonts w:hint="eastAsia" w:ascii="宋体" w:hAnsi="宋体" w:cs="宋体"/>
          <w:color w:val="000000"/>
          <w:kern w:val="0"/>
          <w:sz w:val="24"/>
        </w:rPr>
        <w:t xml:space="preserve">投标人（公章）：      </w:t>
      </w:r>
    </w:p>
    <w:p>
      <w:pPr>
        <w:autoSpaceDE w:val="0"/>
        <w:autoSpaceDN w:val="0"/>
        <w:adjustRightInd w:val="0"/>
        <w:spacing w:line="440" w:lineRule="exact"/>
        <w:rPr>
          <w:rFonts w:ascii="宋体" w:hAnsi="宋体" w:cs="宋体"/>
          <w:color w:val="000000"/>
          <w:kern w:val="0"/>
          <w:sz w:val="24"/>
        </w:rPr>
      </w:pPr>
      <w:r>
        <w:rPr>
          <w:rFonts w:hint="eastAsia" w:ascii="宋体" w:hAnsi="宋体" w:cs="宋体"/>
          <w:color w:val="000000"/>
          <w:kern w:val="0"/>
          <w:sz w:val="24"/>
        </w:rPr>
        <w:t xml:space="preserve">                                                            法定代表人或授权代表（签字）： </w:t>
      </w:r>
    </w:p>
    <w:p>
      <w:pPr>
        <w:autoSpaceDE w:val="0"/>
        <w:autoSpaceDN w:val="0"/>
        <w:adjustRightInd w:val="0"/>
        <w:spacing w:line="440" w:lineRule="exact"/>
        <w:rPr>
          <w:rFonts w:ascii="宋体" w:hAnsi="宋体" w:cs="宋体"/>
          <w:color w:val="000000"/>
          <w:kern w:val="0"/>
          <w:sz w:val="24"/>
        </w:rPr>
      </w:pPr>
      <w:r>
        <w:rPr>
          <w:rFonts w:hint="eastAsia" w:ascii="宋体" w:hAnsi="宋体" w:cs="宋体"/>
          <w:color w:val="000000"/>
          <w:kern w:val="0"/>
          <w:sz w:val="24"/>
        </w:rPr>
        <w:t xml:space="preserve">                                                               日期：20  年  月   日</w:t>
      </w:r>
    </w:p>
    <w:p>
      <w:pPr>
        <w:widowControl/>
        <w:jc w:val="left"/>
        <w:rPr>
          <w:rFonts w:ascii="宋体" w:hAnsi="宋体" w:cs="宋体"/>
          <w:b/>
          <w:color w:val="000000"/>
          <w:kern w:val="0"/>
          <w:sz w:val="32"/>
          <w:szCs w:val="32"/>
        </w:rPr>
        <w:sectPr>
          <w:pgSz w:w="16840" w:h="11907" w:orient="landscape"/>
          <w:pgMar w:top="1531" w:right="2665" w:bottom="1531" w:left="2665" w:header="851" w:footer="601" w:gutter="0"/>
          <w:pgNumType w:fmt="numberInDash"/>
          <w:cols w:space="720" w:num="1"/>
          <w:docGrid w:linePitch="312" w:charSpace="0"/>
        </w:sectPr>
      </w:pPr>
    </w:p>
    <w:p>
      <w:pPr>
        <w:autoSpaceDE w:val="0"/>
        <w:autoSpaceDN w:val="0"/>
        <w:adjustRightInd w:val="0"/>
        <w:spacing w:line="440" w:lineRule="exact"/>
        <w:jc w:val="center"/>
        <w:rPr>
          <w:rFonts w:ascii="宋体" w:hAnsi="宋体" w:cs="宋体"/>
          <w:b/>
          <w:color w:val="000000"/>
          <w:kern w:val="0"/>
          <w:sz w:val="32"/>
          <w:szCs w:val="32"/>
        </w:rPr>
      </w:pPr>
      <w:r>
        <w:rPr>
          <w:rFonts w:hint="eastAsia" w:ascii="宋体" w:hAnsi="宋体" w:cs="宋体"/>
          <w:b/>
          <w:color w:val="000000"/>
          <w:kern w:val="0"/>
          <w:sz w:val="32"/>
          <w:szCs w:val="32"/>
        </w:rPr>
        <w:t>六、距采购人最近或者能为本项目提供最优服务的网点情况表</w:t>
      </w:r>
    </w:p>
    <w:p>
      <w:pPr>
        <w:spacing w:line="440" w:lineRule="exact"/>
        <w:ind w:firstLine="602" w:firstLineChars="250"/>
        <w:jc w:val="left"/>
        <w:rPr>
          <w:rFonts w:ascii="宋体" w:hAnsi="宋体" w:cs="宋体"/>
          <w:b/>
          <w:color w:val="000000"/>
          <w:kern w:val="0"/>
          <w:sz w:val="24"/>
        </w:rPr>
      </w:pPr>
      <w:r>
        <w:rPr>
          <w:rFonts w:hint="eastAsia" w:ascii="宋体" w:hAnsi="宋体" w:cs="宋体"/>
          <w:b/>
          <w:color w:val="000000"/>
          <w:sz w:val="24"/>
        </w:rPr>
        <w:t>项目编号：</w:t>
      </w:r>
      <w:r>
        <w:rPr>
          <w:rFonts w:hint="eastAsia" w:ascii="宋体" w:hAnsi="宋体" w:cs="宋体"/>
          <w:b/>
          <w:color w:val="000000"/>
          <w:kern w:val="0"/>
          <w:sz w:val="24"/>
        </w:rPr>
        <w:t xml:space="preserve">HZYHZFCG-20  -      </w:t>
      </w:r>
    </w:p>
    <w:tbl>
      <w:tblPr>
        <w:tblStyle w:val="27"/>
        <w:tblW w:w="806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32"/>
        <w:gridCol w:w="2176"/>
        <w:gridCol w:w="191"/>
        <w:gridCol w:w="1440"/>
        <w:gridCol w:w="889"/>
        <w:gridCol w:w="143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1932" w:type="dxa"/>
            <w:tcBorders>
              <w:top w:val="single" w:color="auto" w:sz="4" w:space="0"/>
              <w:left w:val="single" w:color="auto" w:sz="4" w:space="0"/>
              <w:bottom w:val="single" w:color="auto" w:sz="4" w:space="0"/>
              <w:right w:val="single" w:color="auto" w:sz="4" w:space="0"/>
            </w:tcBorders>
            <w:vAlign w:val="top"/>
          </w:tcPr>
          <w:p>
            <w:pPr>
              <w:snapToGrid w:val="0"/>
              <w:spacing w:before="50" w:afterLines="50" w:line="400" w:lineRule="exact"/>
              <w:jc w:val="left"/>
              <w:rPr>
                <w:rFonts w:ascii="宋体" w:hAnsi="宋体" w:cs="宋体"/>
                <w:color w:val="000000"/>
                <w:sz w:val="24"/>
                <w:szCs w:val="20"/>
              </w:rPr>
            </w:pPr>
            <w:r>
              <w:rPr>
                <w:rFonts w:hint="eastAsia" w:ascii="宋体" w:hAnsi="宋体" w:cs="宋体"/>
                <w:color w:val="000000"/>
                <w:sz w:val="24"/>
              </w:rPr>
              <w:t>服务网点名称</w:t>
            </w:r>
          </w:p>
        </w:tc>
        <w:tc>
          <w:tcPr>
            <w:tcW w:w="6132" w:type="dxa"/>
            <w:gridSpan w:val="5"/>
            <w:tcBorders>
              <w:top w:val="single" w:color="auto" w:sz="4" w:space="0"/>
              <w:left w:val="single" w:color="auto" w:sz="4" w:space="0"/>
              <w:bottom w:val="single" w:color="auto" w:sz="4" w:space="0"/>
              <w:right w:val="single" w:color="auto" w:sz="4" w:space="0"/>
            </w:tcBorders>
            <w:vAlign w:val="top"/>
          </w:tcPr>
          <w:p>
            <w:pPr>
              <w:snapToGrid w:val="0"/>
              <w:spacing w:before="50" w:afterLines="50" w:line="400" w:lineRule="exact"/>
              <w:jc w:val="left"/>
              <w:rPr>
                <w:rFonts w:ascii="宋体" w:hAnsi="宋体" w:cs="宋体"/>
                <w:color w:val="00000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1932" w:type="dxa"/>
            <w:tcBorders>
              <w:top w:val="single" w:color="auto" w:sz="4" w:space="0"/>
              <w:left w:val="single" w:color="auto" w:sz="4" w:space="0"/>
              <w:bottom w:val="single" w:color="auto" w:sz="4" w:space="0"/>
              <w:right w:val="single" w:color="auto" w:sz="4" w:space="0"/>
            </w:tcBorders>
            <w:vAlign w:val="top"/>
          </w:tcPr>
          <w:p>
            <w:pPr>
              <w:snapToGrid w:val="0"/>
              <w:spacing w:before="50" w:afterLines="50" w:line="400" w:lineRule="exact"/>
              <w:jc w:val="left"/>
              <w:rPr>
                <w:rFonts w:ascii="宋体" w:hAnsi="宋体" w:cs="宋体"/>
                <w:color w:val="000000"/>
                <w:sz w:val="24"/>
                <w:szCs w:val="20"/>
              </w:rPr>
            </w:pPr>
            <w:r>
              <w:rPr>
                <w:rFonts w:hint="eastAsia" w:ascii="宋体" w:hAnsi="宋体" w:cs="宋体"/>
                <w:color w:val="000000"/>
                <w:sz w:val="24"/>
              </w:rPr>
              <w:t>地址</w:t>
            </w:r>
          </w:p>
        </w:tc>
        <w:tc>
          <w:tcPr>
            <w:tcW w:w="6132" w:type="dxa"/>
            <w:gridSpan w:val="5"/>
            <w:tcBorders>
              <w:top w:val="single" w:color="auto" w:sz="4" w:space="0"/>
              <w:left w:val="single" w:color="auto" w:sz="4" w:space="0"/>
              <w:bottom w:val="single" w:color="auto" w:sz="4" w:space="0"/>
              <w:right w:val="single" w:color="auto" w:sz="4" w:space="0"/>
            </w:tcBorders>
            <w:vAlign w:val="top"/>
          </w:tcPr>
          <w:p>
            <w:pPr>
              <w:snapToGrid w:val="0"/>
              <w:spacing w:before="50" w:afterLines="50" w:line="400" w:lineRule="exact"/>
              <w:jc w:val="left"/>
              <w:rPr>
                <w:rFonts w:ascii="宋体" w:hAnsi="宋体" w:cs="宋体"/>
                <w:color w:val="00000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932" w:type="dxa"/>
            <w:tcBorders>
              <w:top w:val="single" w:color="auto" w:sz="4" w:space="0"/>
              <w:left w:val="single" w:color="auto" w:sz="4" w:space="0"/>
              <w:bottom w:val="single" w:color="auto" w:sz="4" w:space="0"/>
              <w:right w:val="single" w:color="auto" w:sz="4" w:space="0"/>
            </w:tcBorders>
            <w:vAlign w:val="top"/>
          </w:tcPr>
          <w:p>
            <w:pPr>
              <w:snapToGrid w:val="0"/>
              <w:spacing w:before="50" w:afterLines="50" w:line="400" w:lineRule="exact"/>
              <w:jc w:val="left"/>
              <w:rPr>
                <w:rFonts w:ascii="宋体" w:hAnsi="宋体" w:cs="宋体"/>
                <w:color w:val="000000"/>
                <w:sz w:val="24"/>
                <w:szCs w:val="20"/>
              </w:rPr>
            </w:pPr>
            <w:r>
              <w:rPr>
                <w:rFonts w:hint="eastAsia" w:ascii="宋体" w:hAnsi="宋体" w:cs="宋体"/>
                <w:color w:val="000000"/>
                <w:sz w:val="24"/>
              </w:rPr>
              <w:t>注册资本金</w:t>
            </w:r>
          </w:p>
        </w:tc>
        <w:tc>
          <w:tcPr>
            <w:tcW w:w="2176" w:type="dxa"/>
            <w:tcBorders>
              <w:top w:val="single" w:color="auto" w:sz="4" w:space="0"/>
              <w:left w:val="single" w:color="auto" w:sz="4" w:space="0"/>
              <w:bottom w:val="single" w:color="auto" w:sz="4" w:space="0"/>
              <w:right w:val="single" w:color="auto" w:sz="4" w:space="0"/>
            </w:tcBorders>
            <w:vAlign w:val="top"/>
          </w:tcPr>
          <w:p>
            <w:pPr>
              <w:snapToGrid w:val="0"/>
              <w:spacing w:before="50" w:afterLines="50" w:line="400" w:lineRule="exact"/>
              <w:jc w:val="left"/>
              <w:rPr>
                <w:rFonts w:ascii="宋体" w:hAnsi="宋体" w:cs="宋体"/>
                <w:color w:val="000000"/>
                <w:sz w:val="24"/>
                <w:szCs w:val="20"/>
              </w:rPr>
            </w:pPr>
          </w:p>
        </w:tc>
        <w:tc>
          <w:tcPr>
            <w:tcW w:w="2520" w:type="dxa"/>
            <w:gridSpan w:val="3"/>
            <w:tcBorders>
              <w:top w:val="single" w:color="auto" w:sz="4" w:space="0"/>
              <w:left w:val="single" w:color="auto" w:sz="4" w:space="0"/>
              <w:bottom w:val="single" w:color="auto" w:sz="4" w:space="0"/>
              <w:right w:val="single" w:color="auto" w:sz="4" w:space="0"/>
            </w:tcBorders>
            <w:vAlign w:val="top"/>
          </w:tcPr>
          <w:p>
            <w:pPr>
              <w:snapToGrid w:val="0"/>
              <w:spacing w:before="50" w:afterLines="50" w:line="400" w:lineRule="exact"/>
              <w:jc w:val="left"/>
              <w:rPr>
                <w:rFonts w:ascii="宋体" w:hAnsi="宋体" w:cs="宋体"/>
                <w:color w:val="000000"/>
                <w:sz w:val="24"/>
                <w:szCs w:val="20"/>
              </w:rPr>
            </w:pPr>
            <w:r>
              <w:rPr>
                <w:rFonts w:hint="eastAsia" w:ascii="宋体" w:hAnsi="宋体" w:cs="宋体"/>
                <w:color w:val="000000"/>
                <w:sz w:val="24"/>
              </w:rPr>
              <w:t>其中：投标人出资比例</w:t>
            </w:r>
          </w:p>
        </w:tc>
        <w:tc>
          <w:tcPr>
            <w:tcW w:w="1436" w:type="dxa"/>
            <w:tcBorders>
              <w:top w:val="single" w:color="auto" w:sz="4" w:space="0"/>
              <w:left w:val="single" w:color="auto" w:sz="4" w:space="0"/>
              <w:bottom w:val="single" w:color="auto" w:sz="4" w:space="0"/>
              <w:right w:val="single" w:color="auto" w:sz="4" w:space="0"/>
            </w:tcBorders>
            <w:vAlign w:val="top"/>
          </w:tcPr>
          <w:p>
            <w:pPr>
              <w:snapToGrid w:val="0"/>
              <w:spacing w:before="50" w:afterLines="50" w:line="400" w:lineRule="exact"/>
              <w:jc w:val="left"/>
              <w:rPr>
                <w:rFonts w:ascii="宋体" w:hAnsi="宋体" w:cs="宋体"/>
                <w:color w:val="00000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932" w:type="dxa"/>
            <w:tcBorders>
              <w:top w:val="single" w:color="auto" w:sz="4" w:space="0"/>
              <w:left w:val="single" w:color="auto" w:sz="4" w:space="0"/>
              <w:bottom w:val="single" w:color="auto" w:sz="4" w:space="0"/>
              <w:right w:val="single" w:color="auto" w:sz="4" w:space="0"/>
            </w:tcBorders>
            <w:vAlign w:val="top"/>
          </w:tcPr>
          <w:p>
            <w:pPr>
              <w:snapToGrid w:val="0"/>
              <w:spacing w:before="50" w:afterLines="50" w:line="400" w:lineRule="exact"/>
              <w:jc w:val="left"/>
              <w:rPr>
                <w:rFonts w:ascii="宋体" w:hAnsi="宋体" w:cs="宋体"/>
                <w:color w:val="000000"/>
                <w:sz w:val="24"/>
                <w:szCs w:val="20"/>
              </w:rPr>
            </w:pPr>
            <w:r>
              <w:rPr>
                <w:rFonts w:hint="eastAsia" w:ascii="宋体" w:hAnsi="宋体" w:cs="宋体"/>
                <w:color w:val="000000"/>
                <w:sz w:val="24"/>
              </w:rPr>
              <w:t>员工总人数</w:t>
            </w:r>
          </w:p>
        </w:tc>
        <w:tc>
          <w:tcPr>
            <w:tcW w:w="2176" w:type="dxa"/>
            <w:tcBorders>
              <w:top w:val="single" w:color="auto" w:sz="4" w:space="0"/>
              <w:left w:val="single" w:color="auto" w:sz="4" w:space="0"/>
              <w:bottom w:val="single" w:color="auto" w:sz="4" w:space="0"/>
              <w:right w:val="single" w:color="auto" w:sz="4" w:space="0"/>
            </w:tcBorders>
            <w:vAlign w:val="top"/>
          </w:tcPr>
          <w:p>
            <w:pPr>
              <w:snapToGrid w:val="0"/>
              <w:spacing w:before="50" w:afterLines="50" w:line="400" w:lineRule="exact"/>
              <w:jc w:val="left"/>
              <w:rPr>
                <w:rFonts w:ascii="宋体" w:hAnsi="宋体" w:cs="宋体"/>
                <w:color w:val="000000"/>
                <w:sz w:val="24"/>
                <w:szCs w:val="20"/>
              </w:rPr>
            </w:pPr>
          </w:p>
        </w:tc>
        <w:tc>
          <w:tcPr>
            <w:tcW w:w="2520" w:type="dxa"/>
            <w:gridSpan w:val="3"/>
            <w:tcBorders>
              <w:top w:val="single" w:color="auto" w:sz="4" w:space="0"/>
              <w:left w:val="single" w:color="auto" w:sz="4" w:space="0"/>
              <w:bottom w:val="single" w:color="auto" w:sz="4" w:space="0"/>
              <w:right w:val="single" w:color="auto" w:sz="4" w:space="0"/>
            </w:tcBorders>
            <w:vAlign w:val="top"/>
          </w:tcPr>
          <w:p>
            <w:pPr>
              <w:snapToGrid w:val="0"/>
              <w:spacing w:before="50" w:afterLines="50" w:line="400" w:lineRule="exact"/>
              <w:ind w:left="60"/>
              <w:jc w:val="left"/>
              <w:rPr>
                <w:rFonts w:ascii="宋体" w:hAnsi="宋体" w:cs="宋体"/>
                <w:color w:val="000000"/>
                <w:sz w:val="24"/>
                <w:szCs w:val="20"/>
              </w:rPr>
            </w:pPr>
            <w:r>
              <w:rPr>
                <w:rFonts w:hint="eastAsia" w:ascii="宋体" w:hAnsi="宋体" w:cs="宋体"/>
                <w:color w:val="000000"/>
                <w:sz w:val="24"/>
              </w:rPr>
              <w:t>其中：技术人员数</w:t>
            </w:r>
          </w:p>
        </w:tc>
        <w:tc>
          <w:tcPr>
            <w:tcW w:w="1436" w:type="dxa"/>
            <w:tcBorders>
              <w:top w:val="single" w:color="auto" w:sz="4" w:space="0"/>
              <w:left w:val="single" w:color="auto" w:sz="4" w:space="0"/>
              <w:bottom w:val="single" w:color="auto" w:sz="4" w:space="0"/>
              <w:right w:val="single" w:color="auto" w:sz="4" w:space="0"/>
            </w:tcBorders>
            <w:vAlign w:val="top"/>
          </w:tcPr>
          <w:p>
            <w:pPr>
              <w:snapToGrid w:val="0"/>
              <w:spacing w:before="50" w:afterLines="50" w:line="400" w:lineRule="exact"/>
              <w:jc w:val="left"/>
              <w:rPr>
                <w:rFonts w:ascii="宋体" w:hAnsi="宋体" w:cs="宋体"/>
                <w:color w:val="00000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932" w:type="dxa"/>
            <w:tcBorders>
              <w:top w:val="single" w:color="auto" w:sz="4" w:space="0"/>
              <w:left w:val="single" w:color="auto" w:sz="4" w:space="0"/>
              <w:bottom w:val="single" w:color="auto" w:sz="4" w:space="0"/>
              <w:right w:val="single" w:color="auto" w:sz="4" w:space="0"/>
            </w:tcBorders>
            <w:vAlign w:val="top"/>
          </w:tcPr>
          <w:p>
            <w:pPr>
              <w:snapToGrid w:val="0"/>
              <w:spacing w:before="50" w:afterLines="50" w:line="400" w:lineRule="exact"/>
              <w:jc w:val="left"/>
              <w:rPr>
                <w:rFonts w:ascii="宋体" w:hAnsi="宋体" w:cs="宋体"/>
                <w:color w:val="000000"/>
                <w:sz w:val="24"/>
                <w:szCs w:val="20"/>
              </w:rPr>
            </w:pPr>
            <w:r>
              <w:rPr>
                <w:rFonts w:hint="eastAsia" w:ascii="宋体" w:hAnsi="宋体" w:cs="宋体"/>
                <w:color w:val="000000"/>
                <w:sz w:val="24"/>
              </w:rPr>
              <w:t>经营期限</w:t>
            </w:r>
          </w:p>
        </w:tc>
        <w:tc>
          <w:tcPr>
            <w:tcW w:w="6132" w:type="dxa"/>
            <w:gridSpan w:val="5"/>
            <w:tcBorders>
              <w:top w:val="single" w:color="auto" w:sz="4" w:space="0"/>
              <w:left w:val="single" w:color="auto" w:sz="4" w:space="0"/>
              <w:bottom w:val="single" w:color="auto" w:sz="4" w:space="0"/>
              <w:right w:val="single" w:color="auto" w:sz="4" w:space="0"/>
            </w:tcBorders>
            <w:vAlign w:val="top"/>
          </w:tcPr>
          <w:p>
            <w:pPr>
              <w:snapToGrid w:val="0"/>
              <w:spacing w:before="50" w:afterLines="50" w:line="400" w:lineRule="exact"/>
              <w:jc w:val="left"/>
              <w:rPr>
                <w:rFonts w:ascii="宋体" w:hAnsi="宋体" w:cs="宋体"/>
                <w:color w:val="00000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95" w:hRule="atLeast"/>
          <w:jc w:val="center"/>
        </w:trPr>
        <w:tc>
          <w:tcPr>
            <w:tcW w:w="1932" w:type="dxa"/>
            <w:tcBorders>
              <w:top w:val="single" w:color="auto" w:sz="4" w:space="0"/>
              <w:left w:val="single" w:color="auto" w:sz="4" w:space="0"/>
              <w:bottom w:val="single" w:color="auto" w:sz="4" w:space="0"/>
              <w:right w:val="single" w:color="auto" w:sz="4" w:space="0"/>
            </w:tcBorders>
            <w:vAlign w:val="top"/>
          </w:tcPr>
          <w:p>
            <w:pPr>
              <w:snapToGrid w:val="0"/>
              <w:spacing w:before="50" w:afterLines="50" w:line="400" w:lineRule="exact"/>
              <w:jc w:val="left"/>
              <w:rPr>
                <w:rFonts w:ascii="宋体" w:hAnsi="宋体" w:cs="宋体"/>
                <w:color w:val="000000"/>
                <w:sz w:val="24"/>
                <w:szCs w:val="20"/>
              </w:rPr>
            </w:pPr>
            <w:r>
              <w:rPr>
                <w:rFonts w:hint="eastAsia" w:ascii="宋体" w:hAnsi="宋体" w:cs="宋体"/>
                <w:color w:val="000000"/>
                <w:sz w:val="24"/>
              </w:rPr>
              <w:t>售后服务协议</w:t>
            </w:r>
          </w:p>
        </w:tc>
        <w:tc>
          <w:tcPr>
            <w:tcW w:w="6132" w:type="dxa"/>
            <w:gridSpan w:val="5"/>
            <w:tcBorders>
              <w:top w:val="single" w:color="auto" w:sz="4" w:space="0"/>
              <w:left w:val="single" w:color="auto" w:sz="4" w:space="0"/>
              <w:bottom w:val="single" w:color="auto" w:sz="4" w:space="0"/>
              <w:right w:val="single" w:color="auto" w:sz="4" w:space="0"/>
            </w:tcBorders>
            <w:vAlign w:val="top"/>
          </w:tcPr>
          <w:p>
            <w:pPr>
              <w:snapToGrid w:val="0"/>
              <w:spacing w:before="50" w:afterLines="50" w:line="400" w:lineRule="exact"/>
              <w:jc w:val="left"/>
              <w:rPr>
                <w:rFonts w:ascii="宋体" w:hAnsi="宋体" w:cs="宋体"/>
                <w:color w:val="00000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078" w:hRule="atLeast"/>
          <w:jc w:val="center"/>
        </w:trPr>
        <w:tc>
          <w:tcPr>
            <w:tcW w:w="1932" w:type="dxa"/>
            <w:tcBorders>
              <w:top w:val="single" w:color="auto" w:sz="4" w:space="0"/>
              <w:left w:val="single" w:color="auto" w:sz="4" w:space="0"/>
              <w:bottom w:val="single" w:color="auto" w:sz="4" w:space="0"/>
              <w:right w:val="single" w:color="auto" w:sz="4" w:space="0"/>
            </w:tcBorders>
            <w:vAlign w:val="top"/>
          </w:tcPr>
          <w:p>
            <w:pPr>
              <w:snapToGrid w:val="0"/>
              <w:spacing w:before="50" w:afterLines="50" w:line="400" w:lineRule="exact"/>
              <w:jc w:val="left"/>
              <w:rPr>
                <w:rFonts w:ascii="宋体" w:hAnsi="宋体" w:cs="宋体"/>
                <w:color w:val="000000"/>
                <w:sz w:val="24"/>
                <w:szCs w:val="20"/>
              </w:rPr>
            </w:pPr>
            <w:r>
              <w:rPr>
                <w:rFonts w:hint="eastAsia" w:ascii="宋体" w:hAnsi="宋体" w:cs="宋体"/>
                <w:color w:val="000000"/>
                <w:sz w:val="24"/>
              </w:rPr>
              <w:t>售后服务内容</w:t>
            </w:r>
          </w:p>
        </w:tc>
        <w:tc>
          <w:tcPr>
            <w:tcW w:w="6132" w:type="dxa"/>
            <w:gridSpan w:val="5"/>
            <w:tcBorders>
              <w:top w:val="single" w:color="auto" w:sz="4" w:space="0"/>
              <w:left w:val="single" w:color="auto" w:sz="4" w:space="0"/>
              <w:bottom w:val="single" w:color="auto" w:sz="4" w:space="0"/>
              <w:right w:val="single" w:color="auto" w:sz="4" w:space="0"/>
            </w:tcBorders>
            <w:vAlign w:val="top"/>
          </w:tcPr>
          <w:p>
            <w:pPr>
              <w:snapToGrid w:val="0"/>
              <w:spacing w:before="50" w:afterLines="50" w:line="400" w:lineRule="exact"/>
              <w:jc w:val="left"/>
              <w:rPr>
                <w:rFonts w:ascii="宋体" w:hAnsi="宋体" w:cs="宋体"/>
                <w:color w:val="00000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932" w:type="dxa"/>
            <w:tcBorders>
              <w:top w:val="single" w:color="auto" w:sz="4" w:space="0"/>
              <w:left w:val="single" w:color="auto" w:sz="4" w:space="0"/>
              <w:bottom w:val="single" w:color="auto" w:sz="4" w:space="0"/>
              <w:right w:val="single" w:color="auto" w:sz="4" w:space="0"/>
            </w:tcBorders>
            <w:vAlign w:val="top"/>
          </w:tcPr>
          <w:p>
            <w:pPr>
              <w:snapToGrid w:val="0"/>
              <w:spacing w:before="50" w:afterLines="50" w:line="400" w:lineRule="exact"/>
              <w:jc w:val="left"/>
              <w:rPr>
                <w:rFonts w:ascii="宋体" w:hAnsi="宋体" w:cs="宋体"/>
                <w:color w:val="000000"/>
                <w:sz w:val="24"/>
                <w:szCs w:val="20"/>
              </w:rPr>
            </w:pPr>
            <w:r>
              <w:rPr>
                <w:rFonts w:hint="eastAsia" w:ascii="宋体" w:hAnsi="宋体" w:cs="宋体"/>
                <w:color w:val="000000"/>
                <w:sz w:val="24"/>
              </w:rPr>
              <w:t>工作业绩</w:t>
            </w:r>
          </w:p>
        </w:tc>
        <w:tc>
          <w:tcPr>
            <w:tcW w:w="6132" w:type="dxa"/>
            <w:gridSpan w:val="5"/>
            <w:tcBorders>
              <w:top w:val="single" w:color="auto" w:sz="4" w:space="0"/>
              <w:left w:val="single" w:color="auto" w:sz="4" w:space="0"/>
              <w:bottom w:val="single" w:color="auto" w:sz="4" w:space="0"/>
              <w:right w:val="single" w:color="auto" w:sz="4" w:space="0"/>
            </w:tcBorders>
            <w:vAlign w:val="top"/>
          </w:tcPr>
          <w:p>
            <w:pPr>
              <w:snapToGrid w:val="0"/>
              <w:spacing w:before="50" w:afterLines="50" w:line="400" w:lineRule="exact"/>
              <w:jc w:val="left"/>
              <w:rPr>
                <w:rFonts w:ascii="宋体" w:hAnsi="宋体" w:cs="宋体"/>
                <w:color w:val="00000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932" w:type="dxa"/>
            <w:tcBorders>
              <w:top w:val="single" w:color="auto" w:sz="4" w:space="0"/>
              <w:left w:val="single" w:color="auto" w:sz="4" w:space="0"/>
              <w:bottom w:val="single" w:color="auto" w:sz="4" w:space="0"/>
              <w:right w:val="single" w:color="auto" w:sz="4" w:space="0"/>
            </w:tcBorders>
            <w:vAlign w:val="top"/>
          </w:tcPr>
          <w:p>
            <w:pPr>
              <w:snapToGrid w:val="0"/>
              <w:spacing w:before="50" w:afterLines="50" w:line="400" w:lineRule="exact"/>
              <w:jc w:val="left"/>
              <w:rPr>
                <w:rFonts w:ascii="宋体" w:hAnsi="宋体" w:cs="宋体"/>
                <w:color w:val="000000"/>
                <w:sz w:val="24"/>
                <w:szCs w:val="20"/>
              </w:rPr>
            </w:pPr>
            <w:r>
              <w:rPr>
                <w:rFonts w:hint="eastAsia" w:ascii="宋体" w:hAnsi="宋体" w:cs="宋体"/>
                <w:color w:val="000000"/>
                <w:sz w:val="24"/>
              </w:rPr>
              <w:t>服务承诺</w:t>
            </w:r>
          </w:p>
        </w:tc>
        <w:tc>
          <w:tcPr>
            <w:tcW w:w="6132" w:type="dxa"/>
            <w:gridSpan w:val="5"/>
            <w:tcBorders>
              <w:top w:val="single" w:color="auto" w:sz="4" w:space="0"/>
              <w:left w:val="single" w:color="auto" w:sz="4" w:space="0"/>
              <w:bottom w:val="single" w:color="auto" w:sz="4" w:space="0"/>
              <w:right w:val="single" w:color="auto" w:sz="4" w:space="0"/>
            </w:tcBorders>
            <w:vAlign w:val="top"/>
          </w:tcPr>
          <w:p>
            <w:pPr>
              <w:snapToGrid w:val="0"/>
              <w:spacing w:before="50" w:afterLines="50" w:line="400" w:lineRule="exact"/>
              <w:jc w:val="left"/>
              <w:rPr>
                <w:rFonts w:ascii="宋体" w:hAnsi="宋体" w:cs="宋体"/>
                <w:color w:val="00000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932" w:type="dxa"/>
            <w:tcBorders>
              <w:top w:val="single" w:color="auto" w:sz="4" w:space="0"/>
              <w:left w:val="single" w:color="auto" w:sz="4" w:space="0"/>
              <w:bottom w:val="single" w:color="auto" w:sz="4" w:space="0"/>
              <w:right w:val="single" w:color="auto" w:sz="4" w:space="0"/>
            </w:tcBorders>
            <w:vAlign w:val="top"/>
          </w:tcPr>
          <w:p>
            <w:pPr>
              <w:snapToGrid w:val="0"/>
              <w:spacing w:before="50" w:afterLines="50" w:line="400" w:lineRule="exact"/>
              <w:jc w:val="left"/>
              <w:rPr>
                <w:rFonts w:ascii="宋体" w:hAnsi="宋体" w:cs="宋体"/>
                <w:color w:val="000000"/>
                <w:sz w:val="24"/>
                <w:szCs w:val="20"/>
              </w:rPr>
            </w:pPr>
            <w:r>
              <w:rPr>
                <w:rFonts w:hint="eastAsia" w:ascii="宋体" w:hAnsi="宋体" w:cs="宋体"/>
                <w:color w:val="000000"/>
                <w:sz w:val="24"/>
              </w:rPr>
              <w:t>业务咨询电话</w:t>
            </w:r>
          </w:p>
        </w:tc>
        <w:tc>
          <w:tcPr>
            <w:tcW w:w="2367" w:type="dxa"/>
            <w:gridSpan w:val="2"/>
            <w:tcBorders>
              <w:top w:val="single" w:color="auto" w:sz="4" w:space="0"/>
              <w:left w:val="single" w:color="auto" w:sz="4" w:space="0"/>
              <w:bottom w:val="single" w:color="auto" w:sz="4" w:space="0"/>
              <w:right w:val="single" w:color="auto" w:sz="2" w:space="0"/>
            </w:tcBorders>
            <w:vAlign w:val="top"/>
          </w:tcPr>
          <w:p>
            <w:pPr>
              <w:snapToGrid w:val="0"/>
              <w:spacing w:before="50" w:afterLines="50" w:line="400" w:lineRule="exact"/>
              <w:jc w:val="left"/>
              <w:rPr>
                <w:rFonts w:ascii="宋体" w:hAnsi="宋体" w:cs="宋体"/>
                <w:color w:val="000000"/>
                <w:sz w:val="24"/>
                <w:szCs w:val="20"/>
              </w:rPr>
            </w:pPr>
          </w:p>
        </w:tc>
        <w:tc>
          <w:tcPr>
            <w:tcW w:w="1440" w:type="dxa"/>
            <w:tcBorders>
              <w:top w:val="single" w:color="auto" w:sz="4" w:space="0"/>
              <w:left w:val="single" w:color="auto" w:sz="2" w:space="0"/>
              <w:bottom w:val="single" w:color="auto" w:sz="4" w:space="0"/>
              <w:right w:val="single" w:color="auto" w:sz="2" w:space="0"/>
            </w:tcBorders>
            <w:vAlign w:val="top"/>
          </w:tcPr>
          <w:p>
            <w:pPr>
              <w:snapToGrid w:val="0"/>
              <w:spacing w:before="50" w:afterLines="50" w:line="400" w:lineRule="exact"/>
              <w:jc w:val="left"/>
              <w:rPr>
                <w:rFonts w:ascii="宋体" w:hAnsi="宋体" w:cs="宋体"/>
                <w:color w:val="000000"/>
                <w:sz w:val="24"/>
                <w:szCs w:val="20"/>
              </w:rPr>
            </w:pPr>
            <w:r>
              <w:rPr>
                <w:rFonts w:hint="eastAsia" w:ascii="宋体" w:hAnsi="宋体" w:cs="宋体"/>
                <w:color w:val="000000"/>
                <w:sz w:val="24"/>
              </w:rPr>
              <w:t>传 真</w:t>
            </w:r>
          </w:p>
        </w:tc>
        <w:tc>
          <w:tcPr>
            <w:tcW w:w="2325" w:type="dxa"/>
            <w:gridSpan w:val="2"/>
            <w:tcBorders>
              <w:top w:val="single" w:color="auto" w:sz="4" w:space="0"/>
              <w:left w:val="single" w:color="auto" w:sz="2" w:space="0"/>
              <w:bottom w:val="single" w:color="auto" w:sz="4" w:space="0"/>
              <w:right w:val="single" w:color="auto" w:sz="2" w:space="0"/>
            </w:tcBorders>
            <w:vAlign w:val="top"/>
          </w:tcPr>
          <w:p>
            <w:pPr>
              <w:snapToGrid w:val="0"/>
              <w:spacing w:before="50" w:afterLines="50" w:line="400" w:lineRule="exact"/>
              <w:jc w:val="left"/>
              <w:rPr>
                <w:rFonts w:ascii="宋体" w:hAnsi="宋体" w:cs="宋体"/>
                <w:color w:val="00000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932" w:type="dxa"/>
            <w:tcBorders>
              <w:top w:val="single" w:color="auto" w:sz="4" w:space="0"/>
              <w:left w:val="single" w:color="auto" w:sz="4" w:space="0"/>
              <w:bottom w:val="single" w:color="auto" w:sz="4" w:space="0"/>
              <w:right w:val="single" w:color="auto" w:sz="4" w:space="0"/>
            </w:tcBorders>
            <w:vAlign w:val="top"/>
          </w:tcPr>
          <w:p>
            <w:pPr>
              <w:snapToGrid w:val="0"/>
              <w:spacing w:before="50" w:afterLines="50" w:line="400" w:lineRule="exact"/>
              <w:jc w:val="left"/>
              <w:rPr>
                <w:rFonts w:ascii="宋体" w:hAnsi="宋体" w:cs="宋体"/>
                <w:color w:val="000000"/>
                <w:sz w:val="24"/>
                <w:szCs w:val="20"/>
              </w:rPr>
            </w:pPr>
            <w:r>
              <w:rPr>
                <w:rFonts w:hint="eastAsia" w:ascii="宋体" w:hAnsi="宋体" w:cs="宋体"/>
                <w:color w:val="000000"/>
                <w:sz w:val="24"/>
              </w:rPr>
              <w:t>负责人</w:t>
            </w:r>
          </w:p>
        </w:tc>
        <w:tc>
          <w:tcPr>
            <w:tcW w:w="2367" w:type="dxa"/>
            <w:gridSpan w:val="2"/>
            <w:tcBorders>
              <w:top w:val="single" w:color="auto" w:sz="4" w:space="0"/>
              <w:left w:val="single" w:color="auto" w:sz="4" w:space="0"/>
              <w:bottom w:val="single" w:color="auto" w:sz="4" w:space="0"/>
              <w:right w:val="single" w:color="auto" w:sz="2" w:space="0"/>
            </w:tcBorders>
            <w:vAlign w:val="top"/>
          </w:tcPr>
          <w:p>
            <w:pPr>
              <w:snapToGrid w:val="0"/>
              <w:spacing w:before="50" w:afterLines="50" w:line="400" w:lineRule="exact"/>
              <w:jc w:val="left"/>
              <w:rPr>
                <w:rFonts w:ascii="宋体" w:hAnsi="宋体" w:cs="宋体"/>
                <w:color w:val="000000"/>
                <w:sz w:val="24"/>
                <w:szCs w:val="20"/>
              </w:rPr>
            </w:pPr>
          </w:p>
        </w:tc>
        <w:tc>
          <w:tcPr>
            <w:tcW w:w="1440" w:type="dxa"/>
            <w:tcBorders>
              <w:top w:val="single" w:color="auto" w:sz="4" w:space="0"/>
              <w:left w:val="single" w:color="auto" w:sz="2" w:space="0"/>
              <w:bottom w:val="single" w:color="auto" w:sz="4" w:space="0"/>
              <w:right w:val="single" w:color="auto" w:sz="2" w:space="0"/>
            </w:tcBorders>
            <w:vAlign w:val="top"/>
          </w:tcPr>
          <w:p>
            <w:pPr>
              <w:snapToGrid w:val="0"/>
              <w:spacing w:before="50" w:afterLines="50" w:line="400" w:lineRule="exact"/>
              <w:jc w:val="left"/>
              <w:rPr>
                <w:rFonts w:ascii="宋体" w:hAnsi="宋体" w:cs="宋体"/>
                <w:color w:val="000000"/>
                <w:sz w:val="24"/>
                <w:szCs w:val="20"/>
              </w:rPr>
            </w:pPr>
            <w:r>
              <w:rPr>
                <w:rFonts w:hint="eastAsia" w:ascii="宋体" w:hAnsi="宋体" w:cs="宋体"/>
                <w:color w:val="000000"/>
                <w:sz w:val="24"/>
              </w:rPr>
              <w:t>联系电话</w:t>
            </w:r>
          </w:p>
        </w:tc>
        <w:tc>
          <w:tcPr>
            <w:tcW w:w="2325" w:type="dxa"/>
            <w:gridSpan w:val="2"/>
            <w:tcBorders>
              <w:top w:val="single" w:color="auto" w:sz="4" w:space="0"/>
              <w:left w:val="single" w:color="auto" w:sz="2" w:space="0"/>
              <w:bottom w:val="single" w:color="auto" w:sz="4" w:space="0"/>
              <w:right w:val="single" w:color="auto" w:sz="4" w:space="0"/>
            </w:tcBorders>
            <w:vAlign w:val="top"/>
          </w:tcPr>
          <w:p>
            <w:pPr>
              <w:snapToGrid w:val="0"/>
              <w:spacing w:before="50" w:afterLines="50" w:line="400" w:lineRule="exact"/>
              <w:jc w:val="left"/>
              <w:rPr>
                <w:rFonts w:ascii="宋体" w:hAnsi="宋体" w:cs="宋体"/>
                <w:color w:val="000000"/>
                <w:sz w:val="24"/>
                <w:szCs w:val="20"/>
              </w:rPr>
            </w:pPr>
          </w:p>
        </w:tc>
      </w:tr>
    </w:tbl>
    <w:p>
      <w:pPr>
        <w:spacing w:line="460" w:lineRule="exact"/>
        <w:ind w:firstLine="5280" w:firstLineChars="2200"/>
        <w:rPr>
          <w:rFonts w:ascii="宋体" w:hAnsi="宋体" w:cs="宋体"/>
          <w:color w:val="000000"/>
          <w:sz w:val="24"/>
        </w:rPr>
      </w:pPr>
    </w:p>
    <w:p>
      <w:pPr>
        <w:wordWrap w:val="0"/>
        <w:autoSpaceDE w:val="0"/>
        <w:autoSpaceDN w:val="0"/>
        <w:adjustRightInd w:val="0"/>
        <w:spacing w:line="440" w:lineRule="exact"/>
        <w:jc w:val="right"/>
        <w:rPr>
          <w:rFonts w:ascii="宋体" w:hAnsi="宋体" w:cs="宋体"/>
          <w:color w:val="000000"/>
          <w:kern w:val="0"/>
          <w:sz w:val="24"/>
          <w:lang w:val="zh-CN"/>
        </w:rPr>
      </w:pPr>
      <w:r>
        <w:rPr>
          <w:rFonts w:hint="eastAsia" w:ascii="宋体" w:hAnsi="宋体" w:cs="宋体"/>
          <w:color w:val="000000"/>
          <w:kern w:val="0"/>
          <w:sz w:val="24"/>
          <w:lang w:val="zh-CN"/>
        </w:rPr>
        <w:t xml:space="preserve">      投标人（公章）：     </w:t>
      </w:r>
    </w:p>
    <w:p>
      <w:pPr>
        <w:wordWrap w:val="0"/>
        <w:autoSpaceDE w:val="0"/>
        <w:autoSpaceDN w:val="0"/>
        <w:adjustRightInd w:val="0"/>
        <w:spacing w:line="440" w:lineRule="exact"/>
        <w:jc w:val="right"/>
        <w:rPr>
          <w:rFonts w:ascii="宋体" w:hAnsi="宋体" w:cs="宋体"/>
          <w:color w:val="000000"/>
          <w:kern w:val="0"/>
          <w:sz w:val="24"/>
          <w:lang w:val="zh-CN"/>
        </w:rPr>
      </w:pPr>
      <w:r>
        <w:rPr>
          <w:rFonts w:hint="eastAsia" w:ascii="宋体" w:hAnsi="宋体" w:cs="宋体"/>
          <w:color w:val="000000"/>
          <w:kern w:val="0"/>
          <w:sz w:val="24"/>
          <w:lang w:val="zh-CN"/>
        </w:rPr>
        <w:t xml:space="preserve">                                   法定代表人或授权代表（签字）：     </w:t>
      </w:r>
    </w:p>
    <w:p>
      <w:pPr>
        <w:spacing w:line="440" w:lineRule="exact"/>
        <w:jc w:val="center"/>
        <w:rPr>
          <w:rFonts w:ascii="宋体" w:hAnsi="宋体" w:cs="宋体"/>
          <w:b/>
          <w:bCs/>
          <w:color w:val="000000"/>
          <w:sz w:val="32"/>
          <w:szCs w:val="32"/>
        </w:rPr>
      </w:pPr>
      <w:r>
        <w:rPr>
          <w:rFonts w:hint="eastAsia" w:ascii="宋体" w:hAnsi="宋体" w:cs="宋体"/>
          <w:color w:val="000000"/>
          <w:kern w:val="0"/>
          <w:sz w:val="24"/>
          <w:lang w:val="zh-CN"/>
        </w:rPr>
        <w:t xml:space="preserve">                                              日期：20  年  月   日    </w:t>
      </w:r>
      <w:r>
        <w:rPr>
          <w:rFonts w:hint="eastAsia" w:ascii="宋体" w:hAnsi="宋体" w:cs="宋体"/>
          <w:b/>
          <w:color w:val="000000"/>
          <w:kern w:val="0"/>
          <w:sz w:val="32"/>
          <w:szCs w:val="32"/>
        </w:rPr>
        <w:br w:type="page"/>
      </w:r>
      <w:r>
        <w:rPr>
          <w:rFonts w:hint="eastAsia" w:ascii="宋体" w:hAnsi="宋体" w:cs="宋体"/>
          <w:b/>
          <w:color w:val="000000"/>
          <w:kern w:val="0"/>
          <w:sz w:val="32"/>
          <w:szCs w:val="32"/>
        </w:rPr>
        <w:t>七、投标响应</w:t>
      </w:r>
      <w:r>
        <w:rPr>
          <w:rFonts w:hint="eastAsia" w:ascii="宋体" w:hAnsi="宋体" w:cs="宋体"/>
          <w:b/>
          <w:color w:val="000000"/>
          <w:sz w:val="32"/>
          <w:szCs w:val="32"/>
        </w:rPr>
        <w:t>函</w:t>
      </w:r>
    </w:p>
    <w:p>
      <w:pPr>
        <w:spacing w:line="440" w:lineRule="exact"/>
        <w:jc w:val="center"/>
        <w:rPr>
          <w:rFonts w:ascii="宋体" w:hAnsi="宋体" w:cs="宋体"/>
          <w:b/>
          <w:bCs/>
          <w:color w:val="000000"/>
          <w:sz w:val="32"/>
          <w:szCs w:val="32"/>
        </w:rPr>
      </w:pPr>
    </w:p>
    <w:p>
      <w:pPr>
        <w:spacing w:line="440" w:lineRule="exact"/>
        <w:rPr>
          <w:rFonts w:ascii="宋体" w:hAnsi="宋体" w:cs="宋体"/>
          <w:b/>
          <w:color w:val="000000"/>
          <w:sz w:val="24"/>
        </w:rPr>
      </w:pPr>
      <w:r>
        <w:rPr>
          <w:rFonts w:hint="eastAsia" w:ascii="宋体" w:hAnsi="宋体" w:cs="宋体"/>
          <w:b/>
          <w:color w:val="000000"/>
          <w:sz w:val="24"/>
        </w:rPr>
        <w:t>杭州市公共资源交易中心余杭分中心：</w:t>
      </w:r>
    </w:p>
    <w:p>
      <w:pPr>
        <w:adjustRightInd w:val="0"/>
        <w:snapToGrid w:val="0"/>
        <w:spacing w:line="440" w:lineRule="exact"/>
        <w:ind w:firstLine="480" w:firstLineChars="200"/>
        <w:rPr>
          <w:rFonts w:ascii="宋体" w:hAnsi="宋体" w:cs="宋体"/>
          <w:color w:val="000000"/>
          <w:sz w:val="24"/>
        </w:rPr>
      </w:pPr>
      <w:r>
        <w:rPr>
          <w:rFonts w:hint="eastAsia" w:ascii="宋体" w:hAnsi="宋体" w:cs="宋体"/>
          <w:color w:val="000000"/>
          <w:sz w:val="24"/>
        </w:rPr>
        <w:t xml:space="preserve"> </w:t>
      </w:r>
      <w:r>
        <w:rPr>
          <w:rFonts w:hint="eastAsia" w:ascii="宋体" w:hAnsi="宋体" w:cs="宋体"/>
          <w:color w:val="000000"/>
          <w:sz w:val="24"/>
          <w:u w:val="single"/>
        </w:rPr>
        <w:t xml:space="preserve">                                  </w:t>
      </w:r>
      <w:r>
        <w:rPr>
          <w:rFonts w:hint="eastAsia" w:ascii="宋体" w:hAnsi="宋体" w:cs="宋体"/>
          <w:color w:val="000000"/>
          <w:sz w:val="24"/>
        </w:rPr>
        <w:t>(投标人全称)授权</w:t>
      </w:r>
      <w:r>
        <w:rPr>
          <w:rFonts w:hint="eastAsia" w:ascii="宋体" w:hAnsi="宋体" w:cs="宋体"/>
          <w:color w:val="000000"/>
          <w:sz w:val="24"/>
          <w:u w:val="single"/>
        </w:rPr>
        <w:t xml:space="preserve">                </w:t>
      </w:r>
      <w:r>
        <w:rPr>
          <w:rFonts w:hint="eastAsia" w:ascii="宋体" w:hAnsi="宋体" w:cs="宋体"/>
          <w:color w:val="000000"/>
          <w:sz w:val="24"/>
        </w:rPr>
        <w:t>(全权代表姓名)</w:t>
      </w:r>
      <w:r>
        <w:rPr>
          <w:rFonts w:hint="eastAsia" w:ascii="宋体" w:hAnsi="宋体" w:cs="宋体"/>
          <w:color w:val="000000"/>
          <w:sz w:val="24"/>
          <w:u w:val="single"/>
        </w:rPr>
        <w:t xml:space="preserve">          </w:t>
      </w:r>
      <w:r>
        <w:rPr>
          <w:rFonts w:hint="eastAsia" w:ascii="宋体" w:hAnsi="宋体" w:cs="宋体"/>
          <w:color w:val="000000"/>
          <w:sz w:val="24"/>
        </w:rPr>
        <w:t>(职务、职称)为全权代表，参加贵方组织</w:t>
      </w:r>
      <w:r>
        <w:rPr>
          <w:rFonts w:hint="eastAsia" w:ascii="宋体" w:hAnsi="宋体" w:cs="宋体"/>
          <w:color w:val="000000"/>
          <w:sz w:val="24"/>
          <w:u w:val="single"/>
        </w:rPr>
        <w:t xml:space="preserve">            </w:t>
      </w:r>
      <w:r>
        <w:rPr>
          <w:rFonts w:hint="eastAsia" w:ascii="宋体" w:hAnsi="宋体" w:cs="宋体"/>
          <w:color w:val="000000"/>
          <w:sz w:val="24"/>
        </w:rPr>
        <w:t>项目（项目编号：HZYHZFCG-20  -   ）标项</w:t>
      </w:r>
      <w:r>
        <w:rPr>
          <w:rFonts w:hint="eastAsia" w:ascii="宋体" w:hAnsi="宋体" w:cs="宋体"/>
          <w:color w:val="000000"/>
          <w:sz w:val="24"/>
          <w:u w:val="single"/>
        </w:rPr>
        <w:t xml:space="preserve">   </w:t>
      </w:r>
      <w:r>
        <w:rPr>
          <w:rFonts w:hint="eastAsia" w:ascii="宋体" w:hAnsi="宋体" w:cs="宋体"/>
          <w:color w:val="000000"/>
          <w:sz w:val="24"/>
        </w:rPr>
        <w:t>采购的有关活动，并对此项目进行投标。全部投标文件，包括报价文件</w:t>
      </w:r>
      <w:r>
        <w:rPr>
          <w:rFonts w:hint="eastAsia" w:ascii="宋体" w:hAnsi="宋体" w:cs="宋体"/>
          <w:color w:val="000000"/>
          <w:sz w:val="24"/>
          <w:highlight w:val="none"/>
        </w:rPr>
        <w:t>正本一份、副本五份；商务/技术文件正本一份、副本五份以</w:t>
      </w:r>
      <w:r>
        <w:rPr>
          <w:rFonts w:hint="eastAsia" w:ascii="宋体" w:hAnsi="宋体" w:cs="宋体"/>
          <w:color w:val="000000"/>
          <w:sz w:val="24"/>
        </w:rPr>
        <w:t>及其他要求投标人提交的全部文件。</w:t>
      </w:r>
    </w:p>
    <w:p>
      <w:pPr>
        <w:adjustRightInd w:val="0"/>
        <w:snapToGrid w:val="0"/>
        <w:spacing w:line="440" w:lineRule="exact"/>
        <w:ind w:firstLine="480" w:firstLineChars="200"/>
        <w:rPr>
          <w:rFonts w:ascii="宋体" w:hAnsi="宋体" w:cs="宋体"/>
          <w:color w:val="000000"/>
          <w:sz w:val="24"/>
        </w:rPr>
      </w:pPr>
      <w:r>
        <w:rPr>
          <w:rFonts w:hint="eastAsia" w:ascii="宋体" w:hAnsi="宋体" w:cs="宋体"/>
          <w:color w:val="000000"/>
          <w:sz w:val="24"/>
        </w:rPr>
        <w:t>据此函，签字代表宣布同意如下：</w:t>
      </w:r>
    </w:p>
    <w:p>
      <w:pPr>
        <w:adjustRightInd w:val="0"/>
        <w:snapToGrid w:val="0"/>
        <w:spacing w:line="440" w:lineRule="exact"/>
        <w:ind w:firstLine="480" w:firstLineChars="200"/>
        <w:rPr>
          <w:rFonts w:ascii="宋体" w:hAnsi="宋体" w:cs="宋体"/>
          <w:color w:val="000000"/>
          <w:sz w:val="24"/>
        </w:rPr>
      </w:pPr>
      <w:r>
        <w:rPr>
          <w:rFonts w:hint="eastAsia" w:ascii="宋体" w:hAnsi="宋体" w:cs="宋体"/>
          <w:color w:val="000000"/>
          <w:sz w:val="24"/>
        </w:rPr>
        <w:t>1、我方承诺已经具备《中华人民共和国政府采购法》第二十二条中规定的参加政府采购活动的投标人应当具备的条件：</w:t>
      </w:r>
    </w:p>
    <w:p>
      <w:pPr>
        <w:adjustRightInd w:val="0"/>
        <w:snapToGrid w:val="0"/>
        <w:spacing w:line="440" w:lineRule="exact"/>
        <w:ind w:firstLine="240" w:firstLineChars="100"/>
        <w:rPr>
          <w:rFonts w:ascii="宋体" w:hAnsi="宋体" w:cs="宋体"/>
          <w:color w:val="000000"/>
          <w:sz w:val="24"/>
        </w:rPr>
      </w:pPr>
      <w:r>
        <w:rPr>
          <w:rFonts w:hint="eastAsia" w:ascii="宋体" w:hAnsi="宋体" w:cs="宋体"/>
          <w:color w:val="000000"/>
          <w:sz w:val="24"/>
        </w:rPr>
        <w:t>（1）具有独立承担民事责任的能力；</w:t>
      </w:r>
    </w:p>
    <w:p>
      <w:pPr>
        <w:adjustRightInd w:val="0"/>
        <w:snapToGrid w:val="0"/>
        <w:spacing w:line="440" w:lineRule="exact"/>
        <w:ind w:firstLine="240" w:firstLineChars="100"/>
        <w:rPr>
          <w:rFonts w:ascii="宋体" w:hAnsi="宋体" w:cs="宋体"/>
          <w:color w:val="000000"/>
          <w:sz w:val="24"/>
        </w:rPr>
      </w:pPr>
      <w:r>
        <w:rPr>
          <w:rFonts w:hint="eastAsia" w:ascii="宋体" w:hAnsi="宋体" w:cs="宋体"/>
          <w:color w:val="000000"/>
          <w:sz w:val="24"/>
        </w:rPr>
        <w:t>（2）具有良好的商业信誉和健全的财务会计制度；</w:t>
      </w:r>
    </w:p>
    <w:p>
      <w:pPr>
        <w:adjustRightInd w:val="0"/>
        <w:snapToGrid w:val="0"/>
        <w:spacing w:line="440" w:lineRule="exact"/>
        <w:ind w:firstLine="240" w:firstLineChars="100"/>
        <w:rPr>
          <w:rFonts w:ascii="宋体" w:hAnsi="宋体" w:cs="宋体"/>
          <w:color w:val="000000"/>
          <w:sz w:val="24"/>
        </w:rPr>
      </w:pPr>
      <w:r>
        <w:rPr>
          <w:rFonts w:hint="eastAsia" w:ascii="宋体" w:hAnsi="宋体" w:cs="宋体"/>
          <w:color w:val="000000"/>
          <w:sz w:val="24"/>
        </w:rPr>
        <w:t>（3）具有履行合同所必需的设备和专业技术能力；</w:t>
      </w:r>
    </w:p>
    <w:p>
      <w:pPr>
        <w:adjustRightInd w:val="0"/>
        <w:snapToGrid w:val="0"/>
        <w:spacing w:line="440" w:lineRule="exact"/>
        <w:ind w:firstLine="240" w:firstLineChars="100"/>
        <w:rPr>
          <w:rFonts w:ascii="宋体" w:hAnsi="宋体" w:cs="宋体"/>
          <w:color w:val="000000"/>
          <w:sz w:val="24"/>
        </w:rPr>
      </w:pPr>
      <w:r>
        <w:rPr>
          <w:rFonts w:hint="eastAsia" w:ascii="宋体" w:hAnsi="宋体" w:cs="宋体"/>
          <w:color w:val="000000"/>
          <w:sz w:val="24"/>
        </w:rPr>
        <w:t>（4）有依法缴纳税收和社会保障资金的良好记录；</w:t>
      </w:r>
    </w:p>
    <w:p>
      <w:pPr>
        <w:adjustRightInd w:val="0"/>
        <w:snapToGrid w:val="0"/>
        <w:spacing w:line="440" w:lineRule="exact"/>
        <w:ind w:firstLine="240" w:firstLineChars="100"/>
        <w:rPr>
          <w:rFonts w:ascii="宋体" w:hAnsi="宋体" w:cs="宋体"/>
          <w:color w:val="000000"/>
          <w:sz w:val="24"/>
        </w:rPr>
      </w:pPr>
      <w:r>
        <w:rPr>
          <w:rFonts w:hint="eastAsia" w:ascii="宋体" w:hAnsi="宋体" w:cs="宋体"/>
          <w:color w:val="000000"/>
          <w:sz w:val="24"/>
        </w:rPr>
        <w:t>（5）参加政府采购活动前三年内，在经营活动中没有重大违法记录；</w:t>
      </w:r>
    </w:p>
    <w:p>
      <w:pPr>
        <w:adjustRightInd w:val="0"/>
        <w:snapToGrid w:val="0"/>
        <w:spacing w:line="440" w:lineRule="exact"/>
        <w:ind w:firstLine="240" w:firstLineChars="100"/>
        <w:rPr>
          <w:rFonts w:ascii="宋体" w:hAnsi="宋体" w:cs="宋体"/>
          <w:color w:val="000000"/>
          <w:sz w:val="24"/>
        </w:rPr>
      </w:pPr>
      <w:r>
        <w:rPr>
          <w:rFonts w:hint="eastAsia" w:ascii="宋体" w:hAnsi="宋体" w:cs="宋体"/>
          <w:color w:val="000000"/>
          <w:sz w:val="24"/>
        </w:rPr>
        <w:t>（6）法律、行政法规规定的其他条件。</w:t>
      </w:r>
    </w:p>
    <w:p>
      <w:pPr>
        <w:adjustRightInd w:val="0"/>
        <w:snapToGrid w:val="0"/>
        <w:spacing w:line="440" w:lineRule="exact"/>
        <w:ind w:firstLine="480" w:firstLineChars="200"/>
        <w:rPr>
          <w:rFonts w:ascii="宋体" w:hAnsi="宋体" w:cs="宋体"/>
          <w:color w:val="000000"/>
          <w:sz w:val="24"/>
        </w:rPr>
      </w:pPr>
      <w:r>
        <w:rPr>
          <w:rFonts w:hint="eastAsia" w:ascii="宋体" w:hAnsi="宋体" w:cs="宋体"/>
          <w:color w:val="000000"/>
          <w:sz w:val="24"/>
        </w:rPr>
        <w:t>2、本投标有效期自投标文件合格递交之日起</w:t>
      </w:r>
      <w:r>
        <w:rPr>
          <w:rFonts w:hint="eastAsia" w:ascii="宋体" w:hAnsi="宋体" w:cs="宋体"/>
          <w:b/>
          <w:color w:val="000000"/>
          <w:sz w:val="24"/>
          <w:u w:val="thick"/>
        </w:rPr>
        <w:t xml:space="preserve"> 60日</w:t>
      </w:r>
      <w:r>
        <w:rPr>
          <w:rFonts w:hint="eastAsia" w:ascii="宋体" w:hAnsi="宋体" w:cs="宋体"/>
          <w:color w:val="000000"/>
          <w:sz w:val="24"/>
        </w:rPr>
        <w:t>。</w:t>
      </w:r>
    </w:p>
    <w:p>
      <w:pPr>
        <w:adjustRightInd w:val="0"/>
        <w:snapToGrid w:val="0"/>
        <w:spacing w:line="440" w:lineRule="exact"/>
        <w:ind w:firstLine="480" w:firstLineChars="200"/>
        <w:rPr>
          <w:rFonts w:ascii="宋体" w:hAnsi="宋体" w:cs="宋体"/>
          <w:color w:val="000000"/>
          <w:sz w:val="24"/>
        </w:rPr>
      </w:pPr>
      <w:r>
        <w:rPr>
          <w:rFonts w:hint="eastAsia" w:ascii="宋体" w:hAnsi="宋体" w:cs="宋体"/>
          <w:color w:val="000000"/>
          <w:sz w:val="24"/>
        </w:rPr>
        <w:t>3、如我方中标，本投标文件至本项目合同履行完毕止均保持有效，我方将按招标文件及政府采购法律、法规的规定履行合同责任和义务。</w:t>
      </w:r>
    </w:p>
    <w:p>
      <w:pPr>
        <w:adjustRightInd w:val="0"/>
        <w:snapToGrid w:val="0"/>
        <w:spacing w:line="440" w:lineRule="exact"/>
        <w:ind w:firstLine="480" w:firstLineChars="200"/>
        <w:rPr>
          <w:rFonts w:ascii="宋体" w:hAnsi="宋体" w:cs="宋体"/>
          <w:color w:val="000000"/>
          <w:sz w:val="24"/>
        </w:rPr>
      </w:pPr>
      <w:r>
        <w:rPr>
          <w:rFonts w:hint="eastAsia" w:ascii="宋体" w:hAnsi="宋体" w:cs="宋体"/>
          <w:color w:val="000000"/>
          <w:sz w:val="24"/>
        </w:rPr>
        <w:t>4、我方完全理解贵方不一定要接受最低价的投标。</w:t>
      </w:r>
    </w:p>
    <w:p>
      <w:pPr>
        <w:adjustRightInd w:val="0"/>
        <w:snapToGrid w:val="0"/>
        <w:spacing w:line="440" w:lineRule="exact"/>
        <w:ind w:firstLine="480" w:firstLineChars="200"/>
        <w:rPr>
          <w:rFonts w:ascii="宋体" w:hAnsi="宋体" w:cs="宋体"/>
          <w:color w:val="000000"/>
          <w:sz w:val="24"/>
        </w:rPr>
      </w:pPr>
      <w:r>
        <w:rPr>
          <w:rFonts w:hint="eastAsia" w:ascii="宋体" w:hAnsi="宋体" w:cs="宋体"/>
          <w:color w:val="000000"/>
          <w:sz w:val="24"/>
          <w:lang w:val="en-US" w:eastAsia="zh-CN"/>
        </w:rPr>
        <w:t>5</w:t>
      </w:r>
      <w:r>
        <w:rPr>
          <w:rFonts w:hint="eastAsia" w:ascii="宋体" w:hAnsi="宋体" w:cs="宋体"/>
          <w:color w:val="000000"/>
          <w:sz w:val="24"/>
        </w:rPr>
        <w:t>、我方同意按照贵方要求提供与投标有关的一切数据或资料，配合招标采购单位进行评标、验收等与本次采购相关工作。</w:t>
      </w:r>
    </w:p>
    <w:p>
      <w:pPr>
        <w:adjustRightInd w:val="0"/>
        <w:snapToGrid w:val="0"/>
        <w:spacing w:line="440" w:lineRule="exact"/>
        <w:ind w:firstLine="480" w:firstLineChars="200"/>
        <w:rPr>
          <w:rFonts w:ascii="宋体" w:hAnsi="宋体" w:cs="宋体"/>
          <w:color w:val="000000"/>
          <w:sz w:val="24"/>
        </w:rPr>
      </w:pPr>
      <w:r>
        <w:rPr>
          <w:rFonts w:hint="eastAsia" w:ascii="宋体" w:hAnsi="宋体" w:cs="宋体"/>
          <w:color w:val="000000"/>
          <w:sz w:val="24"/>
          <w:lang w:val="en-US" w:eastAsia="zh-CN"/>
        </w:rPr>
        <w:t>6</w:t>
      </w:r>
      <w:r>
        <w:rPr>
          <w:rFonts w:hint="eastAsia" w:ascii="宋体" w:hAnsi="宋体" w:cs="宋体"/>
          <w:color w:val="000000"/>
          <w:sz w:val="24"/>
        </w:rPr>
        <w:t>、我方在投标之前已经与贵方进行了充分的沟通，完全理解并接受招标文件的各项规定和要求，对招标文件的合理性、合法性不再有异议。并保证遵守采购文件中的有关规定。</w:t>
      </w:r>
    </w:p>
    <w:p>
      <w:pPr>
        <w:adjustRightInd w:val="0"/>
        <w:snapToGrid w:val="0"/>
        <w:spacing w:line="440" w:lineRule="exact"/>
        <w:ind w:firstLine="480" w:firstLineChars="200"/>
        <w:rPr>
          <w:rFonts w:ascii="宋体" w:hAnsi="宋体" w:cs="宋体"/>
          <w:color w:val="000000"/>
          <w:sz w:val="24"/>
        </w:rPr>
      </w:pPr>
      <w:r>
        <w:rPr>
          <w:rFonts w:hint="eastAsia" w:ascii="宋体" w:hAnsi="宋体" w:cs="宋体"/>
          <w:color w:val="000000"/>
          <w:sz w:val="24"/>
          <w:lang w:val="en-US" w:eastAsia="zh-CN"/>
        </w:rPr>
        <w:t>7</w:t>
      </w:r>
      <w:r>
        <w:rPr>
          <w:rFonts w:hint="eastAsia" w:ascii="宋体" w:hAnsi="宋体" w:cs="宋体"/>
          <w:color w:val="000000"/>
          <w:sz w:val="24"/>
        </w:rPr>
        <w:t>、我方已详细审查全部招标文件，包括更正通知（如有的话）以及全部参考资料和有关附件，已经了解我方对于招标文件、采购过程、采购结果有依法进行询问、质疑、投诉的权利及相关渠道和要求。</w:t>
      </w:r>
    </w:p>
    <w:p>
      <w:pPr>
        <w:adjustRightInd w:val="0"/>
        <w:snapToGrid w:val="0"/>
        <w:spacing w:line="440" w:lineRule="exact"/>
        <w:ind w:firstLine="480" w:firstLineChars="200"/>
        <w:rPr>
          <w:rFonts w:ascii="宋体" w:hAnsi="宋体" w:cs="宋体"/>
          <w:color w:val="000000"/>
          <w:sz w:val="24"/>
        </w:rPr>
      </w:pPr>
      <w:r>
        <w:rPr>
          <w:rFonts w:hint="eastAsia" w:ascii="宋体" w:hAnsi="宋体" w:cs="宋体"/>
          <w:color w:val="000000"/>
          <w:sz w:val="24"/>
          <w:lang w:val="en-US" w:eastAsia="zh-CN"/>
        </w:rPr>
        <w:t>8</w:t>
      </w:r>
      <w:r>
        <w:rPr>
          <w:rFonts w:hint="eastAsia" w:ascii="宋体" w:hAnsi="宋体" w:cs="宋体"/>
          <w:color w:val="000000"/>
          <w:sz w:val="24"/>
        </w:rPr>
        <w:t>、我方向贵方提交的所有投标文件、资料都是准确的和真实的。</w:t>
      </w:r>
    </w:p>
    <w:p>
      <w:pPr>
        <w:adjustRightInd w:val="0"/>
        <w:snapToGrid w:val="0"/>
        <w:spacing w:line="440" w:lineRule="exact"/>
        <w:ind w:firstLine="480" w:firstLineChars="200"/>
        <w:rPr>
          <w:rFonts w:ascii="宋体" w:hAnsi="宋体" w:cs="宋体"/>
          <w:color w:val="000000"/>
          <w:sz w:val="24"/>
        </w:rPr>
      </w:pPr>
      <w:r>
        <w:rPr>
          <w:rFonts w:hint="eastAsia" w:ascii="宋体" w:hAnsi="宋体" w:cs="宋体"/>
          <w:color w:val="000000"/>
          <w:sz w:val="24"/>
          <w:lang w:val="en-US" w:eastAsia="zh-CN"/>
        </w:rPr>
        <w:t>9</w:t>
      </w:r>
      <w:r>
        <w:rPr>
          <w:rFonts w:hint="eastAsia" w:ascii="宋体" w:hAnsi="宋体" w:cs="宋体"/>
          <w:color w:val="000000"/>
          <w:sz w:val="24"/>
        </w:rPr>
        <w:t>、我方将严格遵守《中华人民共和国政府采购法》第七十七条规定，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adjustRightInd w:val="0"/>
        <w:snapToGrid w:val="0"/>
        <w:spacing w:line="440" w:lineRule="exact"/>
        <w:ind w:firstLine="240" w:firstLineChars="100"/>
        <w:rPr>
          <w:rFonts w:ascii="宋体" w:hAnsi="宋体" w:cs="宋体"/>
          <w:color w:val="000000"/>
          <w:sz w:val="24"/>
        </w:rPr>
      </w:pPr>
      <w:r>
        <w:rPr>
          <w:rFonts w:hint="eastAsia" w:ascii="宋体" w:hAnsi="宋体" w:cs="宋体"/>
          <w:color w:val="000000"/>
          <w:sz w:val="24"/>
        </w:rPr>
        <w:t>（1）提供虚假材料谋取中标、成交的；</w:t>
      </w:r>
    </w:p>
    <w:p>
      <w:pPr>
        <w:adjustRightInd w:val="0"/>
        <w:snapToGrid w:val="0"/>
        <w:spacing w:line="440" w:lineRule="exact"/>
        <w:ind w:firstLine="240" w:firstLineChars="100"/>
        <w:rPr>
          <w:rFonts w:ascii="宋体" w:hAnsi="宋体" w:cs="宋体"/>
          <w:color w:val="000000"/>
          <w:sz w:val="24"/>
        </w:rPr>
      </w:pPr>
      <w:r>
        <w:rPr>
          <w:rFonts w:hint="eastAsia" w:ascii="宋体" w:hAnsi="宋体" w:cs="宋体"/>
          <w:color w:val="000000"/>
          <w:sz w:val="24"/>
        </w:rPr>
        <w:t>（2）采取不正当手段诋毁、排挤其他供应商的；</w:t>
      </w:r>
    </w:p>
    <w:p>
      <w:pPr>
        <w:adjustRightInd w:val="0"/>
        <w:snapToGrid w:val="0"/>
        <w:spacing w:line="440" w:lineRule="exact"/>
        <w:ind w:firstLine="240" w:firstLineChars="100"/>
        <w:rPr>
          <w:rFonts w:ascii="宋体" w:hAnsi="宋体" w:cs="宋体"/>
          <w:color w:val="000000"/>
          <w:sz w:val="24"/>
        </w:rPr>
      </w:pPr>
      <w:r>
        <w:rPr>
          <w:rFonts w:hint="eastAsia" w:ascii="宋体" w:hAnsi="宋体" w:cs="宋体"/>
          <w:color w:val="000000"/>
          <w:sz w:val="24"/>
        </w:rPr>
        <w:t>（3）与采购人、其他供应商或者采购代理机构恶意串通的；</w:t>
      </w:r>
    </w:p>
    <w:p>
      <w:pPr>
        <w:adjustRightInd w:val="0"/>
        <w:snapToGrid w:val="0"/>
        <w:spacing w:line="440" w:lineRule="exact"/>
        <w:ind w:firstLine="240" w:firstLineChars="100"/>
        <w:rPr>
          <w:rFonts w:ascii="宋体" w:hAnsi="宋体" w:cs="宋体"/>
          <w:color w:val="000000"/>
          <w:sz w:val="24"/>
        </w:rPr>
      </w:pPr>
      <w:r>
        <w:rPr>
          <w:rFonts w:hint="eastAsia" w:ascii="宋体" w:hAnsi="宋体" w:cs="宋体"/>
          <w:color w:val="000000"/>
          <w:sz w:val="24"/>
        </w:rPr>
        <w:t>（4）向采购人、采购代理机构行贿或者提供其他不正当利益的；</w:t>
      </w:r>
    </w:p>
    <w:p>
      <w:pPr>
        <w:adjustRightInd w:val="0"/>
        <w:snapToGrid w:val="0"/>
        <w:spacing w:line="440" w:lineRule="exact"/>
        <w:ind w:firstLine="240" w:firstLineChars="100"/>
        <w:rPr>
          <w:rFonts w:ascii="宋体" w:hAnsi="宋体" w:cs="宋体"/>
          <w:color w:val="000000"/>
          <w:sz w:val="24"/>
        </w:rPr>
      </w:pPr>
      <w:r>
        <w:rPr>
          <w:rFonts w:hint="eastAsia" w:ascii="宋体" w:hAnsi="宋体" w:cs="宋体"/>
          <w:color w:val="000000"/>
          <w:sz w:val="24"/>
        </w:rPr>
        <w:t>（5）在招标采购过程中与采购人进行协商谈判的；</w:t>
      </w:r>
    </w:p>
    <w:p>
      <w:pPr>
        <w:adjustRightInd w:val="0"/>
        <w:snapToGrid w:val="0"/>
        <w:spacing w:line="440" w:lineRule="exact"/>
        <w:ind w:firstLine="240" w:firstLineChars="100"/>
        <w:rPr>
          <w:rFonts w:ascii="宋体" w:hAnsi="宋体" w:cs="宋体"/>
          <w:color w:val="000000"/>
          <w:sz w:val="24"/>
        </w:rPr>
      </w:pPr>
      <w:r>
        <w:rPr>
          <w:rFonts w:hint="eastAsia" w:ascii="宋体" w:hAnsi="宋体" w:cs="宋体"/>
          <w:color w:val="000000"/>
          <w:sz w:val="24"/>
        </w:rPr>
        <w:t>（6）拒绝有关部门监督检查或者提供虚假情况的。</w:t>
      </w:r>
    </w:p>
    <w:p>
      <w:pPr>
        <w:adjustRightInd w:val="0"/>
        <w:snapToGrid w:val="0"/>
        <w:spacing w:line="440" w:lineRule="exact"/>
        <w:ind w:firstLine="480" w:firstLineChars="200"/>
        <w:rPr>
          <w:rFonts w:ascii="宋体" w:hAnsi="宋体" w:cs="宋体"/>
          <w:color w:val="000000"/>
          <w:sz w:val="24"/>
        </w:rPr>
      </w:pPr>
      <w:r>
        <w:rPr>
          <w:rFonts w:hint="eastAsia" w:ascii="宋体" w:hAnsi="宋体" w:cs="宋体"/>
          <w:color w:val="000000"/>
          <w:sz w:val="24"/>
        </w:rPr>
        <w:t>供应商有前款第（1）至（5）项情形之一的，中标、成交无效。</w:t>
      </w:r>
    </w:p>
    <w:p>
      <w:pPr>
        <w:adjustRightInd w:val="0"/>
        <w:snapToGrid w:val="0"/>
        <w:spacing w:line="440" w:lineRule="exact"/>
        <w:ind w:firstLine="480" w:firstLineChars="200"/>
        <w:rPr>
          <w:rFonts w:ascii="宋体" w:hAnsi="宋体" w:cs="宋体"/>
          <w:color w:val="000000"/>
          <w:sz w:val="24"/>
        </w:rPr>
      </w:pPr>
    </w:p>
    <w:p>
      <w:pPr>
        <w:autoSpaceDE w:val="0"/>
        <w:autoSpaceDN w:val="0"/>
        <w:adjustRightInd w:val="0"/>
        <w:spacing w:line="440" w:lineRule="exact"/>
        <w:rPr>
          <w:rFonts w:ascii="宋体" w:hAnsi="宋体" w:cs="宋体"/>
          <w:color w:val="000000"/>
          <w:kern w:val="0"/>
          <w:sz w:val="24"/>
          <w:u w:val="single"/>
          <w:lang w:val="zh-CN"/>
        </w:rPr>
      </w:pPr>
      <w:r>
        <w:rPr>
          <w:rFonts w:hint="eastAsia" w:ascii="宋体" w:hAnsi="宋体" w:cs="宋体"/>
          <w:color w:val="000000"/>
          <w:kern w:val="0"/>
          <w:sz w:val="24"/>
          <w:lang w:val="zh-CN"/>
        </w:rPr>
        <w:t xml:space="preserve">法定代表人或授权代表（签字）： </w:t>
      </w:r>
      <w:r>
        <w:rPr>
          <w:rFonts w:hint="eastAsia" w:ascii="宋体" w:hAnsi="宋体" w:cs="宋体"/>
          <w:color w:val="000000"/>
          <w:kern w:val="0"/>
          <w:sz w:val="24"/>
          <w:u w:val="single"/>
          <w:lang w:val="zh-CN"/>
        </w:rPr>
        <w:t xml:space="preserve">                     </w:t>
      </w:r>
    </w:p>
    <w:p>
      <w:pPr>
        <w:autoSpaceDE w:val="0"/>
        <w:autoSpaceDN w:val="0"/>
        <w:adjustRightInd w:val="0"/>
        <w:spacing w:line="440" w:lineRule="exact"/>
        <w:rPr>
          <w:rFonts w:ascii="宋体" w:hAnsi="宋体" w:cs="宋体"/>
          <w:color w:val="000000"/>
          <w:kern w:val="0"/>
          <w:sz w:val="24"/>
          <w:u w:val="single"/>
          <w:lang w:val="zh-CN"/>
        </w:rPr>
      </w:pPr>
      <w:r>
        <w:rPr>
          <w:rFonts w:hint="eastAsia" w:ascii="宋体" w:hAnsi="宋体" w:cs="宋体"/>
          <w:color w:val="000000"/>
          <w:kern w:val="0"/>
          <w:sz w:val="24"/>
          <w:lang w:val="zh-CN"/>
        </w:rPr>
        <w:t xml:space="preserve">投标人（公章）:  </w:t>
      </w:r>
      <w:r>
        <w:rPr>
          <w:rFonts w:hint="eastAsia" w:ascii="宋体" w:hAnsi="宋体" w:cs="宋体"/>
          <w:color w:val="000000"/>
          <w:kern w:val="0"/>
          <w:sz w:val="24"/>
          <w:u w:val="single"/>
          <w:lang w:val="zh-CN"/>
        </w:rPr>
        <w:t xml:space="preserve">                       </w:t>
      </w:r>
    </w:p>
    <w:p>
      <w:pPr>
        <w:autoSpaceDE w:val="0"/>
        <w:autoSpaceDN w:val="0"/>
        <w:adjustRightInd w:val="0"/>
        <w:spacing w:line="440" w:lineRule="exact"/>
        <w:rPr>
          <w:rFonts w:ascii="宋体" w:hAnsi="宋体" w:cs="宋体"/>
          <w:color w:val="000000"/>
          <w:kern w:val="0"/>
          <w:sz w:val="24"/>
        </w:rPr>
      </w:pPr>
      <w:r>
        <w:rPr>
          <w:rFonts w:hint="eastAsia" w:ascii="宋体" w:hAnsi="宋体" w:cs="宋体"/>
          <w:color w:val="000000"/>
          <w:kern w:val="0"/>
          <w:sz w:val="24"/>
          <w:lang w:val="zh-CN"/>
        </w:rPr>
        <w:t>联系人：</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 xml:space="preserve">  邮政编码：</w:t>
      </w:r>
      <w:r>
        <w:rPr>
          <w:rFonts w:hint="eastAsia" w:ascii="宋体" w:hAnsi="宋体" w:cs="宋体"/>
          <w:color w:val="000000"/>
          <w:kern w:val="0"/>
          <w:sz w:val="24"/>
          <w:u w:val="single"/>
          <w:lang w:val="zh-CN"/>
        </w:rPr>
        <w:t xml:space="preserve">                     </w:t>
      </w:r>
    </w:p>
    <w:p>
      <w:pPr>
        <w:autoSpaceDE w:val="0"/>
        <w:autoSpaceDN w:val="0"/>
        <w:adjustRightInd w:val="0"/>
        <w:spacing w:line="440" w:lineRule="exact"/>
        <w:rPr>
          <w:rFonts w:ascii="宋体" w:hAnsi="宋体" w:cs="宋体"/>
          <w:color w:val="000000"/>
          <w:kern w:val="0"/>
          <w:sz w:val="24"/>
        </w:rPr>
      </w:pPr>
      <w:r>
        <w:rPr>
          <w:rFonts w:hint="eastAsia" w:ascii="宋体" w:hAnsi="宋体" w:cs="宋体"/>
          <w:color w:val="000000"/>
          <w:kern w:val="0"/>
          <w:sz w:val="24"/>
          <w:lang w:val="zh-CN"/>
        </w:rPr>
        <w:t>联系地址：</w:t>
      </w:r>
      <w:r>
        <w:rPr>
          <w:rFonts w:hint="eastAsia" w:ascii="宋体" w:hAnsi="宋体" w:cs="宋体"/>
          <w:color w:val="000000"/>
          <w:kern w:val="0"/>
          <w:sz w:val="24"/>
          <w:u w:val="single"/>
          <w:lang w:val="zh-CN"/>
        </w:rPr>
        <w:t xml:space="preserve">                                                             </w:t>
      </w:r>
    </w:p>
    <w:p>
      <w:pPr>
        <w:autoSpaceDE w:val="0"/>
        <w:autoSpaceDN w:val="0"/>
        <w:adjustRightInd w:val="0"/>
        <w:spacing w:line="440" w:lineRule="exact"/>
        <w:rPr>
          <w:rFonts w:ascii="宋体" w:hAnsi="宋体" w:cs="宋体"/>
          <w:color w:val="000000"/>
          <w:kern w:val="0"/>
          <w:sz w:val="24"/>
        </w:rPr>
      </w:pPr>
      <w:r>
        <w:rPr>
          <w:rFonts w:hint="eastAsia" w:ascii="宋体" w:hAnsi="宋体" w:cs="宋体"/>
          <w:color w:val="000000"/>
          <w:kern w:val="0"/>
          <w:sz w:val="24"/>
          <w:lang w:val="zh-CN"/>
        </w:rPr>
        <w:t xml:space="preserve">联系电话: </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传真号码：</w:t>
      </w:r>
      <w:r>
        <w:rPr>
          <w:rFonts w:hint="eastAsia" w:ascii="宋体" w:hAnsi="宋体" w:cs="宋体"/>
          <w:color w:val="000000"/>
          <w:kern w:val="0"/>
          <w:sz w:val="24"/>
          <w:u w:val="single"/>
          <w:lang w:val="zh-CN"/>
        </w:rPr>
        <w:t xml:space="preserve">               </w:t>
      </w:r>
    </w:p>
    <w:p>
      <w:pPr>
        <w:spacing w:line="440" w:lineRule="exact"/>
        <w:rPr>
          <w:rFonts w:ascii="宋体" w:hAnsi="宋体" w:cs="宋体"/>
          <w:color w:val="000000"/>
          <w:sz w:val="24"/>
        </w:rPr>
      </w:pPr>
      <w:r>
        <w:rPr>
          <w:rFonts w:hint="eastAsia" w:ascii="宋体" w:hAnsi="宋体" w:cs="宋体"/>
          <w:color w:val="000000"/>
          <w:kern w:val="0"/>
          <w:sz w:val="24"/>
          <w:lang w:val="zh-CN"/>
        </w:rPr>
        <w:t>日</w:t>
      </w:r>
      <w:r>
        <w:rPr>
          <w:rFonts w:hint="eastAsia" w:ascii="宋体" w:hAnsi="宋体" w:cs="宋体"/>
          <w:color w:val="000000"/>
          <w:kern w:val="0"/>
          <w:sz w:val="24"/>
        </w:rPr>
        <w:t xml:space="preserve">    </w:t>
      </w:r>
      <w:r>
        <w:rPr>
          <w:rFonts w:hint="eastAsia" w:ascii="宋体" w:hAnsi="宋体" w:cs="宋体"/>
          <w:color w:val="000000"/>
          <w:kern w:val="0"/>
          <w:sz w:val="24"/>
          <w:lang w:val="zh-CN"/>
        </w:rPr>
        <w:t>期</w:t>
      </w:r>
      <w:r>
        <w:rPr>
          <w:rFonts w:hint="eastAsia" w:ascii="宋体" w:hAnsi="宋体" w:cs="宋体"/>
          <w:color w:val="000000"/>
          <w:kern w:val="0"/>
          <w:sz w:val="24"/>
        </w:rPr>
        <w:t xml:space="preserve">： </w:t>
      </w:r>
      <w:r>
        <w:rPr>
          <w:rFonts w:hint="eastAsia" w:ascii="宋体" w:hAnsi="宋体" w:cs="宋体"/>
          <w:color w:val="000000"/>
          <w:kern w:val="0"/>
          <w:sz w:val="24"/>
          <w:u w:val="single"/>
        </w:rPr>
        <w:t xml:space="preserve">       </w:t>
      </w:r>
      <w:r>
        <w:rPr>
          <w:rFonts w:hint="eastAsia" w:ascii="宋体" w:hAnsi="宋体" w:cs="宋体"/>
          <w:color w:val="000000"/>
          <w:kern w:val="0"/>
          <w:sz w:val="24"/>
          <w:lang w:val="zh-CN"/>
        </w:rPr>
        <w:t>年</w:t>
      </w:r>
      <w:r>
        <w:rPr>
          <w:rFonts w:hint="eastAsia" w:ascii="宋体" w:hAnsi="宋体" w:cs="宋体"/>
          <w:color w:val="000000"/>
          <w:kern w:val="0"/>
          <w:sz w:val="24"/>
        </w:rPr>
        <w:t xml:space="preserve">  </w:t>
      </w:r>
      <w:r>
        <w:rPr>
          <w:rFonts w:hint="eastAsia" w:ascii="宋体" w:hAnsi="宋体" w:cs="宋体"/>
          <w:color w:val="000000"/>
          <w:kern w:val="0"/>
          <w:sz w:val="24"/>
          <w:u w:val="single"/>
        </w:rPr>
        <w:tab/>
      </w:r>
      <w:r>
        <w:rPr>
          <w:rFonts w:hint="eastAsia" w:ascii="宋体" w:hAnsi="宋体" w:cs="宋体"/>
          <w:color w:val="000000"/>
          <w:kern w:val="0"/>
          <w:sz w:val="24"/>
          <w:lang w:val="zh-CN"/>
        </w:rPr>
        <w:t>月</w:t>
      </w:r>
      <w:r>
        <w:rPr>
          <w:rFonts w:hint="eastAsia" w:ascii="宋体" w:hAnsi="宋体" w:cs="宋体"/>
          <w:color w:val="000000"/>
          <w:kern w:val="0"/>
          <w:sz w:val="24"/>
        </w:rPr>
        <w:t xml:space="preserve"> </w:t>
      </w:r>
      <w:r>
        <w:rPr>
          <w:rFonts w:hint="eastAsia" w:ascii="宋体" w:hAnsi="宋体" w:cs="宋体"/>
          <w:color w:val="000000"/>
          <w:kern w:val="0"/>
          <w:sz w:val="24"/>
          <w:u w:val="single"/>
        </w:rPr>
        <w:tab/>
      </w:r>
      <w:r>
        <w:rPr>
          <w:rFonts w:hint="eastAsia" w:ascii="宋体" w:hAnsi="宋体" w:cs="宋体"/>
          <w:color w:val="000000"/>
          <w:kern w:val="0"/>
          <w:sz w:val="24"/>
          <w:u w:val="single"/>
        </w:rPr>
        <w:tab/>
      </w:r>
      <w:r>
        <w:rPr>
          <w:rFonts w:hint="eastAsia" w:ascii="宋体" w:hAnsi="宋体" w:cs="宋体"/>
          <w:color w:val="000000"/>
          <w:kern w:val="0"/>
          <w:sz w:val="24"/>
          <w:lang w:val="zh-CN"/>
        </w:rPr>
        <w:t>日</w:t>
      </w:r>
    </w:p>
    <w:p>
      <w:pPr>
        <w:autoSpaceDE w:val="0"/>
        <w:autoSpaceDN w:val="0"/>
        <w:adjustRightInd w:val="0"/>
        <w:spacing w:line="440" w:lineRule="exact"/>
        <w:jc w:val="center"/>
        <w:rPr>
          <w:rFonts w:hint="eastAsia" w:ascii="宋体" w:hAnsi="宋体" w:cs="宋体"/>
          <w:b/>
          <w:color w:val="000000"/>
          <w:sz w:val="32"/>
          <w:szCs w:val="32"/>
        </w:rPr>
      </w:pPr>
      <w:r>
        <w:rPr>
          <w:rFonts w:hint="eastAsia" w:ascii="宋体" w:hAnsi="宋体" w:cs="宋体"/>
          <w:b/>
          <w:color w:val="000000"/>
          <w:kern w:val="0"/>
          <w:sz w:val="32"/>
          <w:szCs w:val="32"/>
        </w:rPr>
        <w:br w:type="page"/>
      </w:r>
      <w:r>
        <w:rPr>
          <w:rFonts w:hint="eastAsia" w:ascii="宋体" w:hAnsi="宋体" w:cs="宋体"/>
          <w:b/>
          <w:color w:val="000000"/>
          <w:sz w:val="32"/>
          <w:szCs w:val="32"/>
        </w:rPr>
        <w:t>八、</w:t>
      </w:r>
      <w:r>
        <w:rPr>
          <w:rFonts w:hint="eastAsia" w:ascii="宋体" w:hAnsi="宋体" w:cs="宋体"/>
          <w:b/>
          <w:color w:val="000000"/>
          <w:kern w:val="0"/>
          <w:sz w:val="32"/>
          <w:szCs w:val="32"/>
          <w:lang w:eastAsia="zh-CN"/>
        </w:rPr>
        <w:t>法定代表人</w:t>
      </w:r>
      <w:r>
        <w:rPr>
          <w:rFonts w:hint="eastAsia" w:ascii="宋体" w:hAnsi="宋体" w:cs="宋体"/>
          <w:b/>
          <w:color w:val="000000"/>
          <w:sz w:val="32"/>
          <w:szCs w:val="32"/>
        </w:rPr>
        <w:t>授权委托书</w:t>
      </w:r>
    </w:p>
    <w:p>
      <w:pPr>
        <w:autoSpaceDE w:val="0"/>
        <w:autoSpaceDN w:val="0"/>
        <w:adjustRightInd w:val="0"/>
        <w:spacing w:line="440" w:lineRule="exact"/>
        <w:jc w:val="center"/>
        <w:rPr>
          <w:rFonts w:hint="eastAsia" w:ascii="宋体" w:hAnsi="宋体" w:cs="宋体"/>
          <w:b/>
          <w:color w:val="000000"/>
          <w:sz w:val="32"/>
          <w:szCs w:val="32"/>
        </w:rPr>
      </w:pPr>
    </w:p>
    <w:p>
      <w:pPr>
        <w:spacing w:line="440" w:lineRule="exact"/>
        <w:rPr>
          <w:rFonts w:hint="eastAsia" w:ascii="宋体" w:hAnsi="宋体" w:cs="宋体"/>
          <w:b/>
          <w:color w:val="000000"/>
          <w:sz w:val="24"/>
        </w:rPr>
      </w:pPr>
      <w:r>
        <w:rPr>
          <w:rFonts w:hint="eastAsia" w:ascii="宋体" w:hAnsi="宋体" w:cs="宋体"/>
          <w:b/>
          <w:color w:val="000000"/>
          <w:sz w:val="24"/>
        </w:rPr>
        <w:t>杭州市公共资源交易中心余杭分中心：</w:t>
      </w:r>
    </w:p>
    <w:p>
      <w:pPr>
        <w:spacing w:line="440" w:lineRule="exact"/>
        <w:rPr>
          <w:rFonts w:hint="eastAsia" w:ascii="宋体" w:hAnsi="宋体" w:cs="宋体"/>
          <w:b/>
          <w:color w:val="000000"/>
          <w:sz w:val="24"/>
        </w:rPr>
      </w:pPr>
    </w:p>
    <w:p>
      <w:pPr>
        <w:spacing w:line="440" w:lineRule="exact"/>
        <w:ind w:firstLine="480" w:firstLineChars="200"/>
        <w:rPr>
          <w:rFonts w:hint="eastAsia" w:ascii="宋体" w:hAnsi="宋体" w:cs="宋体"/>
          <w:color w:val="000000"/>
          <w:sz w:val="24"/>
        </w:rPr>
      </w:pPr>
      <w:r>
        <w:rPr>
          <w:rFonts w:hint="eastAsia" w:ascii="宋体" w:hAnsi="宋体" w:cs="宋体"/>
          <w:color w:val="000000"/>
          <w:sz w:val="24"/>
        </w:rPr>
        <w:t>兹委派我</w:t>
      </w:r>
      <w:r>
        <w:rPr>
          <w:rFonts w:hint="eastAsia" w:ascii="宋体" w:hAnsi="宋体" w:cs="宋体"/>
          <w:color w:val="000000"/>
          <w:sz w:val="24"/>
          <w:lang w:eastAsia="zh-CN"/>
        </w:rPr>
        <w:t>单位</w:t>
      </w:r>
      <w:r>
        <w:rPr>
          <w:rFonts w:hint="eastAsia" w:ascii="宋体" w:hAnsi="宋体" w:cs="宋体"/>
          <w:color w:val="000000"/>
          <w:sz w:val="24"/>
          <w:u w:val="single"/>
        </w:rPr>
        <w:t xml:space="preserve">                </w:t>
      </w:r>
      <w:r>
        <w:rPr>
          <w:rFonts w:hint="eastAsia" w:ascii="宋体" w:hAnsi="宋体" w:cs="宋体"/>
          <w:color w:val="000000"/>
          <w:sz w:val="24"/>
        </w:rPr>
        <w:t>先生/女士（其在本</w:t>
      </w:r>
      <w:r>
        <w:rPr>
          <w:rFonts w:hint="eastAsia" w:ascii="宋体" w:hAnsi="宋体" w:cs="宋体"/>
          <w:color w:val="000000"/>
          <w:sz w:val="24"/>
          <w:lang w:eastAsia="zh-CN"/>
        </w:rPr>
        <w:t>单位</w:t>
      </w:r>
      <w:r>
        <w:rPr>
          <w:rFonts w:hint="eastAsia" w:ascii="宋体" w:hAnsi="宋体" w:cs="宋体"/>
          <w:color w:val="000000"/>
          <w:sz w:val="24"/>
        </w:rPr>
        <w:t>的职务是：</w:t>
      </w:r>
      <w:r>
        <w:rPr>
          <w:rFonts w:hint="eastAsia" w:ascii="宋体" w:hAnsi="宋体" w:cs="宋体"/>
          <w:color w:val="000000"/>
          <w:sz w:val="24"/>
          <w:u w:val="single"/>
        </w:rPr>
        <w:t xml:space="preserve">        </w:t>
      </w:r>
      <w:r>
        <w:rPr>
          <w:rFonts w:hint="eastAsia" w:ascii="宋体" w:hAnsi="宋体" w:cs="宋体"/>
          <w:color w:val="000000"/>
          <w:sz w:val="24"/>
        </w:rPr>
        <w:t>，联系电话：</w:t>
      </w:r>
      <w:r>
        <w:rPr>
          <w:rFonts w:hint="eastAsia" w:ascii="宋体" w:hAnsi="宋体" w:cs="宋体"/>
          <w:color w:val="000000"/>
          <w:sz w:val="24"/>
          <w:u w:val="single"/>
        </w:rPr>
        <w:t xml:space="preserve">         </w:t>
      </w:r>
      <w:r>
        <w:rPr>
          <w:rFonts w:hint="eastAsia" w:ascii="宋体" w:hAnsi="宋体" w:cs="宋体"/>
          <w:color w:val="000000"/>
          <w:sz w:val="24"/>
        </w:rPr>
        <w:t>，手机：</w:t>
      </w:r>
      <w:r>
        <w:rPr>
          <w:rFonts w:hint="eastAsia" w:ascii="宋体" w:hAnsi="宋体" w:cs="宋体"/>
          <w:color w:val="000000"/>
          <w:sz w:val="24"/>
          <w:u w:val="single"/>
        </w:rPr>
        <w:t xml:space="preserve">           </w:t>
      </w:r>
      <w:r>
        <w:rPr>
          <w:rFonts w:hint="eastAsia" w:ascii="宋体" w:hAnsi="宋体" w:cs="宋体"/>
          <w:color w:val="000000"/>
          <w:sz w:val="24"/>
        </w:rPr>
        <w:t>，传真：</w:t>
      </w:r>
      <w:r>
        <w:rPr>
          <w:rFonts w:hint="eastAsia" w:ascii="宋体" w:hAnsi="宋体" w:cs="宋体"/>
          <w:color w:val="000000"/>
          <w:sz w:val="24"/>
          <w:u w:val="single"/>
        </w:rPr>
        <w:t xml:space="preserve">           </w:t>
      </w:r>
      <w:r>
        <w:rPr>
          <w:rFonts w:hint="eastAsia" w:ascii="宋体" w:hAnsi="宋体" w:cs="宋体"/>
          <w:color w:val="000000"/>
          <w:sz w:val="24"/>
        </w:rPr>
        <w:t>，身份证号：</w:t>
      </w:r>
      <w:r>
        <w:rPr>
          <w:rFonts w:hint="eastAsia" w:ascii="宋体" w:hAnsi="宋体" w:cs="宋体"/>
          <w:color w:val="000000"/>
          <w:sz w:val="24"/>
          <w:u w:val="single"/>
        </w:rPr>
        <w:t xml:space="preserve">                </w:t>
      </w:r>
      <w:r>
        <w:rPr>
          <w:rFonts w:hint="eastAsia" w:ascii="宋体" w:hAnsi="宋体" w:cs="宋体"/>
          <w:color w:val="000000"/>
          <w:sz w:val="24"/>
        </w:rPr>
        <w:t>）代表我</w:t>
      </w:r>
      <w:r>
        <w:rPr>
          <w:rFonts w:hint="eastAsia" w:ascii="宋体" w:hAnsi="宋体" w:cs="宋体"/>
          <w:color w:val="000000"/>
          <w:sz w:val="24"/>
          <w:lang w:eastAsia="zh-CN"/>
        </w:rPr>
        <w:t>单位</w:t>
      </w:r>
      <w:r>
        <w:rPr>
          <w:rFonts w:hint="eastAsia" w:ascii="宋体" w:hAnsi="宋体" w:cs="宋体"/>
          <w:color w:val="000000"/>
          <w:sz w:val="24"/>
        </w:rPr>
        <w:t>全权处理</w:t>
      </w:r>
      <w:r>
        <w:rPr>
          <w:rFonts w:hint="eastAsia" w:ascii="宋体" w:hAnsi="宋体" w:cs="宋体"/>
          <w:color w:val="000000"/>
          <w:sz w:val="24"/>
          <w:u w:val="single"/>
        </w:rPr>
        <w:t xml:space="preserve">                   </w:t>
      </w:r>
      <w:r>
        <w:rPr>
          <w:rFonts w:hint="eastAsia" w:ascii="宋体" w:hAnsi="宋体" w:cs="宋体"/>
          <w:color w:val="000000"/>
          <w:sz w:val="24"/>
        </w:rPr>
        <w:t>项目（项目编号：HZYHZFCG-20  -   ）标项</w:t>
      </w:r>
      <w:r>
        <w:rPr>
          <w:rFonts w:hint="eastAsia" w:ascii="宋体" w:hAnsi="宋体" w:cs="宋体"/>
          <w:color w:val="000000"/>
          <w:sz w:val="24"/>
          <w:u w:val="single"/>
        </w:rPr>
        <w:t xml:space="preserve">   </w:t>
      </w:r>
      <w:r>
        <w:rPr>
          <w:rFonts w:hint="eastAsia" w:ascii="宋体" w:hAnsi="宋体" w:cs="宋体"/>
          <w:color w:val="000000"/>
          <w:sz w:val="24"/>
        </w:rPr>
        <w:t>的一切事项，若中标则全权代表本</w:t>
      </w:r>
      <w:r>
        <w:rPr>
          <w:rFonts w:hint="eastAsia" w:ascii="宋体" w:hAnsi="宋体" w:cs="宋体"/>
          <w:color w:val="000000"/>
          <w:sz w:val="24"/>
          <w:lang w:eastAsia="zh-CN"/>
        </w:rPr>
        <w:t>单位</w:t>
      </w:r>
      <w:r>
        <w:rPr>
          <w:rFonts w:hint="eastAsia" w:ascii="宋体" w:hAnsi="宋体" w:cs="宋体"/>
          <w:color w:val="000000"/>
          <w:sz w:val="24"/>
        </w:rPr>
        <w:t>签订合同，并负责处理合同履行等事宜。</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在撤销授权的书面通知以前，本授权书一直有效。授权代表在授权书有效期内签署的所有文件不因授权的撤销而失效。</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授权代表无转委托权，特此委托。</w:t>
      </w:r>
    </w:p>
    <w:p>
      <w:pPr>
        <w:spacing w:line="440" w:lineRule="exact"/>
        <w:ind w:firstLine="480" w:firstLineChars="200"/>
        <w:rPr>
          <w:rFonts w:hint="eastAsia" w:ascii="宋体" w:hAnsi="宋体" w:cs="宋体"/>
          <w:color w:val="000000"/>
          <w:sz w:val="24"/>
        </w:rPr>
      </w:pPr>
      <w:r>
        <w:rPr>
          <w:rFonts w:hint="eastAsia" w:ascii="宋体" w:hAnsi="宋体" w:cs="宋体"/>
          <w:color w:val="000000"/>
          <w:sz w:val="24"/>
        </w:rPr>
        <w:t>特此告知。</w:t>
      </w:r>
    </w:p>
    <w:p>
      <w:pPr>
        <w:spacing w:line="440" w:lineRule="exact"/>
        <w:rPr>
          <w:rFonts w:hint="eastAsia" w:ascii="宋体" w:hAnsi="宋体" w:cs="宋体"/>
          <w:color w:val="000000"/>
          <w:sz w:val="24"/>
        </w:rPr>
      </w:pPr>
    </w:p>
    <w:p>
      <w:pPr>
        <w:spacing w:line="440" w:lineRule="exact"/>
        <w:rPr>
          <w:rFonts w:hint="eastAsia" w:ascii="宋体" w:hAnsi="宋体" w:cs="宋体"/>
          <w:color w:val="000000"/>
          <w:sz w:val="24"/>
        </w:rPr>
      </w:pPr>
      <w:r>
        <w:rPr>
          <w:rFonts w:hint="eastAsia" w:ascii="宋体" w:hAnsi="宋体" w:cs="宋体"/>
          <w:color w:val="000000"/>
          <w:sz w:val="24"/>
        </w:rPr>
        <w:t xml:space="preserve">法定代表人（签字）：                     授权代表（签字）：           </w:t>
      </w:r>
    </w:p>
    <w:p>
      <w:pPr>
        <w:spacing w:line="440" w:lineRule="exact"/>
        <w:rPr>
          <w:rFonts w:hint="eastAsia" w:ascii="宋体" w:hAnsi="宋体" w:cs="宋体"/>
          <w:color w:val="000000"/>
          <w:sz w:val="24"/>
        </w:rPr>
      </w:pPr>
      <w:r>
        <w:rPr>
          <w:rFonts w:hint="eastAsia" w:ascii="宋体" w:hAnsi="宋体" w:cs="宋体"/>
          <w:color w:val="000000"/>
          <w:sz w:val="24"/>
        </w:rPr>
        <w:t>职务：                                  职务：</w:t>
      </w:r>
    </w:p>
    <w:p>
      <w:pPr>
        <w:spacing w:line="440" w:lineRule="exact"/>
        <w:rPr>
          <w:rFonts w:hint="eastAsia" w:ascii="宋体" w:hAnsi="宋体" w:cs="宋体"/>
          <w:color w:val="000000"/>
          <w:sz w:val="24"/>
        </w:rPr>
      </w:pPr>
      <w:r>
        <w:rPr>
          <w:rFonts w:hint="eastAsia" w:ascii="宋体" w:hAnsi="宋体" w:cs="宋体"/>
          <w:color w:val="000000"/>
          <w:sz w:val="24"/>
        </w:rPr>
        <w:t>身份证号码：                            身份证号码：</w:t>
      </w:r>
    </w:p>
    <w:p>
      <w:pPr>
        <w:spacing w:line="440" w:lineRule="exact"/>
        <w:rPr>
          <w:rFonts w:hint="eastAsia" w:ascii="宋体" w:hAnsi="宋体" w:cs="宋体"/>
          <w:color w:val="000000"/>
          <w:sz w:val="24"/>
        </w:rPr>
      </w:pPr>
      <w:r>
        <w:rPr>
          <w:rFonts w:hint="eastAsia" w:ascii="宋体" w:hAnsi="宋体" w:cs="宋体"/>
          <w:color w:val="000000"/>
          <w:sz w:val="24"/>
        </w:rPr>
        <w:t xml:space="preserve">                               </w:t>
      </w:r>
    </w:p>
    <w:p>
      <w:pPr>
        <w:spacing w:line="440" w:lineRule="exact"/>
        <w:ind w:firstLine="480" w:firstLineChars="200"/>
        <w:rPr>
          <w:rFonts w:hint="eastAsia" w:ascii="宋体" w:hAnsi="宋体" w:cs="宋体"/>
          <w:color w:val="000000"/>
          <w:sz w:val="24"/>
        </w:rPr>
      </w:pPr>
      <w:r>
        <w:rPr>
          <w:rFonts w:hint="eastAsia" w:ascii="宋体" w:hAnsi="宋体" w:cs="宋体"/>
          <w:color w:val="000000"/>
          <w:sz w:val="24"/>
        </w:rPr>
        <w:t xml:space="preserve">                                      </w:t>
      </w:r>
    </w:p>
    <w:p>
      <w:pPr>
        <w:spacing w:line="440" w:lineRule="exact"/>
        <w:rPr>
          <w:rFonts w:hint="eastAsia" w:ascii="宋体" w:hAnsi="宋体"/>
          <w:b/>
          <w:color w:val="000000"/>
          <w:sz w:val="24"/>
        </w:rPr>
      </w:pPr>
      <w:r>
        <w:rPr>
          <w:rFonts w:hint="eastAsia" w:ascii="宋体" w:hAnsi="宋体"/>
          <w:b/>
          <w:color w:val="000000"/>
          <w:sz w:val="24"/>
        </w:rPr>
        <w:t>法定代表人和授权代表的身份证正反面复印件、授权代表在本</w:t>
      </w:r>
      <w:r>
        <w:rPr>
          <w:rFonts w:hint="eastAsia" w:ascii="宋体" w:hAnsi="宋体"/>
          <w:b/>
          <w:color w:val="000000"/>
          <w:sz w:val="24"/>
          <w:lang w:eastAsia="zh-CN"/>
        </w:rPr>
        <w:t>单位</w:t>
      </w:r>
      <w:r>
        <w:rPr>
          <w:rFonts w:hint="eastAsia" w:ascii="宋体" w:hAnsi="宋体"/>
          <w:b/>
          <w:color w:val="000000"/>
          <w:sz w:val="24"/>
        </w:rPr>
        <w:t>社保缴纳证明（加盖社保部门公章）附后</w:t>
      </w:r>
    </w:p>
    <w:p>
      <w:pPr>
        <w:spacing w:line="440" w:lineRule="exact"/>
        <w:ind w:firstLine="480" w:firstLineChars="200"/>
        <w:rPr>
          <w:rFonts w:hint="eastAsia" w:ascii="宋体" w:hAnsi="宋体" w:cs="宋体"/>
          <w:color w:val="000000"/>
          <w:sz w:val="24"/>
        </w:rPr>
      </w:pPr>
    </w:p>
    <w:p>
      <w:pPr>
        <w:wordWrap w:val="0"/>
        <w:autoSpaceDE w:val="0"/>
        <w:autoSpaceDN w:val="0"/>
        <w:adjustRightInd w:val="0"/>
        <w:spacing w:line="440" w:lineRule="exact"/>
        <w:ind w:right="480" w:firstLine="5040" w:firstLineChars="2100"/>
        <w:rPr>
          <w:rFonts w:hint="eastAsia" w:ascii="宋体" w:hAnsi="宋体" w:cs="宋体"/>
          <w:color w:val="000000"/>
          <w:kern w:val="0"/>
          <w:sz w:val="24"/>
          <w:lang w:val="zh-CN"/>
        </w:rPr>
      </w:pPr>
      <w:r>
        <w:rPr>
          <w:rFonts w:hint="eastAsia" w:ascii="宋体" w:hAnsi="宋体" w:cs="宋体"/>
          <w:color w:val="000000"/>
          <w:kern w:val="0"/>
          <w:sz w:val="24"/>
          <w:lang w:val="zh-CN"/>
        </w:rPr>
        <w:t xml:space="preserve">投标人（公章）：     </w:t>
      </w:r>
    </w:p>
    <w:p>
      <w:pPr>
        <w:rPr>
          <w:rFonts w:hint="eastAsia" w:ascii="宋体" w:hAnsi="宋体" w:cs="宋体"/>
          <w:color w:val="000000"/>
          <w:kern w:val="0"/>
          <w:sz w:val="24"/>
          <w:lang w:val="zh-CN"/>
        </w:rPr>
      </w:pPr>
      <w:r>
        <w:rPr>
          <w:rFonts w:hint="eastAsia" w:ascii="宋体" w:hAnsi="宋体" w:cs="宋体"/>
          <w:color w:val="000000"/>
          <w:kern w:val="0"/>
          <w:sz w:val="24"/>
          <w:lang w:val="zh-CN"/>
        </w:rPr>
        <w:t xml:space="preserve">                      </w:t>
      </w:r>
      <w:r>
        <w:rPr>
          <w:rFonts w:hint="eastAsia" w:ascii="宋体" w:hAnsi="宋体" w:cs="宋体"/>
          <w:color w:val="000000"/>
          <w:kern w:val="0"/>
          <w:sz w:val="24"/>
          <w:lang w:val="en-US" w:eastAsia="zh-CN"/>
        </w:rPr>
        <w:t xml:space="preserve">           </w:t>
      </w:r>
      <w:r>
        <w:rPr>
          <w:rFonts w:hint="eastAsia" w:ascii="宋体" w:hAnsi="宋体" w:cs="宋体"/>
          <w:color w:val="000000"/>
          <w:kern w:val="0"/>
          <w:sz w:val="24"/>
          <w:lang w:val="zh-CN"/>
        </w:rPr>
        <w:t xml:space="preserve"> </w:t>
      </w:r>
      <w:r>
        <w:rPr>
          <w:rFonts w:hint="eastAsia" w:ascii="宋体" w:hAnsi="宋体" w:cs="宋体"/>
          <w:color w:val="000000"/>
          <w:sz w:val="24"/>
        </w:rPr>
        <w:t>授权委托日期</w:t>
      </w:r>
      <w:r>
        <w:rPr>
          <w:rFonts w:hint="eastAsia" w:ascii="宋体" w:hAnsi="宋体" w:cs="宋体"/>
          <w:color w:val="000000"/>
          <w:kern w:val="0"/>
          <w:sz w:val="24"/>
          <w:lang w:val="zh-CN"/>
        </w:rPr>
        <w:t xml:space="preserve">：20  年  月   日  </w:t>
      </w:r>
    </w:p>
    <w:p>
      <w:pPr>
        <w:pStyle w:val="41"/>
        <w:rPr>
          <w:color w:val="000000"/>
        </w:rPr>
      </w:pPr>
      <w:r>
        <w:rPr>
          <w:rFonts w:hint="eastAsia" w:ascii="宋体" w:hAnsi="宋体" w:cs="宋体"/>
          <w:color w:val="000000"/>
          <w:kern w:val="0"/>
          <w:sz w:val="24"/>
          <w:lang w:val="zh-CN"/>
        </w:rPr>
        <w:br w:type="page"/>
      </w:r>
      <w:r>
        <w:rPr>
          <w:color w:val="000000"/>
        </w:rPr>
        <w:t>窗体顶端</w:t>
      </w:r>
    </w:p>
    <w:p>
      <w:pPr>
        <w:widowControl/>
        <w:wordWrap/>
        <w:spacing w:before="122" w:beforeAutospacing="0" w:after="0" w:afterAutospacing="0" w:line="315" w:lineRule="atLeast"/>
        <w:ind w:right="0"/>
        <w:jc w:val="center"/>
        <w:rPr>
          <w:rFonts w:ascii="宋体" w:hAnsi="宋体" w:cs="宋体"/>
          <w:b/>
          <w:color w:val="000000"/>
          <w:sz w:val="32"/>
          <w:szCs w:val="32"/>
        </w:rPr>
      </w:pPr>
      <w:r>
        <w:rPr>
          <w:rFonts w:hint="eastAsia" w:ascii="宋体" w:hAnsi="宋体" w:cs="宋体"/>
          <w:b/>
          <w:color w:val="000000"/>
          <w:sz w:val="32"/>
          <w:szCs w:val="32"/>
        </w:rPr>
        <w:br w:type="page"/>
      </w:r>
      <w:r>
        <w:rPr>
          <w:rFonts w:hint="eastAsia" w:ascii="宋体" w:hAnsi="宋体" w:cs="宋体"/>
          <w:b/>
          <w:color w:val="000000"/>
          <w:sz w:val="32"/>
          <w:szCs w:val="32"/>
        </w:rPr>
        <w:t>九、总公司（总机构）授权书</w:t>
      </w:r>
    </w:p>
    <w:p>
      <w:pPr>
        <w:spacing w:line="440" w:lineRule="exact"/>
        <w:jc w:val="center"/>
        <w:rPr>
          <w:rFonts w:ascii="宋体" w:hAnsi="宋体" w:cs="宋体"/>
          <w:b/>
          <w:color w:val="000000"/>
          <w:sz w:val="32"/>
          <w:szCs w:val="32"/>
        </w:rPr>
      </w:pPr>
    </w:p>
    <w:p>
      <w:pPr>
        <w:spacing w:line="440" w:lineRule="exact"/>
        <w:rPr>
          <w:rFonts w:ascii="宋体" w:hAnsi="宋体" w:cs="宋体"/>
          <w:b/>
          <w:color w:val="000000"/>
          <w:sz w:val="24"/>
        </w:rPr>
      </w:pPr>
      <w:r>
        <w:rPr>
          <w:rFonts w:hint="eastAsia" w:ascii="宋体" w:hAnsi="宋体" w:cs="宋体"/>
          <w:b/>
          <w:color w:val="000000"/>
          <w:sz w:val="24"/>
        </w:rPr>
        <w:t>杭州市公共资源交易中心余杭分中心：</w:t>
      </w:r>
    </w:p>
    <w:p>
      <w:pPr>
        <w:spacing w:line="440" w:lineRule="exact"/>
        <w:rPr>
          <w:rFonts w:ascii="宋体" w:hAnsi="宋体" w:cs="宋体"/>
          <w:b/>
          <w:color w:val="000000"/>
          <w:sz w:val="24"/>
        </w:rPr>
      </w:pPr>
      <w:r>
        <w:rPr>
          <w:rFonts w:hint="eastAsia" w:ascii="宋体" w:hAnsi="宋体" w:cs="宋体"/>
          <w:b/>
          <w:color w:val="000000"/>
          <w:sz w:val="24"/>
        </w:rPr>
        <w:t xml:space="preserve"> </w:t>
      </w:r>
    </w:p>
    <w:p>
      <w:pPr>
        <w:spacing w:line="360" w:lineRule="auto"/>
        <w:ind w:firstLine="480" w:firstLineChars="200"/>
        <w:rPr>
          <w:rFonts w:ascii="宋体" w:hAnsi="宋体" w:cs="宋体"/>
          <w:color w:val="000000"/>
          <w:sz w:val="24"/>
          <w:u w:val="single"/>
        </w:rPr>
      </w:pPr>
      <w:r>
        <w:rPr>
          <w:rFonts w:hint="eastAsia" w:ascii="宋体" w:hAnsi="宋体" w:cs="宋体"/>
          <w:color w:val="000000"/>
          <w:sz w:val="24"/>
          <w:u w:val="single"/>
        </w:rPr>
        <w:t xml:space="preserve">                    （区域性分支机构）</w:t>
      </w:r>
      <w:r>
        <w:rPr>
          <w:rFonts w:hint="eastAsia" w:ascii="宋体" w:hAnsi="宋体" w:cs="宋体"/>
          <w:color w:val="000000"/>
          <w:sz w:val="24"/>
        </w:rPr>
        <w:t>具备实际承担责任的能力和法定的缔结合同的能力，因此我公司授权</w:t>
      </w:r>
      <w:r>
        <w:rPr>
          <w:rFonts w:hint="eastAsia" w:ascii="宋体" w:hAnsi="宋体" w:cs="宋体"/>
          <w:color w:val="000000"/>
          <w:sz w:val="24"/>
          <w:u w:val="single"/>
        </w:rPr>
        <w:t xml:space="preserve">                              （区域性分支机构）</w:t>
      </w:r>
      <w:r>
        <w:rPr>
          <w:rFonts w:hint="eastAsia" w:ascii="宋体" w:hAnsi="宋体" w:cs="宋体"/>
          <w:color w:val="000000"/>
          <w:sz w:val="24"/>
        </w:rPr>
        <w:t>参加</w:t>
      </w:r>
      <w:r>
        <w:rPr>
          <w:rFonts w:hint="eastAsia" w:ascii="宋体" w:hAnsi="宋体" w:cs="宋体"/>
          <w:color w:val="000000"/>
          <w:sz w:val="24"/>
          <w:u w:val="single"/>
        </w:rPr>
        <w:t xml:space="preserve">           </w:t>
      </w:r>
      <w:r>
        <w:rPr>
          <w:rFonts w:hint="eastAsia" w:ascii="宋体" w:hAnsi="宋体" w:cs="宋体"/>
          <w:color w:val="000000"/>
          <w:sz w:val="24"/>
        </w:rPr>
        <w:t>项目（项目编号HZYHZFCG-20 -   ）标项</w:t>
      </w:r>
      <w:r>
        <w:rPr>
          <w:rFonts w:hint="eastAsia" w:ascii="宋体" w:hAnsi="宋体" w:cs="宋体"/>
          <w:color w:val="000000"/>
          <w:sz w:val="24"/>
          <w:u w:val="single"/>
        </w:rPr>
        <w:t xml:space="preserve">   </w:t>
      </w:r>
      <w:r>
        <w:rPr>
          <w:rFonts w:hint="eastAsia" w:ascii="宋体" w:hAnsi="宋体" w:cs="宋体"/>
          <w:color w:val="000000"/>
          <w:sz w:val="24"/>
        </w:rPr>
        <w:t>的投标，若中标则由</w:t>
      </w:r>
      <w:r>
        <w:rPr>
          <w:rFonts w:hint="eastAsia" w:ascii="宋体" w:hAnsi="宋体" w:cs="宋体"/>
          <w:color w:val="000000"/>
          <w:sz w:val="24"/>
          <w:u w:val="single"/>
        </w:rPr>
        <w:t xml:space="preserve">                  （区域性分支机构）</w:t>
      </w:r>
      <w:r>
        <w:rPr>
          <w:rFonts w:hint="eastAsia" w:ascii="宋体" w:hAnsi="宋体" w:cs="宋体"/>
          <w:color w:val="000000"/>
          <w:sz w:val="24"/>
        </w:rPr>
        <w:t>签订合同，并负责处理合同履行等事宜。且本公司就采购合同约定的事项对采购人承担连带责任。</w:t>
      </w:r>
    </w:p>
    <w:p>
      <w:pPr>
        <w:spacing w:line="440" w:lineRule="exact"/>
        <w:rPr>
          <w:rFonts w:ascii="宋体" w:hAnsi="宋体" w:cs="宋体"/>
          <w:color w:val="000000"/>
          <w:sz w:val="24"/>
        </w:rPr>
      </w:pPr>
      <w:r>
        <w:rPr>
          <w:rFonts w:hint="eastAsia" w:ascii="宋体" w:hAnsi="宋体" w:cs="宋体"/>
          <w:color w:val="000000"/>
          <w:sz w:val="24"/>
        </w:rPr>
        <w:t xml:space="preserve"> </w:t>
      </w:r>
    </w:p>
    <w:p>
      <w:pPr>
        <w:spacing w:line="440" w:lineRule="exact"/>
        <w:rPr>
          <w:rFonts w:ascii="宋体" w:hAnsi="宋体" w:cs="宋体"/>
          <w:color w:val="000000"/>
          <w:sz w:val="24"/>
        </w:rPr>
      </w:pPr>
      <w:r>
        <w:rPr>
          <w:rFonts w:hint="eastAsia" w:ascii="宋体" w:hAnsi="宋体" w:cs="宋体"/>
          <w:color w:val="000000"/>
          <w:sz w:val="24"/>
        </w:rPr>
        <w:t xml:space="preserve"> </w:t>
      </w:r>
    </w:p>
    <w:p>
      <w:pPr>
        <w:spacing w:line="440" w:lineRule="exact"/>
        <w:jc w:val="right"/>
        <w:rPr>
          <w:rFonts w:ascii="宋体" w:hAnsi="宋体" w:cs="宋体"/>
          <w:color w:val="000000"/>
          <w:sz w:val="24"/>
        </w:rPr>
      </w:pPr>
      <w:r>
        <w:rPr>
          <w:rFonts w:hint="eastAsia" w:ascii="宋体" w:hAnsi="宋体" w:cs="宋体"/>
          <w:color w:val="000000"/>
          <w:sz w:val="24"/>
        </w:rPr>
        <w:t>授权单位：</w:t>
      </w:r>
    </w:p>
    <w:p>
      <w:pPr>
        <w:spacing w:line="440" w:lineRule="exact"/>
        <w:jc w:val="right"/>
        <w:rPr>
          <w:rFonts w:ascii="宋体" w:hAnsi="宋体" w:cs="宋体"/>
          <w:color w:val="000000"/>
          <w:sz w:val="24"/>
        </w:rPr>
      </w:pPr>
      <w:r>
        <w:rPr>
          <w:rFonts w:hint="eastAsia" w:ascii="宋体" w:hAnsi="宋体" w:cs="宋体"/>
          <w:color w:val="000000"/>
          <w:sz w:val="24"/>
        </w:rPr>
        <w:t>授权单位盖章：</w:t>
      </w:r>
    </w:p>
    <w:p>
      <w:pPr>
        <w:spacing w:line="440" w:lineRule="exact"/>
        <w:jc w:val="right"/>
        <w:rPr>
          <w:rFonts w:ascii="宋体" w:hAnsi="宋体" w:cs="宋体"/>
          <w:color w:val="000000"/>
          <w:sz w:val="24"/>
        </w:rPr>
      </w:pPr>
      <w:r>
        <w:rPr>
          <w:rFonts w:hint="eastAsia" w:ascii="宋体" w:hAnsi="宋体" w:cs="宋体"/>
          <w:color w:val="000000"/>
          <w:sz w:val="24"/>
        </w:rPr>
        <w:t xml:space="preserve"> </w:t>
      </w:r>
    </w:p>
    <w:p>
      <w:pPr>
        <w:spacing w:line="440" w:lineRule="exact"/>
        <w:jc w:val="right"/>
        <w:rPr>
          <w:rFonts w:ascii="宋体" w:hAnsi="宋体" w:cs="宋体"/>
          <w:color w:val="000000"/>
          <w:sz w:val="24"/>
        </w:rPr>
      </w:pPr>
      <w:r>
        <w:rPr>
          <w:rFonts w:hint="eastAsia" w:ascii="宋体" w:hAnsi="宋体" w:cs="宋体"/>
          <w:color w:val="000000"/>
          <w:sz w:val="24"/>
        </w:rPr>
        <w:t xml:space="preserve"> </w:t>
      </w:r>
    </w:p>
    <w:p>
      <w:pPr>
        <w:spacing w:line="440" w:lineRule="exact"/>
        <w:jc w:val="right"/>
        <w:rPr>
          <w:rFonts w:ascii="宋体" w:hAnsi="宋体" w:cs="宋体"/>
          <w:color w:val="000000"/>
          <w:sz w:val="24"/>
        </w:rPr>
      </w:pPr>
      <w:r>
        <w:rPr>
          <w:rFonts w:hint="eastAsia" w:ascii="宋体" w:hAnsi="宋体" w:cs="宋体"/>
          <w:color w:val="000000"/>
          <w:sz w:val="24"/>
        </w:rPr>
        <w:t xml:space="preserve">授权单位法定代表人（签字）：                              </w:t>
      </w:r>
    </w:p>
    <w:p>
      <w:pPr>
        <w:spacing w:line="440" w:lineRule="exact"/>
        <w:jc w:val="right"/>
        <w:rPr>
          <w:rFonts w:ascii="宋体" w:hAnsi="宋体" w:cs="宋体"/>
          <w:color w:val="000000"/>
          <w:sz w:val="24"/>
        </w:rPr>
      </w:pPr>
      <w:r>
        <w:rPr>
          <w:rFonts w:hint="eastAsia" w:ascii="宋体" w:hAnsi="宋体" w:cs="宋体"/>
          <w:color w:val="000000"/>
          <w:sz w:val="24"/>
        </w:rPr>
        <w:t xml:space="preserve">                                                 </w:t>
      </w:r>
    </w:p>
    <w:p>
      <w:pPr>
        <w:spacing w:line="440" w:lineRule="exact"/>
        <w:jc w:val="right"/>
        <w:rPr>
          <w:rFonts w:ascii="宋体" w:hAnsi="宋体" w:cs="宋体"/>
          <w:color w:val="000000"/>
          <w:sz w:val="24"/>
        </w:rPr>
      </w:pPr>
      <w:r>
        <w:rPr>
          <w:rFonts w:hint="eastAsia" w:ascii="宋体" w:hAnsi="宋体" w:cs="宋体"/>
          <w:color w:val="000000"/>
          <w:sz w:val="24"/>
        </w:rPr>
        <w:t>日期：    年  月  日</w:t>
      </w:r>
    </w:p>
    <w:p>
      <w:pPr>
        <w:rPr>
          <w:rFonts w:ascii="宋体" w:hAnsi="宋体" w:cs="宋体"/>
          <w:color w:val="000000"/>
          <w:szCs w:val="21"/>
        </w:rPr>
      </w:pPr>
      <w:r>
        <w:rPr>
          <w:rFonts w:hint="eastAsia" w:ascii="宋体" w:hAnsi="宋体" w:cs="宋体"/>
          <w:color w:val="000000"/>
          <w:sz w:val="24"/>
        </w:rPr>
        <w:t xml:space="preserve">    </w:t>
      </w:r>
    </w:p>
    <w:p>
      <w:pPr>
        <w:rPr>
          <w:rFonts w:ascii="宋体" w:hAnsi="宋体" w:cs="宋体"/>
          <w:color w:val="000000"/>
          <w:szCs w:val="21"/>
        </w:rPr>
      </w:pPr>
      <w:r>
        <w:rPr>
          <w:rFonts w:hint="eastAsia" w:ascii="宋体" w:hAnsi="宋体" w:cs="宋体"/>
          <w:color w:val="000000"/>
          <w:szCs w:val="21"/>
        </w:rPr>
        <w:t xml:space="preserve"> </w:t>
      </w:r>
    </w:p>
    <w:p>
      <w:pPr>
        <w:rPr>
          <w:rFonts w:ascii="宋体" w:hAnsi="宋体" w:cs="宋体"/>
          <w:color w:val="000000"/>
        </w:rPr>
      </w:pPr>
    </w:p>
    <w:p>
      <w:pPr>
        <w:spacing w:line="240" w:lineRule="atLeast"/>
        <w:jc w:val="center"/>
        <w:rPr>
          <w:rFonts w:ascii="宋体" w:hAnsi="宋体" w:cs="宋体"/>
          <w:b/>
          <w:color w:val="000000"/>
          <w:spacing w:val="-6"/>
          <w:sz w:val="32"/>
          <w:szCs w:val="32"/>
        </w:rPr>
      </w:pPr>
      <w:r>
        <w:rPr>
          <w:rFonts w:hint="eastAsia" w:ascii="宋体" w:hAnsi="宋体" w:cs="宋体"/>
          <w:b/>
          <w:color w:val="000000"/>
          <w:sz w:val="32"/>
          <w:szCs w:val="32"/>
        </w:rPr>
        <w:br w:type="page"/>
      </w:r>
      <w:r>
        <w:rPr>
          <w:rFonts w:hint="eastAsia" w:ascii="宋体" w:hAnsi="宋体" w:cs="宋体"/>
          <w:b/>
          <w:color w:val="000000"/>
          <w:sz w:val="32"/>
          <w:szCs w:val="32"/>
        </w:rPr>
        <w:t>十、</w:t>
      </w:r>
      <w:r>
        <w:rPr>
          <w:rFonts w:hint="eastAsia" w:ascii="宋体" w:hAnsi="宋体" w:cs="宋体"/>
          <w:b/>
          <w:color w:val="000000"/>
          <w:spacing w:val="-6"/>
          <w:sz w:val="32"/>
          <w:szCs w:val="32"/>
        </w:rPr>
        <w:t>无失信行为承诺书</w:t>
      </w:r>
    </w:p>
    <w:p>
      <w:pPr>
        <w:spacing w:line="240" w:lineRule="atLeast"/>
        <w:ind w:firstLine="2156" w:firstLineChars="700"/>
        <w:rPr>
          <w:rFonts w:ascii="宋体" w:hAnsi="宋体" w:cs="宋体"/>
          <w:color w:val="000000"/>
          <w:spacing w:val="-6"/>
          <w:sz w:val="32"/>
          <w:szCs w:val="32"/>
        </w:rPr>
      </w:pPr>
    </w:p>
    <w:p>
      <w:pPr>
        <w:spacing w:line="440" w:lineRule="exact"/>
        <w:rPr>
          <w:rFonts w:ascii="宋体" w:hAnsi="宋体" w:cs="宋体"/>
          <w:b/>
          <w:color w:val="000000"/>
          <w:kern w:val="0"/>
          <w:sz w:val="28"/>
          <w:szCs w:val="28"/>
          <w:lang w:val="zh-CN"/>
        </w:rPr>
      </w:pPr>
      <w:r>
        <w:rPr>
          <w:rFonts w:hint="eastAsia" w:ascii="宋体" w:hAnsi="宋体" w:cs="宋体"/>
          <w:b/>
          <w:color w:val="000000"/>
          <w:kern w:val="0"/>
          <w:sz w:val="28"/>
          <w:szCs w:val="28"/>
          <w:lang w:val="zh-CN"/>
        </w:rPr>
        <w:t>杭州市公共资源交易中心余杭分中心：</w:t>
      </w:r>
    </w:p>
    <w:p>
      <w:pPr>
        <w:spacing w:line="480" w:lineRule="auto"/>
        <w:rPr>
          <w:rFonts w:ascii="宋体" w:hAnsi="宋体" w:cs="宋体"/>
          <w:color w:val="000000"/>
          <w:kern w:val="0"/>
          <w:sz w:val="24"/>
          <w:lang w:val="zh-CN"/>
        </w:rPr>
      </w:pPr>
    </w:p>
    <w:p>
      <w:pPr>
        <w:spacing w:line="480" w:lineRule="auto"/>
        <w:ind w:firstLine="585"/>
        <w:rPr>
          <w:rFonts w:ascii="宋体" w:hAnsi="宋体" w:cs="宋体"/>
          <w:color w:val="000000"/>
          <w:spacing w:val="-6"/>
          <w:sz w:val="24"/>
        </w:rPr>
      </w:pPr>
      <w:r>
        <w:rPr>
          <w:rFonts w:hint="eastAsia" w:ascii="宋体" w:hAnsi="宋体" w:cs="宋体"/>
          <w:color w:val="000000"/>
          <w:spacing w:val="-6"/>
          <w:sz w:val="24"/>
        </w:rPr>
        <w:t>本公司承诺：在本项目采购和执行期间，本公司、公司法定代表人及项目负责人不在国家相关行政主管部门公布的不良信用记录名单中，愿意接受社会各界监督。若本公司、公司法定代表人及项目负责人在此期间被列入失信被执行人等失信行为记录名单，自愿依法接受取消投标资格、记入信用档案、取消中标资格等有关处理，给采购人造成损失的，依法承担赔偿责任，并愿意承担相关法律责任。</w:t>
      </w:r>
    </w:p>
    <w:p>
      <w:pPr>
        <w:spacing w:line="480" w:lineRule="auto"/>
        <w:ind w:firstLine="585"/>
        <w:rPr>
          <w:rFonts w:ascii="宋体" w:hAnsi="宋体" w:cs="宋体"/>
          <w:color w:val="000000"/>
          <w:spacing w:val="-6"/>
          <w:sz w:val="24"/>
        </w:rPr>
      </w:pPr>
    </w:p>
    <w:p>
      <w:pPr>
        <w:wordWrap w:val="0"/>
        <w:autoSpaceDE w:val="0"/>
        <w:autoSpaceDN w:val="0"/>
        <w:adjustRightInd w:val="0"/>
        <w:spacing w:line="440" w:lineRule="exact"/>
        <w:jc w:val="right"/>
        <w:rPr>
          <w:rFonts w:ascii="宋体" w:hAnsi="宋体" w:cs="宋体"/>
          <w:color w:val="000000"/>
          <w:kern w:val="0"/>
          <w:sz w:val="24"/>
          <w:lang w:val="zh-CN"/>
        </w:rPr>
      </w:pPr>
      <w:r>
        <w:rPr>
          <w:rFonts w:hint="eastAsia" w:ascii="宋体" w:hAnsi="宋体" w:cs="宋体"/>
          <w:color w:val="000000"/>
          <w:kern w:val="0"/>
          <w:sz w:val="24"/>
          <w:lang w:val="zh-CN"/>
        </w:rPr>
        <w:t>法定代表人或授权代表（签字）：</w:t>
      </w:r>
    </w:p>
    <w:p>
      <w:pPr>
        <w:autoSpaceDE w:val="0"/>
        <w:autoSpaceDN w:val="0"/>
        <w:adjustRightInd w:val="0"/>
        <w:spacing w:line="440" w:lineRule="exact"/>
        <w:jc w:val="right"/>
        <w:rPr>
          <w:rFonts w:ascii="宋体" w:hAnsi="宋体" w:cs="宋体"/>
          <w:color w:val="000000"/>
          <w:kern w:val="0"/>
          <w:sz w:val="24"/>
          <w:lang w:val="zh-CN"/>
        </w:rPr>
      </w:pPr>
      <w:r>
        <w:rPr>
          <w:rFonts w:hint="eastAsia" w:ascii="宋体" w:hAnsi="宋体" w:cs="宋体"/>
          <w:color w:val="000000"/>
          <w:kern w:val="0"/>
          <w:sz w:val="24"/>
          <w:lang w:val="zh-CN"/>
        </w:rPr>
        <w:t xml:space="preserve">投标人（公章）： </w:t>
      </w:r>
    </w:p>
    <w:p>
      <w:pPr>
        <w:wordWrap w:val="0"/>
        <w:autoSpaceDE w:val="0"/>
        <w:autoSpaceDN w:val="0"/>
        <w:adjustRightInd w:val="0"/>
        <w:spacing w:line="440" w:lineRule="exact"/>
        <w:jc w:val="right"/>
        <w:rPr>
          <w:rFonts w:ascii="宋体" w:hAnsi="宋体" w:cs="宋体"/>
          <w:color w:val="000000"/>
          <w:kern w:val="0"/>
          <w:sz w:val="24"/>
          <w:lang w:val="zh-CN"/>
        </w:rPr>
      </w:pPr>
      <w:r>
        <w:rPr>
          <w:rFonts w:hint="eastAsia" w:ascii="宋体" w:hAnsi="宋体" w:cs="宋体"/>
          <w:color w:val="000000"/>
          <w:kern w:val="0"/>
          <w:sz w:val="24"/>
          <w:lang w:val="zh-CN"/>
        </w:rPr>
        <w:t xml:space="preserve"> </w:t>
      </w:r>
    </w:p>
    <w:p>
      <w:pPr>
        <w:autoSpaceDE w:val="0"/>
        <w:autoSpaceDN w:val="0"/>
        <w:adjustRightInd w:val="0"/>
        <w:spacing w:line="440" w:lineRule="exact"/>
        <w:jc w:val="center"/>
        <w:rPr>
          <w:rFonts w:ascii="宋体" w:hAnsi="宋体" w:cs="宋体"/>
          <w:color w:val="000000"/>
          <w:kern w:val="0"/>
          <w:sz w:val="24"/>
          <w:lang w:val="zh-CN"/>
        </w:rPr>
      </w:pPr>
      <w:r>
        <w:rPr>
          <w:rFonts w:hint="eastAsia" w:ascii="宋体" w:hAnsi="宋体" w:cs="宋体"/>
          <w:color w:val="000000"/>
          <w:kern w:val="0"/>
          <w:sz w:val="24"/>
          <w:lang w:val="zh-CN"/>
        </w:rPr>
        <w:t xml:space="preserve">                                          日期：20  年  月   日  </w:t>
      </w:r>
    </w:p>
    <w:p>
      <w:pPr>
        <w:rPr>
          <w:rFonts w:ascii="宋体" w:hAnsi="宋体" w:cs="宋体"/>
          <w:color w:val="000000"/>
        </w:rPr>
      </w:pPr>
    </w:p>
    <w:p>
      <w:pPr>
        <w:spacing w:line="360" w:lineRule="auto"/>
        <w:jc w:val="center"/>
        <w:rPr>
          <w:rFonts w:ascii="宋体" w:hAnsi="宋体" w:cs="宋体"/>
          <w:b/>
          <w:color w:val="000000"/>
          <w:sz w:val="32"/>
          <w:szCs w:val="32"/>
        </w:rPr>
      </w:pPr>
      <w:r>
        <w:rPr>
          <w:rFonts w:hint="eastAsia" w:ascii="宋体" w:hAnsi="宋体" w:cs="宋体"/>
          <w:b/>
          <w:color w:val="000000"/>
          <w:sz w:val="32"/>
          <w:szCs w:val="32"/>
        </w:rPr>
        <w:br w:type="page"/>
      </w:r>
      <w:r>
        <w:rPr>
          <w:rFonts w:hint="eastAsia" w:ascii="宋体" w:hAnsi="宋体" w:cs="宋体"/>
          <w:b/>
          <w:color w:val="000000"/>
          <w:sz w:val="32"/>
          <w:szCs w:val="32"/>
        </w:rPr>
        <w:t>十一、类似项目实施业绩一览表</w:t>
      </w:r>
    </w:p>
    <w:tbl>
      <w:tblPr>
        <w:tblStyle w:val="27"/>
        <w:tblW w:w="9720"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1281"/>
        <w:gridCol w:w="1356"/>
        <w:gridCol w:w="1773"/>
        <w:gridCol w:w="1365"/>
        <w:gridCol w:w="247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7" w:hRule="atLeast"/>
          <w:jc w:val="center"/>
        </w:trPr>
        <w:tc>
          <w:tcPr>
            <w:tcW w:w="1470" w:type="dxa"/>
            <w:tcBorders>
              <w:top w:val="double" w:color="auto" w:sz="4" w:space="0"/>
              <w:left w:val="double" w:color="auto" w:sz="4" w:space="0"/>
              <w:bottom w:val="single" w:color="auto" w:sz="4" w:space="0"/>
              <w:right w:val="single" w:color="auto" w:sz="4" w:space="0"/>
            </w:tcBorders>
            <w:shd w:val="clear" w:color="auto" w:fill="FFFFFF"/>
            <w:vAlign w:val="center"/>
          </w:tcPr>
          <w:p>
            <w:pPr>
              <w:autoSpaceDE w:val="0"/>
              <w:autoSpaceDN w:val="0"/>
              <w:adjustRightInd w:val="0"/>
              <w:spacing w:line="360" w:lineRule="auto"/>
              <w:jc w:val="center"/>
              <w:rPr>
                <w:rFonts w:ascii="宋体" w:hAnsi="宋体" w:cs="宋体"/>
                <w:color w:val="000000"/>
                <w:sz w:val="24"/>
                <w:lang w:val="zh-CN"/>
              </w:rPr>
            </w:pPr>
            <w:r>
              <w:rPr>
                <w:rFonts w:hint="eastAsia" w:ascii="宋体" w:hAnsi="宋体" w:cs="宋体"/>
                <w:color w:val="000000"/>
                <w:sz w:val="24"/>
                <w:lang w:val="zh-CN"/>
              </w:rPr>
              <w:t>项目名称</w:t>
            </w:r>
          </w:p>
        </w:tc>
        <w:tc>
          <w:tcPr>
            <w:tcW w:w="1281" w:type="dxa"/>
            <w:tcBorders>
              <w:top w:val="doub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line="360" w:lineRule="auto"/>
              <w:jc w:val="center"/>
              <w:rPr>
                <w:rFonts w:ascii="宋体" w:hAnsi="宋体" w:cs="宋体"/>
                <w:color w:val="000000"/>
                <w:sz w:val="24"/>
                <w:lang w:val="zh-CN"/>
              </w:rPr>
            </w:pPr>
            <w:r>
              <w:rPr>
                <w:rFonts w:hint="eastAsia" w:ascii="宋体" w:hAnsi="宋体" w:cs="宋体"/>
                <w:color w:val="000000"/>
                <w:sz w:val="24"/>
                <w:lang w:val="zh-CN"/>
              </w:rPr>
              <w:t>项目</w:t>
            </w:r>
          </w:p>
          <w:p>
            <w:pPr>
              <w:autoSpaceDE w:val="0"/>
              <w:autoSpaceDN w:val="0"/>
              <w:adjustRightInd w:val="0"/>
              <w:spacing w:line="360" w:lineRule="auto"/>
              <w:jc w:val="center"/>
              <w:rPr>
                <w:rFonts w:ascii="宋体" w:hAnsi="宋体" w:cs="宋体"/>
                <w:color w:val="000000"/>
                <w:sz w:val="24"/>
                <w:lang w:val="zh-CN"/>
              </w:rPr>
            </w:pPr>
            <w:r>
              <w:rPr>
                <w:rFonts w:hint="eastAsia" w:ascii="宋体" w:hAnsi="宋体" w:cs="宋体"/>
                <w:color w:val="000000"/>
                <w:sz w:val="24"/>
                <w:lang w:val="zh-CN"/>
              </w:rPr>
              <w:t>类型</w:t>
            </w:r>
          </w:p>
        </w:tc>
        <w:tc>
          <w:tcPr>
            <w:tcW w:w="1356" w:type="dxa"/>
            <w:tcBorders>
              <w:top w:val="doub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line="360" w:lineRule="auto"/>
              <w:jc w:val="center"/>
              <w:rPr>
                <w:rFonts w:ascii="宋体" w:hAnsi="宋体" w:cs="宋体"/>
                <w:color w:val="000000"/>
                <w:sz w:val="24"/>
                <w:lang w:val="zh-CN"/>
              </w:rPr>
            </w:pPr>
            <w:r>
              <w:rPr>
                <w:rFonts w:hint="eastAsia" w:ascii="宋体" w:hAnsi="宋体" w:cs="宋体"/>
                <w:color w:val="000000"/>
                <w:sz w:val="24"/>
                <w:lang w:val="zh-CN"/>
              </w:rPr>
              <w:t>简要描述</w:t>
            </w:r>
          </w:p>
        </w:tc>
        <w:tc>
          <w:tcPr>
            <w:tcW w:w="1773" w:type="dxa"/>
            <w:tcBorders>
              <w:top w:val="doub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line="360" w:lineRule="auto"/>
              <w:jc w:val="center"/>
              <w:rPr>
                <w:rFonts w:ascii="宋体" w:hAnsi="宋体" w:cs="宋体"/>
                <w:color w:val="000000"/>
                <w:sz w:val="24"/>
                <w:lang w:val="zh-CN"/>
              </w:rPr>
            </w:pPr>
            <w:r>
              <w:rPr>
                <w:rFonts w:hint="eastAsia" w:ascii="宋体" w:hAnsi="宋体" w:cs="宋体"/>
                <w:color w:val="000000"/>
                <w:sz w:val="24"/>
                <w:lang w:val="zh-CN"/>
              </w:rPr>
              <w:t>项目金额</w:t>
            </w:r>
          </w:p>
          <w:p>
            <w:pPr>
              <w:autoSpaceDE w:val="0"/>
              <w:autoSpaceDN w:val="0"/>
              <w:adjustRightInd w:val="0"/>
              <w:spacing w:line="360" w:lineRule="auto"/>
              <w:jc w:val="center"/>
              <w:rPr>
                <w:rFonts w:ascii="宋体" w:hAnsi="宋体" w:cs="宋体"/>
                <w:color w:val="000000"/>
                <w:sz w:val="24"/>
                <w:lang w:val="zh-CN"/>
              </w:rPr>
            </w:pPr>
            <w:r>
              <w:rPr>
                <w:rFonts w:hint="eastAsia" w:ascii="宋体" w:hAnsi="宋体" w:cs="宋体"/>
                <w:color w:val="000000"/>
                <w:sz w:val="24"/>
                <w:lang w:val="zh-CN"/>
              </w:rPr>
              <w:t>（万元）</w:t>
            </w:r>
          </w:p>
        </w:tc>
        <w:tc>
          <w:tcPr>
            <w:tcW w:w="1365" w:type="dxa"/>
            <w:tcBorders>
              <w:top w:val="double" w:color="auto" w:sz="4" w:space="0"/>
              <w:left w:val="single" w:color="auto" w:sz="4" w:space="0"/>
              <w:bottom w:val="single" w:color="auto" w:sz="4" w:space="0"/>
              <w:right w:val="single" w:color="auto" w:sz="4" w:space="0"/>
            </w:tcBorders>
            <w:shd w:val="clear" w:color="auto" w:fill="FFFFFF"/>
            <w:vAlign w:val="center"/>
          </w:tcPr>
          <w:p>
            <w:pPr>
              <w:autoSpaceDE w:val="0"/>
              <w:autoSpaceDN w:val="0"/>
              <w:adjustRightInd w:val="0"/>
              <w:spacing w:line="360" w:lineRule="auto"/>
              <w:jc w:val="center"/>
              <w:rPr>
                <w:rFonts w:ascii="宋体" w:hAnsi="宋体" w:cs="宋体"/>
                <w:color w:val="000000"/>
                <w:sz w:val="24"/>
                <w:lang w:val="zh-CN"/>
              </w:rPr>
            </w:pPr>
            <w:r>
              <w:rPr>
                <w:rFonts w:hint="eastAsia" w:ascii="宋体" w:hAnsi="宋体" w:cs="宋体"/>
                <w:color w:val="000000"/>
                <w:sz w:val="24"/>
                <w:lang w:val="zh-CN"/>
              </w:rPr>
              <w:t>合同签订时间</w:t>
            </w:r>
          </w:p>
        </w:tc>
        <w:tc>
          <w:tcPr>
            <w:tcW w:w="2475" w:type="dxa"/>
            <w:tcBorders>
              <w:top w:val="double" w:color="auto" w:sz="4" w:space="0"/>
              <w:left w:val="single" w:color="auto" w:sz="4" w:space="0"/>
              <w:bottom w:val="single" w:color="auto" w:sz="4" w:space="0"/>
              <w:right w:val="double" w:color="auto" w:sz="4" w:space="0"/>
            </w:tcBorders>
            <w:shd w:val="clear" w:color="auto" w:fill="FFFFFF"/>
            <w:vAlign w:val="center"/>
          </w:tcPr>
          <w:p>
            <w:pPr>
              <w:widowControl/>
              <w:spacing w:line="360" w:lineRule="auto"/>
              <w:jc w:val="center"/>
              <w:rPr>
                <w:rFonts w:ascii="宋体" w:hAnsi="宋体" w:cs="宋体"/>
                <w:color w:val="000000"/>
                <w:sz w:val="24"/>
                <w:lang w:val="zh-CN"/>
              </w:rPr>
            </w:pPr>
            <w:r>
              <w:rPr>
                <w:rFonts w:hint="eastAsia" w:ascii="宋体" w:hAnsi="宋体" w:cs="宋体"/>
                <w:color w:val="000000"/>
                <w:sz w:val="24"/>
                <w:lang w:val="zh-CN"/>
              </w:rPr>
              <w:t>项目单位</w:t>
            </w:r>
          </w:p>
          <w:p>
            <w:pPr>
              <w:autoSpaceDE w:val="0"/>
              <w:autoSpaceDN w:val="0"/>
              <w:adjustRightInd w:val="0"/>
              <w:spacing w:line="360" w:lineRule="auto"/>
              <w:jc w:val="center"/>
              <w:rPr>
                <w:rFonts w:ascii="宋体" w:hAnsi="宋体" w:cs="宋体"/>
                <w:color w:val="000000"/>
                <w:sz w:val="24"/>
                <w:lang w:val="zh-CN"/>
              </w:rPr>
            </w:pPr>
            <w:r>
              <w:rPr>
                <w:rFonts w:hint="eastAsia" w:ascii="宋体" w:hAnsi="宋体" w:cs="宋体"/>
                <w:color w:val="000000"/>
                <w:sz w:val="24"/>
                <w:lang w:val="zh-CN"/>
              </w:rPr>
              <w:t>联系人及电话</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1470" w:type="dxa"/>
            <w:tcBorders>
              <w:top w:val="single" w:color="auto" w:sz="4" w:space="0"/>
              <w:left w:val="double" w:color="auto" w:sz="4" w:space="0"/>
              <w:bottom w:val="single" w:color="auto" w:sz="4" w:space="0"/>
              <w:right w:val="single" w:color="auto" w:sz="4" w:space="0"/>
            </w:tcBorders>
            <w:vAlign w:val="top"/>
          </w:tcPr>
          <w:p>
            <w:pPr>
              <w:autoSpaceDE w:val="0"/>
              <w:autoSpaceDN w:val="0"/>
              <w:adjustRightInd w:val="0"/>
              <w:spacing w:line="360" w:lineRule="auto"/>
              <w:rPr>
                <w:rFonts w:ascii="宋体" w:hAnsi="宋体" w:cs="宋体"/>
                <w:color w:val="000000"/>
                <w:sz w:val="24"/>
                <w:lang w:val="zh-CN"/>
              </w:rPr>
            </w:pPr>
          </w:p>
        </w:tc>
        <w:tc>
          <w:tcPr>
            <w:tcW w:w="1281"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rPr>
                <w:rFonts w:ascii="宋体" w:hAnsi="宋体" w:cs="宋体"/>
                <w:color w:val="000000"/>
                <w:sz w:val="24"/>
                <w:lang w:val="zh-CN"/>
              </w:rPr>
            </w:pPr>
          </w:p>
        </w:tc>
        <w:tc>
          <w:tcPr>
            <w:tcW w:w="135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rPr>
                <w:rFonts w:ascii="宋体" w:hAnsi="宋体" w:cs="宋体"/>
                <w:color w:val="000000"/>
                <w:sz w:val="24"/>
                <w:lang w:val="zh-CN"/>
              </w:rPr>
            </w:pPr>
          </w:p>
        </w:tc>
        <w:tc>
          <w:tcPr>
            <w:tcW w:w="177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rPr>
                <w:rFonts w:ascii="宋体" w:hAnsi="宋体" w:cs="宋体"/>
                <w:color w:val="000000"/>
                <w:sz w:val="24"/>
                <w:lang w:val="zh-CN"/>
              </w:rPr>
            </w:pPr>
          </w:p>
        </w:tc>
        <w:tc>
          <w:tcPr>
            <w:tcW w:w="1365"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rPr>
                <w:rFonts w:ascii="宋体" w:hAnsi="宋体" w:cs="宋体"/>
                <w:color w:val="000000"/>
                <w:sz w:val="24"/>
                <w:lang w:val="zh-CN"/>
              </w:rPr>
            </w:pPr>
          </w:p>
        </w:tc>
        <w:tc>
          <w:tcPr>
            <w:tcW w:w="2475" w:type="dxa"/>
            <w:tcBorders>
              <w:top w:val="single" w:color="auto" w:sz="4" w:space="0"/>
              <w:left w:val="single" w:color="auto" w:sz="4" w:space="0"/>
              <w:bottom w:val="single" w:color="auto" w:sz="4" w:space="0"/>
              <w:right w:val="double" w:color="auto" w:sz="4" w:space="0"/>
            </w:tcBorders>
            <w:vAlign w:val="top"/>
          </w:tcPr>
          <w:p>
            <w:pPr>
              <w:autoSpaceDE w:val="0"/>
              <w:autoSpaceDN w:val="0"/>
              <w:adjustRightInd w:val="0"/>
              <w:spacing w:line="360" w:lineRule="auto"/>
              <w:rPr>
                <w:rFonts w:ascii="宋体" w:hAnsi="宋体" w:cs="宋体"/>
                <w:color w:val="000000"/>
                <w:sz w:val="24"/>
                <w:lang w:val="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1470" w:type="dxa"/>
            <w:tcBorders>
              <w:top w:val="single" w:color="auto" w:sz="4" w:space="0"/>
              <w:left w:val="double" w:color="auto" w:sz="4" w:space="0"/>
              <w:bottom w:val="single" w:color="auto" w:sz="4" w:space="0"/>
              <w:right w:val="single" w:color="auto" w:sz="4" w:space="0"/>
            </w:tcBorders>
            <w:vAlign w:val="top"/>
          </w:tcPr>
          <w:p>
            <w:pPr>
              <w:autoSpaceDE w:val="0"/>
              <w:autoSpaceDN w:val="0"/>
              <w:adjustRightInd w:val="0"/>
              <w:spacing w:line="360" w:lineRule="auto"/>
              <w:rPr>
                <w:rFonts w:ascii="宋体" w:hAnsi="宋体" w:cs="宋体"/>
                <w:color w:val="000000"/>
                <w:sz w:val="24"/>
                <w:lang w:val="zh-CN"/>
              </w:rPr>
            </w:pPr>
          </w:p>
        </w:tc>
        <w:tc>
          <w:tcPr>
            <w:tcW w:w="1281"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rPr>
                <w:rFonts w:ascii="宋体" w:hAnsi="宋体" w:cs="宋体"/>
                <w:color w:val="000000"/>
                <w:sz w:val="24"/>
                <w:lang w:val="zh-CN"/>
              </w:rPr>
            </w:pPr>
          </w:p>
        </w:tc>
        <w:tc>
          <w:tcPr>
            <w:tcW w:w="135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rPr>
                <w:rFonts w:ascii="宋体" w:hAnsi="宋体" w:cs="宋体"/>
                <w:color w:val="000000"/>
                <w:sz w:val="24"/>
                <w:lang w:val="zh-CN"/>
              </w:rPr>
            </w:pPr>
          </w:p>
        </w:tc>
        <w:tc>
          <w:tcPr>
            <w:tcW w:w="177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rPr>
                <w:rFonts w:ascii="宋体" w:hAnsi="宋体" w:cs="宋体"/>
                <w:color w:val="000000"/>
                <w:sz w:val="24"/>
                <w:lang w:val="zh-CN"/>
              </w:rPr>
            </w:pPr>
          </w:p>
        </w:tc>
        <w:tc>
          <w:tcPr>
            <w:tcW w:w="1365"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rPr>
                <w:rFonts w:ascii="宋体" w:hAnsi="宋体" w:cs="宋体"/>
                <w:color w:val="000000"/>
                <w:sz w:val="24"/>
                <w:lang w:val="zh-CN"/>
              </w:rPr>
            </w:pPr>
          </w:p>
        </w:tc>
        <w:tc>
          <w:tcPr>
            <w:tcW w:w="2475" w:type="dxa"/>
            <w:tcBorders>
              <w:top w:val="single" w:color="auto" w:sz="4" w:space="0"/>
              <w:left w:val="single" w:color="auto" w:sz="4" w:space="0"/>
              <w:bottom w:val="single" w:color="auto" w:sz="4" w:space="0"/>
              <w:right w:val="double" w:color="auto" w:sz="4" w:space="0"/>
            </w:tcBorders>
            <w:vAlign w:val="top"/>
          </w:tcPr>
          <w:p>
            <w:pPr>
              <w:autoSpaceDE w:val="0"/>
              <w:autoSpaceDN w:val="0"/>
              <w:adjustRightInd w:val="0"/>
              <w:spacing w:line="360" w:lineRule="auto"/>
              <w:rPr>
                <w:rFonts w:ascii="宋体" w:hAnsi="宋体" w:cs="宋体"/>
                <w:color w:val="000000"/>
                <w:sz w:val="24"/>
                <w:lang w:val="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1470" w:type="dxa"/>
            <w:tcBorders>
              <w:top w:val="single" w:color="auto" w:sz="4" w:space="0"/>
              <w:left w:val="double" w:color="auto" w:sz="4" w:space="0"/>
              <w:bottom w:val="single" w:color="auto" w:sz="4" w:space="0"/>
              <w:right w:val="single" w:color="auto" w:sz="4" w:space="0"/>
            </w:tcBorders>
            <w:vAlign w:val="top"/>
          </w:tcPr>
          <w:p>
            <w:pPr>
              <w:autoSpaceDE w:val="0"/>
              <w:autoSpaceDN w:val="0"/>
              <w:adjustRightInd w:val="0"/>
              <w:spacing w:line="360" w:lineRule="auto"/>
              <w:rPr>
                <w:rFonts w:ascii="宋体" w:hAnsi="宋体" w:cs="宋体"/>
                <w:color w:val="000000"/>
                <w:sz w:val="24"/>
                <w:lang w:val="zh-CN"/>
              </w:rPr>
            </w:pPr>
          </w:p>
        </w:tc>
        <w:tc>
          <w:tcPr>
            <w:tcW w:w="1281"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rPr>
                <w:rFonts w:ascii="宋体" w:hAnsi="宋体" w:cs="宋体"/>
                <w:color w:val="000000"/>
                <w:sz w:val="24"/>
                <w:lang w:val="zh-CN"/>
              </w:rPr>
            </w:pPr>
          </w:p>
        </w:tc>
        <w:tc>
          <w:tcPr>
            <w:tcW w:w="135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rPr>
                <w:rFonts w:ascii="宋体" w:hAnsi="宋体" w:cs="宋体"/>
                <w:color w:val="000000"/>
                <w:sz w:val="24"/>
                <w:lang w:val="zh-CN"/>
              </w:rPr>
            </w:pPr>
          </w:p>
        </w:tc>
        <w:tc>
          <w:tcPr>
            <w:tcW w:w="177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rPr>
                <w:rFonts w:ascii="宋体" w:hAnsi="宋体" w:cs="宋体"/>
                <w:color w:val="000000"/>
                <w:sz w:val="24"/>
                <w:lang w:val="zh-CN"/>
              </w:rPr>
            </w:pPr>
          </w:p>
        </w:tc>
        <w:tc>
          <w:tcPr>
            <w:tcW w:w="1365"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rPr>
                <w:rFonts w:ascii="宋体" w:hAnsi="宋体" w:cs="宋体"/>
                <w:color w:val="000000"/>
                <w:sz w:val="24"/>
                <w:lang w:val="zh-CN"/>
              </w:rPr>
            </w:pPr>
          </w:p>
        </w:tc>
        <w:tc>
          <w:tcPr>
            <w:tcW w:w="2475" w:type="dxa"/>
            <w:tcBorders>
              <w:top w:val="single" w:color="auto" w:sz="4" w:space="0"/>
              <w:left w:val="single" w:color="auto" w:sz="4" w:space="0"/>
              <w:bottom w:val="single" w:color="auto" w:sz="4" w:space="0"/>
              <w:right w:val="double" w:color="auto" w:sz="4" w:space="0"/>
            </w:tcBorders>
            <w:vAlign w:val="top"/>
          </w:tcPr>
          <w:p>
            <w:pPr>
              <w:autoSpaceDE w:val="0"/>
              <w:autoSpaceDN w:val="0"/>
              <w:adjustRightInd w:val="0"/>
              <w:spacing w:line="360" w:lineRule="auto"/>
              <w:rPr>
                <w:rFonts w:ascii="宋体" w:hAnsi="宋体" w:cs="宋体"/>
                <w:color w:val="000000"/>
                <w:sz w:val="24"/>
                <w:lang w:val="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1470" w:type="dxa"/>
            <w:tcBorders>
              <w:top w:val="single" w:color="auto" w:sz="4" w:space="0"/>
              <w:left w:val="double" w:color="auto" w:sz="4" w:space="0"/>
              <w:bottom w:val="single" w:color="auto" w:sz="4" w:space="0"/>
              <w:right w:val="single" w:color="auto" w:sz="4" w:space="0"/>
            </w:tcBorders>
            <w:vAlign w:val="top"/>
          </w:tcPr>
          <w:p>
            <w:pPr>
              <w:autoSpaceDE w:val="0"/>
              <w:autoSpaceDN w:val="0"/>
              <w:adjustRightInd w:val="0"/>
              <w:spacing w:line="360" w:lineRule="auto"/>
              <w:rPr>
                <w:rFonts w:ascii="宋体" w:hAnsi="宋体" w:cs="宋体"/>
                <w:color w:val="000000"/>
                <w:sz w:val="24"/>
                <w:lang w:val="zh-CN"/>
              </w:rPr>
            </w:pPr>
          </w:p>
        </w:tc>
        <w:tc>
          <w:tcPr>
            <w:tcW w:w="1281"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rPr>
                <w:rFonts w:ascii="宋体" w:hAnsi="宋体" w:cs="宋体"/>
                <w:color w:val="000000"/>
                <w:sz w:val="24"/>
                <w:lang w:val="zh-CN"/>
              </w:rPr>
            </w:pPr>
          </w:p>
        </w:tc>
        <w:tc>
          <w:tcPr>
            <w:tcW w:w="135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rPr>
                <w:rFonts w:ascii="宋体" w:hAnsi="宋体" w:cs="宋体"/>
                <w:color w:val="000000"/>
                <w:sz w:val="24"/>
                <w:lang w:val="zh-CN"/>
              </w:rPr>
            </w:pPr>
          </w:p>
        </w:tc>
        <w:tc>
          <w:tcPr>
            <w:tcW w:w="177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rPr>
                <w:rFonts w:ascii="宋体" w:hAnsi="宋体" w:cs="宋体"/>
                <w:color w:val="000000"/>
                <w:sz w:val="24"/>
                <w:lang w:val="zh-CN"/>
              </w:rPr>
            </w:pPr>
          </w:p>
        </w:tc>
        <w:tc>
          <w:tcPr>
            <w:tcW w:w="1365"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rPr>
                <w:rFonts w:ascii="宋体" w:hAnsi="宋体" w:cs="宋体"/>
                <w:color w:val="000000"/>
                <w:sz w:val="24"/>
                <w:lang w:val="zh-CN"/>
              </w:rPr>
            </w:pPr>
          </w:p>
        </w:tc>
        <w:tc>
          <w:tcPr>
            <w:tcW w:w="2475" w:type="dxa"/>
            <w:tcBorders>
              <w:top w:val="single" w:color="auto" w:sz="4" w:space="0"/>
              <w:left w:val="single" w:color="auto" w:sz="4" w:space="0"/>
              <w:bottom w:val="single" w:color="auto" w:sz="4" w:space="0"/>
              <w:right w:val="double" w:color="auto" w:sz="4" w:space="0"/>
            </w:tcBorders>
            <w:vAlign w:val="top"/>
          </w:tcPr>
          <w:p>
            <w:pPr>
              <w:autoSpaceDE w:val="0"/>
              <w:autoSpaceDN w:val="0"/>
              <w:adjustRightInd w:val="0"/>
              <w:spacing w:line="360" w:lineRule="auto"/>
              <w:rPr>
                <w:rFonts w:ascii="宋体" w:hAnsi="宋体" w:cs="宋体"/>
                <w:color w:val="000000"/>
                <w:sz w:val="24"/>
                <w:lang w:val="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1470" w:type="dxa"/>
            <w:tcBorders>
              <w:top w:val="single" w:color="auto" w:sz="4" w:space="0"/>
              <w:left w:val="double" w:color="auto" w:sz="4" w:space="0"/>
              <w:bottom w:val="single" w:color="auto" w:sz="4" w:space="0"/>
              <w:right w:val="single" w:color="auto" w:sz="4" w:space="0"/>
            </w:tcBorders>
            <w:vAlign w:val="top"/>
          </w:tcPr>
          <w:p>
            <w:pPr>
              <w:autoSpaceDE w:val="0"/>
              <w:autoSpaceDN w:val="0"/>
              <w:adjustRightInd w:val="0"/>
              <w:spacing w:line="360" w:lineRule="auto"/>
              <w:rPr>
                <w:rFonts w:ascii="宋体" w:hAnsi="宋体" w:cs="宋体"/>
                <w:color w:val="000000"/>
                <w:sz w:val="24"/>
                <w:lang w:val="zh-CN"/>
              </w:rPr>
            </w:pPr>
          </w:p>
        </w:tc>
        <w:tc>
          <w:tcPr>
            <w:tcW w:w="1281"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rPr>
                <w:rFonts w:ascii="宋体" w:hAnsi="宋体" w:cs="宋体"/>
                <w:color w:val="000000"/>
                <w:sz w:val="24"/>
                <w:lang w:val="zh-CN"/>
              </w:rPr>
            </w:pPr>
          </w:p>
        </w:tc>
        <w:tc>
          <w:tcPr>
            <w:tcW w:w="135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rPr>
                <w:rFonts w:ascii="宋体" w:hAnsi="宋体" w:cs="宋体"/>
                <w:color w:val="000000"/>
                <w:sz w:val="24"/>
                <w:lang w:val="zh-CN"/>
              </w:rPr>
            </w:pPr>
          </w:p>
        </w:tc>
        <w:tc>
          <w:tcPr>
            <w:tcW w:w="177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rPr>
                <w:rFonts w:ascii="宋体" w:hAnsi="宋体" w:cs="宋体"/>
                <w:color w:val="000000"/>
                <w:sz w:val="24"/>
                <w:lang w:val="zh-CN"/>
              </w:rPr>
            </w:pPr>
          </w:p>
        </w:tc>
        <w:tc>
          <w:tcPr>
            <w:tcW w:w="1365"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rPr>
                <w:rFonts w:ascii="宋体" w:hAnsi="宋体" w:cs="宋体"/>
                <w:color w:val="000000"/>
                <w:sz w:val="24"/>
                <w:lang w:val="zh-CN"/>
              </w:rPr>
            </w:pPr>
          </w:p>
        </w:tc>
        <w:tc>
          <w:tcPr>
            <w:tcW w:w="2475" w:type="dxa"/>
            <w:tcBorders>
              <w:top w:val="single" w:color="auto" w:sz="4" w:space="0"/>
              <w:left w:val="single" w:color="auto" w:sz="4" w:space="0"/>
              <w:bottom w:val="single" w:color="auto" w:sz="4" w:space="0"/>
              <w:right w:val="double" w:color="auto" w:sz="4" w:space="0"/>
            </w:tcBorders>
            <w:vAlign w:val="top"/>
          </w:tcPr>
          <w:p>
            <w:pPr>
              <w:autoSpaceDE w:val="0"/>
              <w:autoSpaceDN w:val="0"/>
              <w:adjustRightInd w:val="0"/>
              <w:spacing w:line="360" w:lineRule="auto"/>
              <w:rPr>
                <w:rFonts w:ascii="宋体" w:hAnsi="宋体" w:cs="宋体"/>
                <w:color w:val="000000"/>
                <w:sz w:val="24"/>
                <w:lang w:val="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1470" w:type="dxa"/>
            <w:tcBorders>
              <w:top w:val="single" w:color="auto" w:sz="4" w:space="0"/>
              <w:left w:val="double" w:color="auto" w:sz="4" w:space="0"/>
              <w:bottom w:val="single" w:color="auto" w:sz="4" w:space="0"/>
              <w:right w:val="single" w:color="auto" w:sz="4" w:space="0"/>
            </w:tcBorders>
            <w:vAlign w:val="top"/>
          </w:tcPr>
          <w:p>
            <w:pPr>
              <w:autoSpaceDE w:val="0"/>
              <w:autoSpaceDN w:val="0"/>
              <w:adjustRightInd w:val="0"/>
              <w:spacing w:line="360" w:lineRule="auto"/>
              <w:rPr>
                <w:rFonts w:ascii="宋体" w:hAnsi="宋体" w:cs="宋体"/>
                <w:color w:val="000000"/>
                <w:sz w:val="24"/>
                <w:lang w:val="zh-CN"/>
              </w:rPr>
            </w:pPr>
          </w:p>
        </w:tc>
        <w:tc>
          <w:tcPr>
            <w:tcW w:w="1281"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rPr>
                <w:rFonts w:ascii="宋体" w:hAnsi="宋体" w:cs="宋体"/>
                <w:color w:val="000000"/>
                <w:sz w:val="24"/>
                <w:lang w:val="zh-CN"/>
              </w:rPr>
            </w:pPr>
          </w:p>
        </w:tc>
        <w:tc>
          <w:tcPr>
            <w:tcW w:w="135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rPr>
                <w:rFonts w:ascii="宋体" w:hAnsi="宋体" w:cs="宋体"/>
                <w:color w:val="000000"/>
                <w:sz w:val="24"/>
                <w:lang w:val="zh-CN"/>
              </w:rPr>
            </w:pPr>
          </w:p>
        </w:tc>
        <w:tc>
          <w:tcPr>
            <w:tcW w:w="177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rPr>
                <w:rFonts w:ascii="宋体" w:hAnsi="宋体" w:cs="宋体"/>
                <w:color w:val="000000"/>
                <w:sz w:val="24"/>
                <w:lang w:val="zh-CN"/>
              </w:rPr>
            </w:pPr>
          </w:p>
        </w:tc>
        <w:tc>
          <w:tcPr>
            <w:tcW w:w="1365"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rPr>
                <w:rFonts w:ascii="宋体" w:hAnsi="宋体" w:cs="宋体"/>
                <w:color w:val="000000"/>
                <w:sz w:val="24"/>
                <w:lang w:val="zh-CN"/>
              </w:rPr>
            </w:pPr>
          </w:p>
        </w:tc>
        <w:tc>
          <w:tcPr>
            <w:tcW w:w="2475" w:type="dxa"/>
            <w:tcBorders>
              <w:top w:val="single" w:color="auto" w:sz="4" w:space="0"/>
              <w:left w:val="single" w:color="auto" w:sz="4" w:space="0"/>
              <w:bottom w:val="single" w:color="auto" w:sz="4" w:space="0"/>
              <w:right w:val="double" w:color="auto" w:sz="4" w:space="0"/>
            </w:tcBorders>
            <w:vAlign w:val="top"/>
          </w:tcPr>
          <w:p>
            <w:pPr>
              <w:autoSpaceDE w:val="0"/>
              <w:autoSpaceDN w:val="0"/>
              <w:adjustRightInd w:val="0"/>
              <w:spacing w:line="360" w:lineRule="auto"/>
              <w:rPr>
                <w:rFonts w:ascii="宋体" w:hAnsi="宋体" w:cs="宋体"/>
                <w:color w:val="000000"/>
                <w:sz w:val="24"/>
                <w:lang w:val="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1470" w:type="dxa"/>
            <w:tcBorders>
              <w:top w:val="single" w:color="auto" w:sz="4" w:space="0"/>
              <w:left w:val="double" w:color="auto" w:sz="4" w:space="0"/>
              <w:bottom w:val="single" w:color="auto" w:sz="4" w:space="0"/>
              <w:right w:val="single" w:color="auto" w:sz="4" w:space="0"/>
            </w:tcBorders>
            <w:vAlign w:val="top"/>
          </w:tcPr>
          <w:p>
            <w:pPr>
              <w:autoSpaceDE w:val="0"/>
              <w:autoSpaceDN w:val="0"/>
              <w:adjustRightInd w:val="0"/>
              <w:spacing w:line="360" w:lineRule="auto"/>
              <w:rPr>
                <w:rFonts w:ascii="宋体" w:hAnsi="宋体" w:cs="宋体"/>
                <w:color w:val="000000"/>
                <w:sz w:val="24"/>
                <w:lang w:val="zh-CN"/>
              </w:rPr>
            </w:pPr>
          </w:p>
        </w:tc>
        <w:tc>
          <w:tcPr>
            <w:tcW w:w="1281"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rPr>
                <w:rFonts w:ascii="宋体" w:hAnsi="宋体" w:cs="宋体"/>
                <w:color w:val="000000"/>
                <w:sz w:val="24"/>
                <w:lang w:val="zh-CN"/>
              </w:rPr>
            </w:pPr>
          </w:p>
        </w:tc>
        <w:tc>
          <w:tcPr>
            <w:tcW w:w="135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rPr>
                <w:rFonts w:ascii="宋体" w:hAnsi="宋体" w:cs="宋体"/>
                <w:color w:val="000000"/>
                <w:sz w:val="24"/>
                <w:lang w:val="zh-CN"/>
              </w:rPr>
            </w:pPr>
          </w:p>
        </w:tc>
        <w:tc>
          <w:tcPr>
            <w:tcW w:w="177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rPr>
                <w:rFonts w:ascii="宋体" w:hAnsi="宋体" w:cs="宋体"/>
                <w:color w:val="000000"/>
                <w:sz w:val="24"/>
                <w:lang w:val="zh-CN"/>
              </w:rPr>
            </w:pPr>
          </w:p>
        </w:tc>
        <w:tc>
          <w:tcPr>
            <w:tcW w:w="1365"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rPr>
                <w:rFonts w:ascii="宋体" w:hAnsi="宋体" w:cs="宋体"/>
                <w:color w:val="000000"/>
                <w:sz w:val="24"/>
                <w:lang w:val="zh-CN"/>
              </w:rPr>
            </w:pPr>
          </w:p>
        </w:tc>
        <w:tc>
          <w:tcPr>
            <w:tcW w:w="2475" w:type="dxa"/>
            <w:tcBorders>
              <w:top w:val="single" w:color="auto" w:sz="4" w:space="0"/>
              <w:left w:val="single" w:color="auto" w:sz="4" w:space="0"/>
              <w:bottom w:val="single" w:color="auto" w:sz="4" w:space="0"/>
              <w:right w:val="double" w:color="auto" w:sz="4" w:space="0"/>
            </w:tcBorders>
            <w:vAlign w:val="top"/>
          </w:tcPr>
          <w:p>
            <w:pPr>
              <w:autoSpaceDE w:val="0"/>
              <w:autoSpaceDN w:val="0"/>
              <w:adjustRightInd w:val="0"/>
              <w:spacing w:line="360" w:lineRule="auto"/>
              <w:rPr>
                <w:rFonts w:ascii="宋体" w:hAnsi="宋体" w:cs="宋体"/>
                <w:color w:val="000000"/>
                <w:sz w:val="24"/>
                <w:lang w:val="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1470" w:type="dxa"/>
            <w:tcBorders>
              <w:top w:val="single" w:color="auto" w:sz="4" w:space="0"/>
              <w:left w:val="double" w:color="auto" w:sz="4" w:space="0"/>
              <w:bottom w:val="single" w:color="auto" w:sz="4" w:space="0"/>
              <w:right w:val="single" w:color="auto" w:sz="4" w:space="0"/>
            </w:tcBorders>
            <w:vAlign w:val="top"/>
          </w:tcPr>
          <w:p>
            <w:pPr>
              <w:autoSpaceDE w:val="0"/>
              <w:autoSpaceDN w:val="0"/>
              <w:adjustRightInd w:val="0"/>
              <w:spacing w:line="360" w:lineRule="auto"/>
              <w:rPr>
                <w:rFonts w:ascii="宋体" w:hAnsi="宋体" w:cs="宋体"/>
                <w:color w:val="000000"/>
                <w:sz w:val="24"/>
                <w:lang w:val="zh-CN"/>
              </w:rPr>
            </w:pPr>
          </w:p>
        </w:tc>
        <w:tc>
          <w:tcPr>
            <w:tcW w:w="1281"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rPr>
                <w:rFonts w:ascii="宋体" w:hAnsi="宋体" w:cs="宋体"/>
                <w:color w:val="000000"/>
                <w:sz w:val="24"/>
                <w:lang w:val="zh-CN"/>
              </w:rPr>
            </w:pPr>
          </w:p>
        </w:tc>
        <w:tc>
          <w:tcPr>
            <w:tcW w:w="135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rPr>
                <w:rFonts w:ascii="宋体" w:hAnsi="宋体" w:cs="宋体"/>
                <w:color w:val="000000"/>
                <w:sz w:val="24"/>
                <w:lang w:val="zh-CN"/>
              </w:rPr>
            </w:pPr>
          </w:p>
        </w:tc>
        <w:tc>
          <w:tcPr>
            <w:tcW w:w="177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rPr>
                <w:rFonts w:ascii="宋体" w:hAnsi="宋体" w:cs="宋体"/>
                <w:color w:val="000000"/>
                <w:sz w:val="24"/>
                <w:lang w:val="zh-CN"/>
              </w:rPr>
            </w:pPr>
          </w:p>
        </w:tc>
        <w:tc>
          <w:tcPr>
            <w:tcW w:w="1365"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rPr>
                <w:rFonts w:ascii="宋体" w:hAnsi="宋体" w:cs="宋体"/>
                <w:color w:val="000000"/>
                <w:sz w:val="24"/>
                <w:lang w:val="zh-CN"/>
              </w:rPr>
            </w:pPr>
          </w:p>
        </w:tc>
        <w:tc>
          <w:tcPr>
            <w:tcW w:w="2475" w:type="dxa"/>
            <w:tcBorders>
              <w:top w:val="single" w:color="auto" w:sz="4" w:space="0"/>
              <w:left w:val="single" w:color="auto" w:sz="4" w:space="0"/>
              <w:bottom w:val="single" w:color="auto" w:sz="4" w:space="0"/>
              <w:right w:val="double" w:color="auto" w:sz="4" w:space="0"/>
            </w:tcBorders>
            <w:vAlign w:val="top"/>
          </w:tcPr>
          <w:p>
            <w:pPr>
              <w:autoSpaceDE w:val="0"/>
              <w:autoSpaceDN w:val="0"/>
              <w:adjustRightInd w:val="0"/>
              <w:spacing w:line="360" w:lineRule="auto"/>
              <w:rPr>
                <w:rFonts w:ascii="宋体" w:hAnsi="宋体" w:cs="宋体"/>
                <w:color w:val="000000"/>
                <w:sz w:val="24"/>
                <w:lang w:val="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1470" w:type="dxa"/>
            <w:tcBorders>
              <w:top w:val="single" w:color="auto" w:sz="4" w:space="0"/>
              <w:left w:val="double" w:color="auto" w:sz="4" w:space="0"/>
              <w:bottom w:val="single" w:color="auto" w:sz="4" w:space="0"/>
              <w:right w:val="single" w:color="auto" w:sz="4" w:space="0"/>
            </w:tcBorders>
            <w:vAlign w:val="top"/>
          </w:tcPr>
          <w:p>
            <w:pPr>
              <w:autoSpaceDE w:val="0"/>
              <w:autoSpaceDN w:val="0"/>
              <w:adjustRightInd w:val="0"/>
              <w:spacing w:line="360" w:lineRule="auto"/>
              <w:rPr>
                <w:rFonts w:ascii="宋体" w:hAnsi="宋体" w:cs="宋体"/>
                <w:color w:val="000000"/>
                <w:sz w:val="24"/>
                <w:lang w:val="zh-CN"/>
              </w:rPr>
            </w:pPr>
          </w:p>
        </w:tc>
        <w:tc>
          <w:tcPr>
            <w:tcW w:w="1281"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rPr>
                <w:rFonts w:ascii="宋体" w:hAnsi="宋体" w:cs="宋体"/>
                <w:color w:val="000000"/>
                <w:sz w:val="24"/>
                <w:lang w:val="zh-CN"/>
              </w:rPr>
            </w:pPr>
          </w:p>
        </w:tc>
        <w:tc>
          <w:tcPr>
            <w:tcW w:w="135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rPr>
                <w:rFonts w:ascii="宋体" w:hAnsi="宋体" w:cs="宋体"/>
                <w:color w:val="000000"/>
                <w:sz w:val="24"/>
                <w:lang w:val="zh-CN"/>
              </w:rPr>
            </w:pPr>
          </w:p>
        </w:tc>
        <w:tc>
          <w:tcPr>
            <w:tcW w:w="177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rPr>
                <w:rFonts w:ascii="宋体" w:hAnsi="宋体" w:cs="宋体"/>
                <w:color w:val="000000"/>
                <w:sz w:val="24"/>
                <w:lang w:val="zh-CN"/>
              </w:rPr>
            </w:pPr>
          </w:p>
        </w:tc>
        <w:tc>
          <w:tcPr>
            <w:tcW w:w="1365"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rPr>
                <w:rFonts w:ascii="宋体" w:hAnsi="宋体" w:cs="宋体"/>
                <w:color w:val="000000"/>
                <w:sz w:val="24"/>
                <w:lang w:val="zh-CN"/>
              </w:rPr>
            </w:pPr>
          </w:p>
        </w:tc>
        <w:tc>
          <w:tcPr>
            <w:tcW w:w="2475" w:type="dxa"/>
            <w:tcBorders>
              <w:top w:val="single" w:color="auto" w:sz="4" w:space="0"/>
              <w:left w:val="single" w:color="auto" w:sz="4" w:space="0"/>
              <w:bottom w:val="single" w:color="auto" w:sz="4" w:space="0"/>
              <w:right w:val="double" w:color="auto" w:sz="4" w:space="0"/>
            </w:tcBorders>
            <w:vAlign w:val="top"/>
          </w:tcPr>
          <w:p>
            <w:pPr>
              <w:autoSpaceDE w:val="0"/>
              <w:autoSpaceDN w:val="0"/>
              <w:adjustRightInd w:val="0"/>
              <w:spacing w:line="360" w:lineRule="auto"/>
              <w:rPr>
                <w:rFonts w:ascii="宋体" w:hAnsi="宋体" w:cs="宋体"/>
                <w:color w:val="000000"/>
                <w:sz w:val="24"/>
                <w:lang w:val="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1470" w:type="dxa"/>
            <w:tcBorders>
              <w:top w:val="single" w:color="auto" w:sz="4" w:space="0"/>
              <w:left w:val="double" w:color="auto" w:sz="4" w:space="0"/>
              <w:bottom w:val="single" w:color="auto" w:sz="4" w:space="0"/>
              <w:right w:val="single" w:color="auto" w:sz="4" w:space="0"/>
            </w:tcBorders>
            <w:vAlign w:val="top"/>
          </w:tcPr>
          <w:p>
            <w:pPr>
              <w:autoSpaceDE w:val="0"/>
              <w:autoSpaceDN w:val="0"/>
              <w:adjustRightInd w:val="0"/>
              <w:spacing w:line="360" w:lineRule="auto"/>
              <w:rPr>
                <w:rFonts w:ascii="宋体" w:hAnsi="宋体" w:cs="宋体"/>
                <w:color w:val="000000"/>
                <w:sz w:val="24"/>
                <w:lang w:val="zh-CN"/>
              </w:rPr>
            </w:pPr>
          </w:p>
        </w:tc>
        <w:tc>
          <w:tcPr>
            <w:tcW w:w="1281"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rPr>
                <w:rFonts w:ascii="宋体" w:hAnsi="宋体" w:cs="宋体"/>
                <w:color w:val="000000"/>
                <w:sz w:val="24"/>
                <w:lang w:val="zh-CN"/>
              </w:rPr>
            </w:pPr>
          </w:p>
        </w:tc>
        <w:tc>
          <w:tcPr>
            <w:tcW w:w="135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rPr>
                <w:rFonts w:ascii="宋体" w:hAnsi="宋体" w:cs="宋体"/>
                <w:color w:val="000000"/>
                <w:sz w:val="24"/>
                <w:lang w:val="zh-CN"/>
              </w:rPr>
            </w:pPr>
          </w:p>
        </w:tc>
        <w:tc>
          <w:tcPr>
            <w:tcW w:w="177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rPr>
                <w:rFonts w:ascii="宋体" w:hAnsi="宋体" w:cs="宋体"/>
                <w:color w:val="000000"/>
                <w:sz w:val="24"/>
                <w:lang w:val="zh-CN"/>
              </w:rPr>
            </w:pPr>
          </w:p>
        </w:tc>
        <w:tc>
          <w:tcPr>
            <w:tcW w:w="1365"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rPr>
                <w:rFonts w:ascii="宋体" w:hAnsi="宋体" w:cs="宋体"/>
                <w:color w:val="000000"/>
                <w:sz w:val="24"/>
                <w:lang w:val="zh-CN"/>
              </w:rPr>
            </w:pPr>
          </w:p>
        </w:tc>
        <w:tc>
          <w:tcPr>
            <w:tcW w:w="2475" w:type="dxa"/>
            <w:tcBorders>
              <w:top w:val="single" w:color="auto" w:sz="4" w:space="0"/>
              <w:left w:val="single" w:color="auto" w:sz="4" w:space="0"/>
              <w:bottom w:val="single" w:color="auto" w:sz="4" w:space="0"/>
              <w:right w:val="double" w:color="auto" w:sz="4" w:space="0"/>
            </w:tcBorders>
            <w:vAlign w:val="top"/>
          </w:tcPr>
          <w:p>
            <w:pPr>
              <w:autoSpaceDE w:val="0"/>
              <w:autoSpaceDN w:val="0"/>
              <w:adjustRightInd w:val="0"/>
              <w:spacing w:line="360" w:lineRule="auto"/>
              <w:rPr>
                <w:rFonts w:ascii="宋体" w:hAnsi="宋体" w:cs="宋体"/>
                <w:color w:val="000000"/>
                <w:sz w:val="24"/>
                <w:lang w:val="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1470" w:type="dxa"/>
            <w:tcBorders>
              <w:top w:val="single" w:color="auto" w:sz="4" w:space="0"/>
              <w:left w:val="double" w:color="auto" w:sz="4" w:space="0"/>
              <w:bottom w:val="double" w:color="auto" w:sz="4" w:space="0"/>
              <w:right w:val="single" w:color="auto" w:sz="4" w:space="0"/>
            </w:tcBorders>
            <w:vAlign w:val="top"/>
          </w:tcPr>
          <w:p>
            <w:pPr>
              <w:autoSpaceDE w:val="0"/>
              <w:autoSpaceDN w:val="0"/>
              <w:adjustRightInd w:val="0"/>
              <w:spacing w:line="360" w:lineRule="auto"/>
              <w:rPr>
                <w:rFonts w:ascii="宋体" w:hAnsi="宋体" w:cs="宋体"/>
                <w:color w:val="000000"/>
                <w:sz w:val="24"/>
                <w:lang w:val="zh-CN"/>
              </w:rPr>
            </w:pPr>
          </w:p>
        </w:tc>
        <w:tc>
          <w:tcPr>
            <w:tcW w:w="1281" w:type="dxa"/>
            <w:tcBorders>
              <w:top w:val="single" w:color="auto" w:sz="4" w:space="0"/>
              <w:left w:val="single" w:color="auto" w:sz="4" w:space="0"/>
              <w:bottom w:val="double" w:color="auto" w:sz="4" w:space="0"/>
              <w:right w:val="single" w:color="auto" w:sz="4" w:space="0"/>
            </w:tcBorders>
            <w:vAlign w:val="top"/>
          </w:tcPr>
          <w:p>
            <w:pPr>
              <w:autoSpaceDE w:val="0"/>
              <w:autoSpaceDN w:val="0"/>
              <w:adjustRightInd w:val="0"/>
              <w:spacing w:line="360" w:lineRule="auto"/>
              <w:rPr>
                <w:rFonts w:ascii="宋体" w:hAnsi="宋体" w:cs="宋体"/>
                <w:color w:val="000000"/>
                <w:sz w:val="24"/>
                <w:lang w:val="zh-CN"/>
              </w:rPr>
            </w:pPr>
          </w:p>
        </w:tc>
        <w:tc>
          <w:tcPr>
            <w:tcW w:w="1356" w:type="dxa"/>
            <w:tcBorders>
              <w:top w:val="single" w:color="auto" w:sz="4" w:space="0"/>
              <w:left w:val="single" w:color="auto" w:sz="4" w:space="0"/>
              <w:bottom w:val="double" w:color="auto" w:sz="4" w:space="0"/>
              <w:right w:val="single" w:color="auto" w:sz="4" w:space="0"/>
            </w:tcBorders>
            <w:vAlign w:val="top"/>
          </w:tcPr>
          <w:p>
            <w:pPr>
              <w:autoSpaceDE w:val="0"/>
              <w:autoSpaceDN w:val="0"/>
              <w:adjustRightInd w:val="0"/>
              <w:spacing w:line="360" w:lineRule="auto"/>
              <w:rPr>
                <w:rFonts w:ascii="宋体" w:hAnsi="宋体" w:cs="宋体"/>
                <w:color w:val="000000"/>
                <w:sz w:val="24"/>
                <w:lang w:val="zh-CN"/>
              </w:rPr>
            </w:pPr>
          </w:p>
        </w:tc>
        <w:tc>
          <w:tcPr>
            <w:tcW w:w="1773" w:type="dxa"/>
            <w:tcBorders>
              <w:top w:val="single" w:color="auto" w:sz="4" w:space="0"/>
              <w:left w:val="single" w:color="auto" w:sz="4" w:space="0"/>
              <w:bottom w:val="double" w:color="auto" w:sz="4" w:space="0"/>
              <w:right w:val="single" w:color="auto" w:sz="4" w:space="0"/>
            </w:tcBorders>
            <w:vAlign w:val="top"/>
          </w:tcPr>
          <w:p>
            <w:pPr>
              <w:autoSpaceDE w:val="0"/>
              <w:autoSpaceDN w:val="0"/>
              <w:adjustRightInd w:val="0"/>
              <w:spacing w:line="360" w:lineRule="auto"/>
              <w:rPr>
                <w:rFonts w:ascii="宋体" w:hAnsi="宋体" w:cs="宋体"/>
                <w:color w:val="000000"/>
                <w:sz w:val="24"/>
                <w:lang w:val="zh-CN"/>
              </w:rPr>
            </w:pPr>
          </w:p>
        </w:tc>
        <w:tc>
          <w:tcPr>
            <w:tcW w:w="1365" w:type="dxa"/>
            <w:tcBorders>
              <w:top w:val="single" w:color="auto" w:sz="4" w:space="0"/>
              <w:left w:val="single" w:color="auto" w:sz="4" w:space="0"/>
              <w:bottom w:val="double" w:color="auto" w:sz="4" w:space="0"/>
              <w:right w:val="single" w:color="auto" w:sz="4" w:space="0"/>
            </w:tcBorders>
            <w:vAlign w:val="top"/>
          </w:tcPr>
          <w:p>
            <w:pPr>
              <w:autoSpaceDE w:val="0"/>
              <w:autoSpaceDN w:val="0"/>
              <w:adjustRightInd w:val="0"/>
              <w:spacing w:line="360" w:lineRule="auto"/>
              <w:rPr>
                <w:rFonts w:ascii="宋体" w:hAnsi="宋体" w:cs="宋体"/>
                <w:color w:val="000000"/>
                <w:sz w:val="24"/>
                <w:lang w:val="zh-CN"/>
              </w:rPr>
            </w:pPr>
          </w:p>
        </w:tc>
        <w:tc>
          <w:tcPr>
            <w:tcW w:w="2475" w:type="dxa"/>
            <w:tcBorders>
              <w:top w:val="single" w:color="auto" w:sz="4" w:space="0"/>
              <w:left w:val="single" w:color="auto" w:sz="4" w:space="0"/>
              <w:bottom w:val="double" w:color="auto" w:sz="4" w:space="0"/>
              <w:right w:val="double" w:color="auto" w:sz="4" w:space="0"/>
            </w:tcBorders>
            <w:vAlign w:val="top"/>
          </w:tcPr>
          <w:p>
            <w:pPr>
              <w:autoSpaceDE w:val="0"/>
              <w:autoSpaceDN w:val="0"/>
              <w:adjustRightInd w:val="0"/>
              <w:spacing w:line="360" w:lineRule="auto"/>
              <w:rPr>
                <w:rFonts w:ascii="宋体" w:hAnsi="宋体" w:cs="宋体"/>
                <w:color w:val="000000"/>
                <w:sz w:val="24"/>
                <w:lang w:val="zh-CN"/>
              </w:rPr>
            </w:pPr>
          </w:p>
        </w:tc>
      </w:tr>
    </w:tbl>
    <w:p>
      <w:pPr>
        <w:pStyle w:val="30"/>
        <w:spacing w:before="0" w:line="440" w:lineRule="exact"/>
        <w:ind w:firstLine="602" w:firstLineChars="250"/>
        <w:rPr>
          <w:rFonts w:ascii="宋体" w:hAnsi="宋体" w:cs="宋体"/>
          <w:color w:val="000000"/>
          <w:kern w:val="0"/>
          <w:szCs w:val="24"/>
        </w:rPr>
      </w:pPr>
      <w:r>
        <w:rPr>
          <w:rFonts w:hint="eastAsia" w:ascii="宋体" w:hAnsi="宋体" w:cs="宋体"/>
          <w:b/>
          <w:color w:val="000000"/>
        </w:rPr>
        <w:t>备注：</w:t>
      </w:r>
      <w:r>
        <w:rPr>
          <w:rFonts w:hint="eastAsia" w:ascii="宋体" w:hAnsi="宋体" w:cs="宋体"/>
          <w:color w:val="000000"/>
          <w:kern w:val="0"/>
          <w:szCs w:val="24"/>
        </w:rPr>
        <w:t>以合同签订时间为准，须提供合同复印件</w:t>
      </w:r>
      <w:r>
        <w:rPr>
          <w:rFonts w:hint="eastAsia" w:ascii="宋体" w:hAnsi="宋体" w:cs="宋体"/>
          <w:color w:val="000000"/>
          <w:szCs w:val="24"/>
        </w:rPr>
        <w:t>加盖公章</w:t>
      </w:r>
      <w:r>
        <w:rPr>
          <w:rFonts w:hint="eastAsia" w:ascii="宋体" w:hAnsi="宋体" w:cs="宋体"/>
          <w:color w:val="000000"/>
          <w:kern w:val="0"/>
          <w:szCs w:val="24"/>
        </w:rPr>
        <w:t>。</w:t>
      </w:r>
    </w:p>
    <w:p>
      <w:pPr>
        <w:pStyle w:val="30"/>
        <w:spacing w:before="0" w:line="440" w:lineRule="exact"/>
        <w:ind w:firstLine="600" w:firstLineChars="250"/>
        <w:rPr>
          <w:rFonts w:ascii="宋体" w:hAnsi="宋体" w:cs="宋体"/>
          <w:color w:val="000000"/>
        </w:rPr>
      </w:pPr>
    </w:p>
    <w:p>
      <w:pPr>
        <w:wordWrap w:val="0"/>
        <w:autoSpaceDE w:val="0"/>
        <w:autoSpaceDN w:val="0"/>
        <w:adjustRightInd w:val="0"/>
        <w:spacing w:line="440" w:lineRule="exact"/>
        <w:jc w:val="right"/>
        <w:rPr>
          <w:rFonts w:ascii="宋体" w:hAnsi="宋体" w:cs="宋体"/>
          <w:color w:val="000000"/>
          <w:kern w:val="0"/>
          <w:sz w:val="24"/>
          <w:lang w:val="zh-CN"/>
        </w:rPr>
      </w:pPr>
      <w:r>
        <w:rPr>
          <w:rFonts w:hint="eastAsia" w:ascii="宋体" w:hAnsi="宋体" w:cs="宋体"/>
          <w:color w:val="000000"/>
          <w:kern w:val="0"/>
          <w:sz w:val="24"/>
          <w:lang w:val="zh-CN"/>
        </w:rPr>
        <w:t xml:space="preserve">   投标人（公章）：     </w:t>
      </w:r>
    </w:p>
    <w:p>
      <w:pPr>
        <w:wordWrap w:val="0"/>
        <w:autoSpaceDE w:val="0"/>
        <w:autoSpaceDN w:val="0"/>
        <w:adjustRightInd w:val="0"/>
        <w:spacing w:line="440" w:lineRule="exact"/>
        <w:jc w:val="right"/>
        <w:rPr>
          <w:rFonts w:ascii="宋体" w:hAnsi="宋体" w:cs="宋体"/>
          <w:color w:val="000000"/>
          <w:kern w:val="0"/>
          <w:sz w:val="24"/>
          <w:lang w:val="zh-CN"/>
        </w:rPr>
      </w:pPr>
      <w:r>
        <w:rPr>
          <w:rFonts w:hint="eastAsia" w:ascii="宋体" w:hAnsi="宋体" w:cs="宋体"/>
          <w:color w:val="000000"/>
          <w:kern w:val="0"/>
          <w:sz w:val="24"/>
          <w:lang w:val="zh-CN"/>
        </w:rPr>
        <w:t xml:space="preserve">                                   法定代表人或授权代表（签字）：     </w:t>
      </w:r>
    </w:p>
    <w:p>
      <w:pPr>
        <w:jc w:val="center"/>
        <w:rPr>
          <w:rFonts w:ascii="宋体" w:hAnsi="宋体" w:cs="宋体"/>
          <w:color w:val="000000"/>
          <w:kern w:val="0"/>
          <w:sz w:val="24"/>
          <w:lang w:val="zh-CN"/>
        </w:rPr>
      </w:pPr>
      <w:r>
        <w:rPr>
          <w:rFonts w:hint="eastAsia" w:ascii="宋体" w:hAnsi="宋体" w:cs="宋体"/>
          <w:color w:val="000000"/>
          <w:kern w:val="0"/>
          <w:sz w:val="24"/>
          <w:lang w:val="zh-CN"/>
        </w:rPr>
        <w:t xml:space="preserve">                                            日期：20  年  月   日      </w:t>
      </w:r>
    </w:p>
    <w:p>
      <w:pPr>
        <w:jc w:val="center"/>
        <w:rPr>
          <w:rFonts w:ascii="宋体" w:hAnsi="宋体" w:cs="宋体"/>
          <w:color w:val="000000"/>
          <w:sz w:val="24"/>
        </w:rPr>
      </w:pPr>
      <w:r>
        <w:rPr>
          <w:rFonts w:hint="eastAsia" w:ascii="宋体" w:hAnsi="宋体" w:cs="宋体"/>
          <w:color w:val="000000"/>
        </w:rPr>
        <w:br w:type="page"/>
      </w:r>
      <w:r>
        <w:rPr>
          <w:rFonts w:hint="eastAsia" w:ascii="宋体" w:hAnsi="宋体" w:cs="宋体"/>
          <w:b/>
          <w:color w:val="000000"/>
          <w:sz w:val="32"/>
          <w:szCs w:val="32"/>
        </w:rPr>
        <w:t>十二、中小企业证明材料</w:t>
      </w:r>
    </w:p>
    <w:p>
      <w:pPr>
        <w:pStyle w:val="3"/>
        <w:widowControl/>
        <w:tabs>
          <w:tab w:val="left" w:pos="432"/>
        </w:tabs>
        <w:spacing w:line="240" w:lineRule="atLeast"/>
        <w:jc w:val="center"/>
        <w:rPr>
          <w:rFonts w:ascii="宋体" w:hAnsi="宋体" w:cs="宋体"/>
          <w:color w:val="000000"/>
        </w:rPr>
      </w:pPr>
      <w:r>
        <w:rPr>
          <w:rFonts w:hint="eastAsia" w:ascii="宋体" w:hAnsi="宋体" w:cs="宋体"/>
          <w:color w:val="000000"/>
        </w:rPr>
        <w:t>（一）中小企业声明函</w:t>
      </w:r>
    </w:p>
    <w:p>
      <w:pPr>
        <w:rPr>
          <w:rFonts w:ascii="宋体" w:hAnsi="宋体" w:cs="宋体"/>
          <w:color w:val="000000"/>
        </w:rPr>
      </w:pPr>
    </w:p>
    <w:p>
      <w:pPr>
        <w:spacing w:line="360" w:lineRule="auto"/>
        <w:ind w:firstLine="480" w:firstLineChars="200"/>
        <w:rPr>
          <w:rFonts w:ascii="宋体" w:hAnsi="宋体" w:cs="宋体"/>
          <w:color w:val="000000"/>
          <w:sz w:val="24"/>
        </w:rPr>
      </w:pPr>
      <w:r>
        <w:rPr>
          <w:rFonts w:hint="eastAsia" w:ascii="宋体" w:hAnsi="宋体" w:cs="宋体"/>
          <w:color w:val="000000"/>
          <w:sz w:val="24"/>
        </w:rPr>
        <w:t>本公司郑重声明，根据《政府采购促进中小企业发展暂行办法》（财库[2011]181号）的规定，本公司为</w:t>
      </w:r>
      <w:r>
        <w:rPr>
          <w:rFonts w:hint="eastAsia" w:ascii="宋体" w:hAnsi="宋体" w:cs="宋体"/>
          <w:color w:val="000000"/>
          <w:sz w:val="24"/>
          <w:u w:val="single"/>
        </w:rPr>
        <w:t xml:space="preserve">      </w:t>
      </w:r>
      <w:r>
        <w:rPr>
          <w:rFonts w:hint="eastAsia" w:ascii="宋体" w:hAnsi="宋体" w:cs="宋体"/>
          <w:color w:val="000000"/>
          <w:sz w:val="24"/>
        </w:rPr>
        <w:t>（请填写：中型、小型、微型）企业。即，本公司同时满足以下条件：</w:t>
      </w:r>
    </w:p>
    <w:p>
      <w:pPr>
        <w:pStyle w:val="39"/>
        <w:widowControl/>
        <w:numPr>
          <w:ilvl w:val="0"/>
          <w:numId w:val="7"/>
        </w:numPr>
        <w:ind w:firstLineChars="0"/>
        <w:rPr>
          <w:rFonts w:ascii="宋体" w:hAnsi="宋体" w:cs="宋体"/>
          <w:color w:val="000000"/>
          <w:szCs w:val="24"/>
        </w:rPr>
      </w:pPr>
      <w:r>
        <w:rPr>
          <w:rFonts w:hint="eastAsia" w:ascii="宋体" w:hAnsi="宋体" w:cs="宋体"/>
          <w:color w:val="000000"/>
          <w:szCs w:val="24"/>
        </w:rPr>
        <w:t>根据《工业和信息化部、国家统计局、国家发展和改革委员会、财政部关于印发中小企业划型标准规定的通知》（工信部联企业[2011]300号）规定的划分标准，本公司为</w:t>
      </w:r>
      <w:r>
        <w:rPr>
          <w:rFonts w:hint="eastAsia" w:ascii="宋体" w:hAnsi="宋体" w:cs="宋体"/>
          <w:color w:val="000000"/>
          <w:szCs w:val="24"/>
          <w:u w:val="single"/>
        </w:rPr>
        <w:t xml:space="preserve">   </w:t>
      </w:r>
      <w:r>
        <w:rPr>
          <w:rFonts w:hint="eastAsia" w:ascii="宋体" w:hAnsi="宋体" w:cs="宋体"/>
          <w:color w:val="000000"/>
          <w:szCs w:val="24"/>
        </w:rPr>
        <w:t>（请填写：中型、小型、微型）企业。</w:t>
      </w:r>
    </w:p>
    <w:p>
      <w:pPr>
        <w:pStyle w:val="39"/>
        <w:widowControl/>
        <w:numPr>
          <w:ilvl w:val="0"/>
          <w:numId w:val="7"/>
        </w:numPr>
        <w:ind w:firstLineChars="0"/>
        <w:rPr>
          <w:rFonts w:ascii="宋体" w:hAnsi="宋体" w:cs="宋体"/>
          <w:color w:val="000000"/>
          <w:szCs w:val="24"/>
        </w:rPr>
      </w:pPr>
      <w:r>
        <w:rPr>
          <w:rFonts w:hint="eastAsia" w:ascii="宋体" w:hAnsi="宋体" w:cs="宋体"/>
          <w:color w:val="000000"/>
          <w:szCs w:val="24"/>
        </w:rPr>
        <w:t>本公司参加</w:t>
      </w:r>
      <w:r>
        <w:rPr>
          <w:rFonts w:hint="eastAsia" w:ascii="宋体" w:hAnsi="宋体" w:cs="宋体"/>
          <w:color w:val="000000"/>
          <w:szCs w:val="24"/>
          <w:u w:val="single"/>
        </w:rPr>
        <w:t xml:space="preserve">         </w:t>
      </w:r>
      <w:r>
        <w:rPr>
          <w:rFonts w:hint="eastAsia" w:ascii="宋体" w:hAnsi="宋体" w:cs="宋体"/>
          <w:color w:val="000000"/>
          <w:szCs w:val="24"/>
        </w:rPr>
        <w:t>单位的</w:t>
      </w:r>
      <w:r>
        <w:rPr>
          <w:rFonts w:hint="eastAsia" w:ascii="宋体" w:hAnsi="宋体" w:cs="宋体"/>
          <w:color w:val="000000"/>
          <w:szCs w:val="24"/>
          <w:u w:val="single"/>
        </w:rPr>
        <w:t xml:space="preserve">       </w:t>
      </w:r>
      <w:r>
        <w:rPr>
          <w:rFonts w:hint="eastAsia" w:ascii="宋体" w:hAnsi="宋体" w:cs="宋体"/>
          <w:color w:val="000000"/>
          <w:szCs w:val="24"/>
        </w:rPr>
        <w:t xml:space="preserve">项目采购活动提供本企业制造的货物，由本企业承担工程、提供服务，或者提供其他 </w:t>
      </w:r>
      <w:r>
        <w:rPr>
          <w:rFonts w:hint="eastAsia" w:ascii="宋体" w:hAnsi="宋体" w:cs="宋体"/>
          <w:color w:val="000000"/>
          <w:szCs w:val="24"/>
          <w:u w:val="single"/>
        </w:rPr>
        <w:t xml:space="preserve">        </w:t>
      </w:r>
      <w:r>
        <w:rPr>
          <w:rFonts w:hint="eastAsia" w:ascii="宋体" w:hAnsi="宋体" w:cs="宋体"/>
          <w:color w:val="000000"/>
          <w:szCs w:val="24"/>
        </w:rPr>
        <w:t>（请填写：中型、小型、微型）企业制造的货物。本条所称货物不包括使用大型企业注册商标的货物。</w:t>
      </w:r>
    </w:p>
    <w:p>
      <w:pPr>
        <w:spacing w:line="360" w:lineRule="auto"/>
        <w:ind w:firstLine="480" w:firstLineChars="200"/>
        <w:rPr>
          <w:rFonts w:ascii="宋体" w:hAnsi="宋体" w:cs="宋体"/>
          <w:color w:val="000000"/>
          <w:sz w:val="24"/>
        </w:rPr>
      </w:pPr>
      <w:r>
        <w:rPr>
          <w:rFonts w:hint="eastAsia" w:ascii="宋体" w:hAnsi="宋体" w:cs="宋体"/>
          <w:color w:val="000000"/>
          <w:sz w:val="24"/>
        </w:rPr>
        <w:t>本公司对上述声明的真实性负责。如有虚假，将依法承担相应责任。</w:t>
      </w:r>
    </w:p>
    <w:p>
      <w:pPr>
        <w:spacing w:line="360" w:lineRule="auto"/>
        <w:jc w:val="right"/>
        <w:rPr>
          <w:rFonts w:ascii="宋体" w:hAnsi="宋体" w:cs="宋体"/>
          <w:color w:val="000000"/>
          <w:sz w:val="24"/>
        </w:rPr>
      </w:pPr>
    </w:p>
    <w:p>
      <w:pPr>
        <w:spacing w:line="360" w:lineRule="auto"/>
        <w:ind w:right="420" w:firstLine="5880" w:firstLineChars="2450"/>
        <w:rPr>
          <w:rFonts w:ascii="宋体" w:hAnsi="宋体" w:cs="宋体"/>
          <w:color w:val="000000"/>
          <w:sz w:val="24"/>
        </w:rPr>
      </w:pPr>
      <w:r>
        <w:rPr>
          <w:rFonts w:hint="eastAsia" w:ascii="宋体" w:hAnsi="宋体" w:cs="宋体"/>
          <w:color w:val="000000"/>
          <w:sz w:val="24"/>
        </w:rPr>
        <w:t xml:space="preserve">企业名称（盖章）：                                 </w:t>
      </w:r>
    </w:p>
    <w:p>
      <w:pPr>
        <w:spacing w:line="360" w:lineRule="auto"/>
        <w:ind w:right="420" w:firstLine="5520" w:firstLineChars="2300"/>
        <w:rPr>
          <w:rFonts w:ascii="宋体" w:hAnsi="宋体" w:cs="宋体"/>
          <w:color w:val="000000"/>
        </w:rPr>
      </w:pPr>
      <w:r>
        <w:rPr>
          <w:rFonts w:hint="eastAsia" w:ascii="宋体" w:hAnsi="宋体" w:cs="宋体"/>
          <w:color w:val="000000"/>
          <w:sz w:val="24"/>
        </w:rPr>
        <w:t xml:space="preserve">日期：     年     月   </w:t>
      </w:r>
      <w:r>
        <w:rPr>
          <w:rFonts w:hint="eastAsia" w:ascii="宋体" w:hAnsi="宋体" w:cs="宋体"/>
          <w:color w:val="000000"/>
        </w:rPr>
        <w:t xml:space="preserve">日              </w:t>
      </w:r>
    </w:p>
    <w:p>
      <w:pPr>
        <w:spacing w:line="360" w:lineRule="auto"/>
        <w:rPr>
          <w:rFonts w:ascii="宋体" w:hAnsi="宋体" w:cs="宋体"/>
          <w:color w:val="000000"/>
        </w:rPr>
      </w:pPr>
      <w:r>
        <w:rPr>
          <w:rFonts w:hint="eastAsia" w:ascii="宋体" w:hAnsi="宋体" w:cs="宋体"/>
          <w:color w:val="000000"/>
        </w:rPr>
        <w:t xml:space="preserve"> </w:t>
      </w:r>
    </w:p>
    <w:p>
      <w:pPr>
        <w:spacing w:line="360" w:lineRule="auto"/>
        <w:ind w:firstLine="420" w:firstLineChars="200"/>
        <w:rPr>
          <w:rFonts w:ascii="宋体" w:hAnsi="宋体" w:cs="宋体"/>
          <w:color w:val="000000"/>
        </w:rPr>
      </w:pPr>
    </w:p>
    <w:p>
      <w:pPr>
        <w:numPr>
          <w:numId w:val="0"/>
        </w:numPr>
        <w:jc w:val="center"/>
        <w:rPr>
          <w:rFonts w:hint="eastAsia" w:ascii="宋体" w:hAnsi="宋体" w:eastAsia="宋体" w:cs="宋体"/>
          <w:b/>
          <w:bCs/>
          <w:color w:val="000000"/>
          <w:sz w:val="32"/>
          <w:szCs w:val="32"/>
          <w:lang w:val="en-US" w:eastAsia="zh-CN"/>
        </w:rPr>
      </w:pPr>
      <w:r>
        <w:rPr>
          <w:rFonts w:hint="eastAsia" w:ascii="宋体" w:hAnsi="宋体" w:cs="宋体"/>
          <w:color w:val="000000"/>
        </w:rPr>
        <w:br w:type="page"/>
      </w:r>
      <w:r>
        <w:rPr>
          <w:rFonts w:hint="eastAsia" w:ascii="宋体" w:hAnsi="宋体" w:eastAsia="宋体" w:cs="宋体"/>
          <w:b/>
          <w:bCs/>
          <w:color w:val="000000"/>
          <w:sz w:val="32"/>
          <w:szCs w:val="32"/>
          <w:lang w:val="en-US" w:eastAsia="zh-CN"/>
        </w:rPr>
        <w:t>（二）承诺书</w:t>
      </w:r>
    </w:p>
    <w:p>
      <w:pPr>
        <w:widowControl w:val="0"/>
        <w:wordWrap/>
        <w:adjustRightInd/>
        <w:snapToGrid/>
        <w:spacing w:line="500" w:lineRule="exact"/>
        <w:ind w:left="0" w:leftChars="0" w:right="0" w:firstLine="480" w:firstLineChars="200"/>
        <w:jc w:val="both"/>
        <w:textAlignment w:val="auto"/>
        <w:outlineLvl w:val="9"/>
        <w:rPr>
          <w:rFonts w:hint="eastAsia" w:ascii="宋体" w:hAnsi="宋体" w:eastAsia="宋体" w:cs="宋体"/>
          <w:color w:val="000000"/>
          <w:sz w:val="24"/>
          <w:szCs w:val="24"/>
          <w:u w:val="single" w:color="auto"/>
          <w:lang w:val="en-US" w:eastAsia="zh-CN"/>
        </w:rPr>
      </w:pPr>
      <w:r>
        <w:rPr>
          <w:rFonts w:hint="eastAsia" w:ascii="宋体" w:hAnsi="宋体" w:eastAsia="宋体" w:cs="宋体"/>
          <w:color w:val="000000"/>
          <w:sz w:val="24"/>
          <w:szCs w:val="24"/>
          <w:lang w:eastAsia="zh-CN"/>
        </w:rPr>
        <w:t>我单位</w:t>
      </w:r>
      <w:r>
        <w:rPr>
          <w:rFonts w:hint="eastAsia" w:ascii="宋体" w:hAnsi="宋体" w:eastAsia="宋体" w:cs="宋体"/>
          <w:color w:val="000000"/>
          <w:sz w:val="24"/>
          <w:szCs w:val="24"/>
        </w:rPr>
        <w:t>根据《工业和信息化部、国家统计局、国家发展和改革委员会、财政部关于印发中小企业划型标准规定的通知》（工信部联企业〔2011〕300号）规定的划</w:t>
      </w:r>
      <w:r>
        <w:rPr>
          <w:rFonts w:hint="eastAsia" w:ascii="宋体" w:hAnsi="宋体" w:eastAsia="宋体" w:cs="宋体"/>
          <w:color w:val="000000"/>
          <w:sz w:val="24"/>
          <w:szCs w:val="24"/>
          <w:lang w:eastAsia="zh-CN"/>
        </w:rPr>
        <w:t>型</w:t>
      </w:r>
      <w:r>
        <w:rPr>
          <w:rFonts w:hint="eastAsia" w:ascii="宋体" w:hAnsi="宋体" w:eastAsia="宋体" w:cs="宋体"/>
          <w:color w:val="000000"/>
          <w:sz w:val="24"/>
          <w:szCs w:val="24"/>
        </w:rPr>
        <w:t>标准</w:t>
      </w:r>
      <w:r>
        <w:rPr>
          <w:rFonts w:hint="eastAsia" w:ascii="宋体" w:hAnsi="宋体" w:eastAsia="宋体" w:cs="宋体"/>
          <w:color w:val="000000"/>
          <w:sz w:val="24"/>
          <w:szCs w:val="24"/>
          <w:lang w:eastAsia="zh-CN"/>
        </w:rPr>
        <w:t>，主营业务属于</w:t>
      </w:r>
      <w:r>
        <w:rPr>
          <w:rFonts w:hint="eastAsia" w:ascii="宋体" w:hAnsi="宋体" w:eastAsia="宋体" w:cs="宋体"/>
          <w:color w:val="000000"/>
          <w:sz w:val="24"/>
          <w:szCs w:val="24"/>
          <w:u w:val="single" w:color="auto"/>
          <w:lang w:val="en-US" w:eastAsia="zh-CN"/>
        </w:rPr>
        <w:t xml:space="preserve">                                                    </w:t>
      </w:r>
    </w:p>
    <w:p>
      <w:pPr>
        <w:widowControl w:val="0"/>
        <w:wordWrap/>
        <w:adjustRightInd/>
        <w:snapToGrid/>
        <w:spacing w:line="500" w:lineRule="exact"/>
        <w:ind w:right="0"/>
        <w:jc w:val="both"/>
        <w:textAlignment w:val="auto"/>
        <w:outlineLvl w:val="9"/>
        <w:rPr>
          <w:rFonts w:hint="eastAsia" w:ascii="宋体" w:hAnsi="宋体" w:eastAsia="宋体" w:cs="宋体"/>
          <w:color w:val="000000"/>
          <w:sz w:val="24"/>
          <w:szCs w:val="24"/>
          <w:lang w:eastAsia="zh-CN"/>
        </w:rPr>
      </w:pPr>
      <w:r>
        <w:rPr>
          <w:rFonts w:hint="eastAsia" w:ascii="宋体" w:hAnsi="宋体" w:eastAsia="宋体" w:cs="宋体"/>
          <w:color w:val="000000"/>
          <w:sz w:val="24"/>
          <w:szCs w:val="24"/>
          <w:u w:val="single" w:color="auto"/>
          <w:lang w:val="en-US" w:eastAsia="zh-CN"/>
        </w:rPr>
        <w:t xml:space="preserve">                                                       </w:t>
      </w:r>
      <w:r>
        <w:rPr>
          <w:rFonts w:hint="eastAsia" w:ascii="宋体" w:hAnsi="宋体" w:eastAsia="宋体" w:cs="宋体"/>
          <w:color w:val="000000"/>
          <w:sz w:val="24"/>
          <w:szCs w:val="24"/>
          <w:lang w:val="en-US" w:eastAsia="zh-CN"/>
        </w:rPr>
        <w:t>行业</w:t>
      </w:r>
      <w:r>
        <w:rPr>
          <w:rFonts w:hint="eastAsia" w:ascii="宋体" w:hAnsi="宋体" w:eastAsia="宋体" w:cs="宋体"/>
          <w:b/>
          <w:bCs/>
          <w:color w:val="000000"/>
          <w:sz w:val="24"/>
          <w:szCs w:val="24"/>
          <w:lang w:val="en-US" w:eastAsia="zh-CN"/>
        </w:rPr>
        <w:t>（</w:t>
      </w:r>
      <w:r>
        <w:rPr>
          <w:rFonts w:hint="eastAsia" w:ascii="宋体" w:hAnsi="宋体" w:eastAsia="宋体" w:cs="宋体"/>
          <w:b/>
          <w:bCs/>
          <w:color w:val="000000"/>
          <w:sz w:val="24"/>
          <w:szCs w:val="24"/>
          <w:lang w:eastAsia="zh-CN"/>
        </w:rPr>
        <w:t>（</w:t>
      </w:r>
      <w:r>
        <w:rPr>
          <w:rFonts w:hint="eastAsia" w:ascii="宋体" w:hAnsi="宋体" w:eastAsia="宋体" w:cs="宋体"/>
          <w:b/>
          <w:bCs/>
          <w:color w:val="000000"/>
          <w:sz w:val="24"/>
          <w:szCs w:val="24"/>
          <w:lang w:val="en-US" w:eastAsia="zh-CN"/>
        </w:rPr>
        <w:t>1</w:t>
      </w:r>
      <w:r>
        <w:rPr>
          <w:rFonts w:hint="eastAsia" w:ascii="宋体" w:hAnsi="宋体" w:eastAsia="宋体" w:cs="宋体"/>
          <w:b/>
          <w:bCs/>
          <w:color w:val="000000"/>
          <w:sz w:val="24"/>
          <w:szCs w:val="24"/>
          <w:lang w:eastAsia="zh-CN"/>
        </w:rPr>
        <w:t>）农、林、牧、渔业（</w:t>
      </w:r>
      <w:r>
        <w:rPr>
          <w:rFonts w:hint="eastAsia" w:ascii="宋体" w:hAnsi="宋体" w:eastAsia="宋体" w:cs="宋体"/>
          <w:b/>
          <w:bCs/>
          <w:color w:val="000000"/>
          <w:sz w:val="24"/>
          <w:szCs w:val="24"/>
          <w:lang w:val="en-US" w:eastAsia="zh-CN"/>
        </w:rPr>
        <w:t>2</w:t>
      </w:r>
      <w:r>
        <w:rPr>
          <w:rFonts w:hint="eastAsia" w:ascii="宋体" w:hAnsi="宋体" w:eastAsia="宋体" w:cs="宋体"/>
          <w:b/>
          <w:bCs/>
          <w:color w:val="000000"/>
          <w:sz w:val="24"/>
          <w:szCs w:val="24"/>
          <w:lang w:eastAsia="zh-CN"/>
        </w:rPr>
        <w:t>）工业（</w:t>
      </w:r>
      <w:r>
        <w:rPr>
          <w:rFonts w:hint="eastAsia" w:ascii="宋体" w:hAnsi="宋体" w:eastAsia="宋体" w:cs="宋体"/>
          <w:b/>
          <w:bCs/>
          <w:color w:val="000000"/>
          <w:sz w:val="24"/>
          <w:szCs w:val="24"/>
          <w:lang w:val="en-US" w:eastAsia="zh-CN"/>
        </w:rPr>
        <w:t>3</w:t>
      </w:r>
      <w:r>
        <w:rPr>
          <w:rFonts w:hint="eastAsia" w:ascii="宋体" w:hAnsi="宋体" w:eastAsia="宋体" w:cs="宋体"/>
          <w:b/>
          <w:bCs/>
          <w:color w:val="000000"/>
          <w:sz w:val="24"/>
          <w:szCs w:val="24"/>
          <w:lang w:eastAsia="zh-CN"/>
        </w:rPr>
        <w:t>）建筑业（</w:t>
      </w:r>
      <w:r>
        <w:rPr>
          <w:rFonts w:hint="eastAsia" w:ascii="宋体" w:hAnsi="宋体" w:eastAsia="宋体" w:cs="宋体"/>
          <w:b/>
          <w:bCs/>
          <w:color w:val="000000"/>
          <w:sz w:val="24"/>
          <w:szCs w:val="24"/>
          <w:lang w:val="en-US" w:eastAsia="zh-CN"/>
        </w:rPr>
        <w:t>4</w:t>
      </w:r>
      <w:r>
        <w:rPr>
          <w:rFonts w:hint="eastAsia" w:ascii="宋体" w:hAnsi="宋体" w:eastAsia="宋体" w:cs="宋体"/>
          <w:b/>
          <w:bCs/>
          <w:color w:val="000000"/>
          <w:sz w:val="24"/>
          <w:szCs w:val="24"/>
          <w:lang w:eastAsia="zh-CN"/>
        </w:rPr>
        <w:t>）批发业（</w:t>
      </w:r>
      <w:r>
        <w:rPr>
          <w:rFonts w:hint="eastAsia" w:ascii="宋体" w:hAnsi="宋体" w:eastAsia="宋体" w:cs="宋体"/>
          <w:b/>
          <w:bCs/>
          <w:color w:val="000000"/>
          <w:sz w:val="24"/>
          <w:szCs w:val="24"/>
          <w:lang w:val="en-US" w:eastAsia="zh-CN"/>
        </w:rPr>
        <w:t>5</w:t>
      </w:r>
      <w:r>
        <w:rPr>
          <w:rFonts w:hint="eastAsia" w:ascii="宋体" w:hAnsi="宋体" w:eastAsia="宋体" w:cs="宋体"/>
          <w:b/>
          <w:bCs/>
          <w:color w:val="000000"/>
          <w:sz w:val="24"/>
          <w:szCs w:val="24"/>
          <w:lang w:eastAsia="zh-CN"/>
        </w:rPr>
        <w:t>）零售业（</w:t>
      </w:r>
      <w:r>
        <w:rPr>
          <w:rFonts w:hint="eastAsia" w:ascii="宋体" w:hAnsi="宋体" w:eastAsia="宋体" w:cs="宋体"/>
          <w:b/>
          <w:bCs/>
          <w:color w:val="000000"/>
          <w:sz w:val="24"/>
          <w:szCs w:val="24"/>
          <w:lang w:val="en-US" w:eastAsia="zh-CN"/>
        </w:rPr>
        <w:t>6</w:t>
      </w:r>
      <w:r>
        <w:rPr>
          <w:rFonts w:hint="eastAsia" w:ascii="宋体" w:hAnsi="宋体" w:eastAsia="宋体" w:cs="宋体"/>
          <w:b/>
          <w:bCs/>
          <w:color w:val="000000"/>
          <w:sz w:val="24"/>
          <w:szCs w:val="24"/>
          <w:lang w:eastAsia="zh-CN"/>
        </w:rPr>
        <w:t>）交通运输业（</w:t>
      </w:r>
      <w:r>
        <w:rPr>
          <w:rFonts w:hint="eastAsia" w:ascii="宋体" w:hAnsi="宋体" w:eastAsia="宋体" w:cs="宋体"/>
          <w:b/>
          <w:bCs/>
          <w:color w:val="000000"/>
          <w:sz w:val="24"/>
          <w:szCs w:val="24"/>
          <w:lang w:val="en-US" w:eastAsia="zh-CN"/>
        </w:rPr>
        <w:t>7</w:t>
      </w:r>
      <w:r>
        <w:rPr>
          <w:rFonts w:hint="eastAsia" w:ascii="宋体" w:hAnsi="宋体" w:eastAsia="宋体" w:cs="宋体"/>
          <w:b/>
          <w:bCs/>
          <w:color w:val="000000"/>
          <w:sz w:val="24"/>
          <w:szCs w:val="24"/>
          <w:lang w:eastAsia="zh-CN"/>
        </w:rPr>
        <w:t>）仓储业（</w:t>
      </w:r>
      <w:r>
        <w:rPr>
          <w:rFonts w:hint="eastAsia" w:ascii="宋体" w:hAnsi="宋体" w:eastAsia="宋体" w:cs="宋体"/>
          <w:b/>
          <w:bCs/>
          <w:color w:val="000000"/>
          <w:sz w:val="24"/>
          <w:szCs w:val="24"/>
          <w:lang w:val="en-US" w:eastAsia="zh-CN"/>
        </w:rPr>
        <w:t>8</w:t>
      </w:r>
      <w:r>
        <w:rPr>
          <w:rFonts w:hint="eastAsia" w:ascii="宋体" w:hAnsi="宋体" w:eastAsia="宋体" w:cs="宋体"/>
          <w:b/>
          <w:bCs/>
          <w:color w:val="000000"/>
          <w:sz w:val="24"/>
          <w:szCs w:val="24"/>
          <w:lang w:eastAsia="zh-CN"/>
        </w:rPr>
        <w:t>）邮政业（</w:t>
      </w:r>
      <w:r>
        <w:rPr>
          <w:rFonts w:hint="eastAsia" w:ascii="宋体" w:hAnsi="宋体" w:eastAsia="宋体" w:cs="宋体"/>
          <w:b/>
          <w:bCs/>
          <w:color w:val="000000"/>
          <w:sz w:val="24"/>
          <w:szCs w:val="24"/>
          <w:lang w:val="en-US" w:eastAsia="zh-CN"/>
        </w:rPr>
        <w:t>9</w:t>
      </w:r>
      <w:r>
        <w:rPr>
          <w:rFonts w:hint="eastAsia" w:ascii="宋体" w:hAnsi="宋体" w:eastAsia="宋体" w:cs="宋体"/>
          <w:b/>
          <w:bCs/>
          <w:color w:val="000000"/>
          <w:sz w:val="24"/>
          <w:szCs w:val="24"/>
          <w:lang w:eastAsia="zh-CN"/>
        </w:rPr>
        <w:t>）住宿业（</w:t>
      </w:r>
      <w:r>
        <w:rPr>
          <w:rFonts w:hint="eastAsia" w:ascii="宋体" w:hAnsi="宋体" w:eastAsia="宋体" w:cs="宋体"/>
          <w:b/>
          <w:bCs/>
          <w:color w:val="000000"/>
          <w:sz w:val="24"/>
          <w:szCs w:val="24"/>
          <w:lang w:val="en-US" w:eastAsia="zh-CN"/>
        </w:rPr>
        <w:t>10</w:t>
      </w:r>
      <w:r>
        <w:rPr>
          <w:rFonts w:hint="eastAsia" w:ascii="宋体" w:hAnsi="宋体" w:eastAsia="宋体" w:cs="宋体"/>
          <w:b/>
          <w:bCs/>
          <w:color w:val="000000"/>
          <w:sz w:val="24"/>
          <w:szCs w:val="24"/>
          <w:lang w:eastAsia="zh-CN"/>
        </w:rPr>
        <w:t>）餐饮业（</w:t>
      </w:r>
      <w:r>
        <w:rPr>
          <w:rFonts w:hint="eastAsia" w:ascii="宋体" w:hAnsi="宋体" w:eastAsia="宋体" w:cs="宋体"/>
          <w:b/>
          <w:bCs/>
          <w:color w:val="000000"/>
          <w:sz w:val="24"/>
          <w:szCs w:val="24"/>
          <w:lang w:val="en-US" w:eastAsia="zh-CN"/>
        </w:rPr>
        <w:t>11</w:t>
      </w:r>
      <w:r>
        <w:rPr>
          <w:rFonts w:hint="eastAsia" w:ascii="宋体" w:hAnsi="宋体" w:eastAsia="宋体" w:cs="宋体"/>
          <w:b/>
          <w:bCs/>
          <w:color w:val="000000"/>
          <w:sz w:val="24"/>
          <w:szCs w:val="24"/>
          <w:lang w:eastAsia="zh-CN"/>
        </w:rPr>
        <w:t>）信息传输业（</w:t>
      </w:r>
      <w:r>
        <w:rPr>
          <w:rFonts w:hint="eastAsia" w:ascii="宋体" w:hAnsi="宋体" w:eastAsia="宋体" w:cs="宋体"/>
          <w:b/>
          <w:bCs/>
          <w:color w:val="000000"/>
          <w:sz w:val="24"/>
          <w:szCs w:val="24"/>
          <w:lang w:val="en-US" w:eastAsia="zh-CN"/>
        </w:rPr>
        <w:t>12</w:t>
      </w:r>
      <w:r>
        <w:rPr>
          <w:rFonts w:hint="eastAsia" w:ascii="宋体" w:hAnsi="宋体" w:eastAsia="宋体" w:cs="宋体"/>
          <w:b/>
          <w:bCs/>
          <w:color w:val="000000"/>
          <w:sz w:val="24"/>
          <w:szCs w:val="24"/>
          <w:lang w:eastAsia="zh-CN"/>
        </w:rPr>
        <w:t>）软件和信息技术服务业（</w:t>
      </w:r>
      <w:r>
        <w:rPr>
          <w:rFonts w:hint="eastAsia" w:ascii="宋体" w:hAnsi="宋体" w:eastAsia="宋体" w:cs="宋体"/>
          <w:b/>
          <w:bCs/>
          <w:color w:val="000000"/>
          <w:sz w:val="24"/>
          <w:szCs w:val="24"/>
          <w:lang w:val="en-US" w:eastAsia="zh-CN"/>
        </w:rPr>
        <w:t>13</w:t>
      </w:r>
      <w:r>
        <w:rPr>
          <w:rFonts w:hint="eastAsia" w:ascii="宋体" w:hAnsi="宋体" w:eastAsia="宋体" w:cs="宋体"/>
          <w:b/>
          <w:bCs/>
          <w:color w:val="000000"/>
          <w:sz w:val="24"/>
          <w:szCs w:val="24"/>
          <w:lang w:eastAsia="zh-CN"/>
        </w:rPr>
        <w:t>）房地产开发经营（</w:t>
      </w:r>
      <w:r>
        <w:rPr>
          <w:rFonts w:hint="eastAsia" w:ascii="宋体" w:hAnsi="宋体" w:eastAsia="宋体" w:cs="宋体"/>
          <w:b/>
          <w:bCs/>
          <w:color w:val="000000"/>
          <w:sz w:val="24"/>
          <w:szCs w:val="24"/>
          <w:lang w:val="en-US" w:eastAsia="zh-CN"/>
        </w:rPr>
        <w:t>14</w:t>
      </w:r>
      <w:r>
        <w:rPr>
          <w:rFonts w:hint="eastAsia" w:ascii="宋体" w:hAnsi="宋体" w:eastAsia="宋体" w:cs="宋体"/>
          <w:b/>
          <w:bCs/>
          <w:color w:val="000000"/>
          <w:sz w:val="24"/>
          <w:szCs w:val="24"/>
          <w:lang w:eastAsia="zh-CN"/>
        </w:rPr>
        <w:t>）物业管理（</w:t>
      </w:r>
      <w:r>
        <w:rPr>
          <w:rFonts w:hint="eastAsia" w:ascii="宋体" w:hAnsi="宋体" w:eastAsia="宋体" w:cs="宋体"/>
          <w:b/>
          <w:bCs/>
          <w:color w:val="000000"/>
          <w:sz w:val="24"/>
          <w:szCs w:val="24"/>
          <w:lang w:val="en-US" w:eastAsia="zh-CN"/>
        </w:rPr>
        <w:t>15</w:t>
      </w:r>
      <w:r>
        <w:rPr>
          <w:rFonts w:hint="eastAsia" w:ascii="宋体" w:hAnsi="宋体" w:eastAsia="宋体" w:cs="宋体"/>
          <w:b/>
          <w:bCs/>
          <w:color w:val="000000"/>
          <w:sz w:val="24"/>
          <w:szCs w:val="24"/>
          <w:lang w:eastAsia="zh-CN"/>
        </w:rPr>
        <w:t>）租赁和商务服务业（</w:t>
      </w:r>
      <w:r>
        <w:rPr>
          <w:rFonts w:hint="eastAsia" w:ascii="宋体" w:hAnsi="宋体" w:eastAsia="宋体" w:cs="宋体"/>
          <w:b/>
          <w:bCs/>
          <w:color w:val="000000"/>
          <w:sz w:val="24"/>
          <w:szCs w:val="24"/>
          <w:lang w:val="en-US" w:eastAsia="zh-CN"/>
        </w:rPr>
        <w:t>16</w:t>
      </w:r>
      <w:r>
        <w:rPr>
          <w:rFonts w:hint="eastAsia" w:ascii="宋体" w:hAnsi="宋体" w:eastAsia="宋体" w:cs="宋体"/>
          <w:b/>
          <w:bCs/>
          <w:color w:val="000000"/>
          <w:sz w:val="24"/>
          <w:szCs w:val="24"/>
          <w:lang w:eastAsia="zh-CN"/>
        </w:rPr>
        <w:t>）其他未列明行业）</w:t>
      </w:r>
      <w:r>
        <w:rPr>
          <w:rFonts w:hint="eastAsia" w:ascii="宋体" w:hAnsi="宋体" w:eastAsia="宋体" w:cs="宋体"/>
          <w:color w:val="000000"/>
          <w:sz w:val="24"/>
          <w:szCs w:val="24"/>
          <w:lang w:eastAsia="zh-CN"/>
        </w:rPr>
        <w:t>，并提交如下材料：</w:t>
      </w:r>
    </w:p>
    <w:p>
      <w:pPr>
        <w:widowControl w:val="0"/>
        <w:numPr>
          <w:numId w:val="0"/>
        </w:numPr>
        <w:wordWrap/>
        <w:adjustRightInd/>
        <w:snapToGrid/>
        <w:spacing w:line="500" w:lineRule="exact"/>
        <w:ind w:right="0"/>
        <w:jc w:val="both"/>
        <w:textAlignment w:val="auto"/>
        <w:outlineLvl w:val="9"/>
        <w:rPr>
          <w:rFonts w:hint="eastAsia" w:ascii="宋体" w:hAnsi="宋体" w:cs="宋体"/>
          <w:b w:val="0"/>
          <w:bCs w:val="0"/>
          <w:color w:val="000000"/>
          <w:sz w:val="24"/>
          <w:szCs w:val="24"/>
          <w:lang w:eastAsia="zh-CN"/>
        </w:rPr>
      </w:pPr>
      <w:r>
        <w:rPr>
          <w:rFonts w:hint="eastAsia" w:ascii="宋体" w:hAnsi="宋体" w:cs="宋体"/>
          <w:b w:val="0"/>
          <w:bCs w:val="0"/>
          <w:color w:val="000000"/>
          <w:sz w:val="24"/>
          <w:szCs w:val="24"/>
          <w:lang w:val="en-US" w:eastAsia="zh-CN"/>
        </w:rPr>
        <w:t xml:space="preserve">    1、</w:t>
      </w:r>
      <w:r>
        <w:rPr>
          <w:rFonts w:hint="eastAsia" w:ascii="宋体" w:hAnsi="宋体" w:eastAsia="宋体" w:cs="宋体"/>
          <w:b w:val="0"/>
          <w:bCs w:val="0"/>
          <w:color w:val="000000"/>
          <w:sz w:val="24"/>
          <w:szCs w:val="24"/>
          <w:lang w:eastAsia="zh-CN"/>
        </w:rPr>
        <w:t>营业执照副本复印件</w:t>
      </w:r>
      <w:r>
        <w:rPr>
          <w:rFonts w:hint="eastAsia" w:ascii="宋体" w:hAnsi="宋体" w:cs="宋体"/>
          <w:b w:val="0"/>
          <w:bCs w:val="0"/>
          <w:color w:val="000000"/>
          <w:sz w:val="24"/>
          <w:szCs w:val="24"/>
          <w:lang w:eastAsia="zh-CN"/>
        </w:rPr>
        <w:t>；</w:t>
      </w:r>
    </w:p>
    <w:p>
      <w:pPr>
        <w:widowControl w:val="0"/>
        <w:numPr>
          <w:numId w:val="0"/>
        </w:numPr>
        <w:wordWrap/>
        <w:adjustRightInd/>
        <w:snapToGrid/>
        <w:spacing w:line="500" w:lineRule="exact"/>
        <w:ind w:right="0"/>
        <w:jc w:val="both"/>
        <w:textAlignment w:val="auto"/>
        <w:outlineLvl w:val="9"/>
        <w:rPr>
          <w:rFonts w:hint="eastAsia" w:ascii="宋体" w:hAnsi="宋体" w:eastAsia="宋体" w:cs="宋体"/>
          <w:b w:val="0"/>
          <w:bCs w:val="0"/>
          <w:color w:val="000000"/>
          <w:sz w:val="24"/>
          <w:szCs w:val="24"/>
          <w:lang w:val="en-US" w:eastAsia="zh-CN"/>
        </w:rPr>
      </w:pPr>
      <w:r>
        <w:rPr>
          <w:rFonts w:hint="eastAsia" w:ascii="宋体" w:hAnsi="宋体" w:cs="宋体"/>
          <w:b w:val="0"/>
          <w:bCs w:val="0"/>
          <w:color w:val="000000"/>
          <w:sz w:val="24"/>
          <w:szCs w:val="24"/>
          <w:lang w:val="en-US" w:eastAsia="zh-CN"/>
        </w:rPr>
        <w:t xml:space="preserve">    2、</w:t>
      </w:r>
      <w:r>
        <w:rPr>
          <w:rFonts w:hint="eastAsia" w:ascii="宋体" w:hAnsi="宋体" w:eastAsia="宋体" w:cs="宋体"/>
          <w:b w:val="0"/>
          <w:bCs w:val="0"/>
          <w:color w:val="000000"/>
          <w:sz w:val="24"/>
          <w:szCs w:val="24"/>
          <w:lang w:val="en-US" w:eastAsia="zh-CN"/>
        </w:rPr>
        <w:t>企业上年度财务报表（企业利润表、企业资产负债表）</w:t>
      </w:r>
      <w:r>
        <w:rPr>
          <w:rFonts w:hint="eastAsia" w:ascii="宋体" w:hAnsi="宋体" w:cs="宋体"/>
          <w:b w:val="0"/>
          <w:bCs w:val="0"/>
          <w:color w:val="000000"/>
          <w:sz w:val="24"/>
          <w:szCs w:val="24"/>
          <w:lang w:val="en-US" w:eastAsia="zh-CN"/>
        </w:rPr>
        <w:t>；</w:t>
      </w:r>
    </w:p>
    <w:p>
      <w:pPr>
        <w:widowControl w:val="0"/>
        <w:numPr>
          <w:numId w:val="0"/>
        </w:numPr>
        <w:wordWrap/>
        <w:adjustRightInd/>
        <w:snapToGrid/>
        <w:spacing w:line="500" w:lineRule="exact"/>
        <w:ind w:right="0"/>
        <w:jc w:val="both"/>
        <w:textAlignment w:val="auto"/>
        <w:outlineLvl w:val="9"/>
        <w:rPr>
          <w:rFonts w:hint="eastAsia" w:ascii="宋体" w:hAnsi="宋体" w:eastAsia="宋体" w:cs="宋体"/>
          <w:b w:val="0"/>
          <w:bCs w:val="0"/>
          <w:color w:val="000000"/>
          <w:sz w:val="24"/>
          <w:szCs w:val="24"/>
          <w:lang w:val="en-US" w:eastAsia="zh-CN"/>
        </w:rPr>
      </w:pPr>
      <w:r>
        <w:rPr>
          <w:rFonts w:hint="eastAsia" w:ascii="宋体" w:hAnsi="宋体" w:cs="宋体"/>
          <w:b w:val="0"/>
          <w:bCs w:val="0"/>
          <w:color w:val="000000"/>
          <w:sz w:val="24"/>
          <w:szCs w:val="24"/>
          <w:lang w:val="en-US" w:eastAsia="zh-CN"/>
        </w:rPr>
        <w:t xml:space="preserve">    3、</w:t>
      </w:r>
      <w:r>
        <w:rPr>
          <w:rFonts w:hint="eastAsia" w:ascii="宋体" w:hAnsi="宋体" w:eastAsia="宋体" w:cs="宋体"/>
          <w:b w:val="0"/>
          <w:bCs w:val="0"/>
          <w:color w:val="000000"/>
          <w:sz w:val="24"/>
          <w:szCs w:val="24"/>
          <w:lang w:val="en-US" w:eastAsia="zh-CN"/>
        </w:rPr>
        <w:t>企业上年度从业人员证明材料（1-12月份社会保险基本结算表或社会保险费年度结算申报表、或其他证明材料）</w:t>
      </w:r>
      <w:r>
        <w:rPr>
          <w:rFonts w:hint="eastAsia" w:ascii="宋体" w:hAnsi="宋体" w:cs="宋体"/>
          <w:b w:val="0"/>
          <w:bCs w:val="0"/>
          <w:color w:val="000000"/>
          <w:sz w:val="24"/>
          <w:szCs w:val="24"/>
          <w:lang w:val="en-US" w:eastAsia="zh-CN"/>
        </w:rPr>
        <w:t>；</w:t>
      </w:r>
    </w:p>
    <w:p>
      <w:pPr>
        <w:widowControl w:val="0"/>
        <w:numPr>
          <w:numId w:val="0"/>
        </w:numPr>
        <w:wordWrap/>
        <w:adjustRightInd/>
        <w:snapToGrid/>
        <w:spacing w:line="500" w:lineRule="exact"/>
        <w:ind w:right="0"/>
        <w:jc w:val="both"/>
        <w:textAlignment w:val="auto"/>
        <w:outlineLvl w:val="9"/>
        <w:rPr>
          <w:rFonts w:hint="eastAsia" w:ascii="宋体" w:hAnsi="宋体" w:eastAsia="宋体" w:cs="宋体"/>
          <w:color w:val="000000"/>
          <w:sz w:val="24"/>
          <w:szCs w:val="24"/>
          <w:lang w:eastAsia="zh-CN"/>
        </w:rPr>
      </w:pPr>
      <w:r>
        <w:rPr>
          <w:rFonts w:hint="eastAsia" w:ascii="宋体" w:hAnsi="宋体" w:cs="宋体"/>
          <w:b w:val="0"/>
          <w:bCs w:val="0"/>
          <w:color w:val="000000"/>
          <w:sz w:val="24"/>
          <w:szCs w:val="24"/>
          <w:lang w:val="en-US" w:eastAsia="zh-CN"/>
        </w:rPr>
        <w:t xml:space="preserve">    4、</w:t>
      </w:r>
      <w:r>
        <w:rPr>
          <w:rFonts w:hint="eastAsia" w:ascii="宋体" w:hAnsi="宋体" w:eastAsia="宋体" w:cs="宋体"/>
          <w:b w:val="0"/>
          <w:bCs w:val="0"/>
          <w:color w:val="000000"/>
          <w:sz w:val="24"/>
          <w:szCs w:val="24"/>
          <w:lang w:val="en-US" w:eastAsia="zh-CN"/>
        </w:rPr>
        <w:t>其他能证明其为中小企业的证明材料</w:t>
      </w:r>
      <w:r>
        <w:rPr>
          <w:rFonts w:hint="eastAsia" w:ascii="宋体" w:hAnsi="宋体" w:cs="宋体"/>
          <w:b w:val="0"/>
          <w:bCs w:val="0"/>
          <w:color w:val="000000"/>
          <w:sz w:val="24"/>
          <w:szCs w:val="24"/>
          <w:lang w:val="en-US" w:eastAsia="zh-CN"/>
        </w:rPr>
        <w:t>。</w:t>
      </w:r>
    </w:p>
    <w:p>
      <w:pPr>
        <w:widowControl w:val="0"/>
        <w:wordWrap/>
        <w:adjustRightInd/>
        <w:snapToGrid/>
        <w:spacing w:line="500" w:lineRule="exact"/>
        <w:ind w:left="0" w:leftChars="0" w:right="0"/>
        <w:jc w:val="both"/>
        <w:textAlignment w:val="auto"/>
        <w:outlineLvl w:val="9"/>
        <w:rPr>
          <w:rFonts w:hint="eastAsia" w:ascii="宋体" w:hAnsi="宋体" w:eastAsia="宋体" w:cs="宋体"/>
          <w:b w:val="0"/>
          <w:i w:val="0"/>
          <w:caps w:val="0"/>
          <w:color w:val="000000"/>
          <w:spacing w:val="0"/>
          <w:sz w:val="24"/>
          <w:szCs w:val="24"/>
          <w:shd w:val="clear" w:color="080000" w:fill="FAFCFF"/>
        </w:rPr>
      </w:pPr>
      <w:r>
        <w:rPr>
          <w:rFonts w:hint="eastAsia" w:ascii="宋体" w:hAnsi="宋体" w:eastAsia="宋体" w:cs="宋体"/>
          <w:color w:val="000000"/>
          <w:sz w:val="24"/>
          <w:szCs w:val="24"/>
          <w:lang w:val="en-US" w:eastAsia="zh-CN"/>
        </w:rPr>
        <w:t xml:space="preserve">    我单位承诺：以上提交材料内容真实、有效。</w:t>
      </w:r>
      <w:r>
        <w:rPr>
          <w:rFonts w:hint="eastAsia" w:ascii="宋体" w:hAnsi="宋体" w:eastAsia="宋体" w:cs="宋体"/>
          <w:b w:val="0"/>
          <w:i w:val="0"/>
          <w:caps w:val="0"/>
          <w:color w:val="000000"/>
          <w:spacing w:val="0"/>
          <w:sz w:val="24"/>
          <w:szCs w:val="24"/>
          <w:shd w:val="clear" w:color="080000" w:fill="FAFCFF"/>
        </w:rPr>
        <w:t>如有不实</w:t>
      </w:r>
      <w:r>
        <w:rPr>
          <w:rFonts w:hint="eastAsia" w:ascii="宋体" w:hAnsi="宋体" w:eastAsia="宋体" w:cs="宋体"/>
          <w:b w:val="0"/>
          <w:i w:val="0"/>
          <w:caps w:val="0"/>
          <w:color w:val="000000"/>
          <w:spacing w:val="0"/>
          <w:sz w:val="24"/>
          <w:szCs w:val="24"/>
          <w:shd w:val="clear" w:color="080000" w:fill="FAFCFF"/>
          <w:lang w:val="en-US" w:eastAsia="zh-CN"/>
        </w:rPr>
        <w:t>,</w:t>
      </w:r>
      <w:r>
        <w:rPr>
          <w:rFonts w:hint="eastAsia" w:ascii="宋体" w:hAnsi="宋体" w:eastAsia="宋体" w:cs="宋体"/>
          <w:b w:val="0"/>
          <w:i w:val="0"/>
          <w:caps w:val="0"/>
          <w:color w:val="000000"/>
          <w:spacing w:val="0"/>
          <w:sz w:val="24"/>
          <w:szCs w:val="24"/>
          <w:shd w:val="clear" w:color="080000" w:fill="FAFCFF"/>
        </w:rPr>
        <w:t>愿负相应的法律责任并承担由此产生的一切后果。</w:t>
      </w:r>
    </w:p>
    <w:p>
      <w:pPr>
        <w:widowControl w:val="0"/>
        <w:wordWrap/>
        <w:adjustRightInd/>
        <w:snapToGrid/>
        <w:spacing w:line="500" w:lineRule="exact"/>
        <w:ind w:left="0" w:leftChars="0" w:right="0" w:firstLine="640"/>
        <w:jc w:val="both"/>
        <w:textAlignment w:val="auto"/>
        <w:outlineLvl w:val="9"/>
        <w:rPr>
          <w:rFonts w:hint="eastAsia" w:ascii="宋体" w:hAnsi="宋体" w:eastAsia="宋体" w:cs="宋体"/>
          <w:b w:val="0"/>
          <w:i w:val="0"/>
          <w:caps w:val="0"/>
          <w:color w:val="000000"/>
          <w:spacing w:val="0"/>
          <w:sz w:val="24"/>
          <w:szCs w:val="24"/>
          <w:shd w:val="clear" w:color="080000" w:fill="FAFCFF"/>
          <w:lang w:eastAsia="zh-CN"/>
        </w:rPr>
      </w:pPr>
      <w:r>
        <w:rPr>
          <w:rFonts w:hint="eastAsia" w:ascii="宋体" w:hAnsi="宋体" w:eastAsia="宋体" w:cs="宋体"/>
          <w:b w:val="0"/>
          <w:i w:val="0"/>
          <w:caps w:val="0"/>
          <w:color w:val="000000"/>
          <w:spacing w:val="0"/>
          <w:sz w:val="24"/>
          <w:szCs w:val="24"/>
          <w:shd w:val="clear" w:color="080000" w:fill="FAFCFF"/>
          <w:lang w:eastAsia="zh-CN"/>
        </w:rPr>
        <w:t>特此承诺。</w:t>
      </w:r>
    </w:p>
    <w:p>
      <w:pPr>
        <w:widowControl w:val="0"/>
        <w:wordWrap/>
        <w:adjustRightInd/>
        <w:snapToGrid/>
        <w:spacing w:line="500" w:lineRule="exact"/>
        <w:ind w:left="0" w:leftChars="0" w:right="0" w:firstLine="640"/>
        <w:jc w:val="both"/>
        <w:textAlignment w:val="auto"/>
        <w:outlineLvl w:val="9"/>
        <w:rPr>
          <w:rFonts w:hint="eastAsia" w:ascii="宋体" w:hAnsi="宋体" w:eastAsia="宋体" w:cs="宋体"/>
          <w:b w:val="0"/>
          <w:i w:val="0"/>
          <w:caps w:val="0"/>
          <w:color w:val="000000"/>
          <w:spacing w:val="0"/>
          <w:sz w:val="24"/>
          <w:szCs w:val="24"/>
          <w:shd w:val="clear" w:color="080000" w:fill="FAFCFF"/>
          <w:lang w:val="en-US" w:eastAsia="zh-CN"/>
        </w:rPr>
      </w:pPr>
    </w:p>
    <w:p>
      <w:pPr>
        <w:widowControl w:val="0"/>
        <w:wordWrap/>
        <w:adjustRightInd/>
        <w:snapToGrid/>
        <w:spacing w:line="500" w:lineRule="exact"/>
        <w:ind w:left="0" w:leftChars="0" w:right="0"/>
        <w:jc w:val="both"/>
        <w:textAlignment w:val="auto"/>
        <w:outlineLvl w:val="9"/>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 xml:space="preserve">                        公司名称：</w:t>
      </w:r>
    </w:p>
    <w:p>
      <w:pPr>
        <w:widowControl w:val="0"/>
        <w:wordWrap/>
        <w:adjustRightInd/>
        <w:snapToGrid/>
        <w:spacing w:line="500" w:lineRule="exact"/>
        <w:ind w:left="0" w:leftChars="0" w:right="0"/>
        <w:jc w:val="both"/>
        <w:textAlignment w:val="auto"/>
        <w:outlineLvl w:val="9"/>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 xml:space="preserve">                        经办人签字：</w:t>
      </w:r>
    </w:p>
    <w:p>
      <w:pPr>
        <w:widowControl w:val="0"/>
        <w:wordWrap/>
        <w:adjustRightInd/>
        <w:snapToGrid/>
        <w:spacing w:line="500" w:lineRule="exact"/>
        <w:ind w:left="0" w:leftChars="0" w:right="0"/>
        <w:jc w:val="both"/>
        <w:textAlignment w:val="auto"/>
        <w:outlineLvl w:val="9"/>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 xml:space="preserve">                        职    务：</w:t>
      </w:r>
    </w:p>
    <w:p>
      <w:pPr>
        <w:widowControl w:val="0"/>
        <w:wordWrap/>
        <w:adjustRightInd/>
        <w:snapToGrid/>
        <w:spacing w:line="500" w:lineRule="exact"/>
        <w:ind w:left="0" w:leftChars="0" w:right="0"/>
        <w:jc w:val="both"/>
        <w:textAlignment w:val="auto"/>
        <w:outlineLvl w:val="9"/>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 xml:space="preserve">                        联系电话：</w:t>
      </w:r>
    </w:p>
    <w:p>
      <w:pPr>
        <w:widowControl w:val="0"/>
        <w:wordWrap/>
        <w:adjustRightInd/>
        <w:snapToGrid/>
        <w:spacing w:line="500" w:lineRule="exact"/>
        <w:ind w:left="0" w:leftChars="0" w:right="0"/>
        <w:jc w:val="both"/>
        <w:textAlignment w:val="auto"/>
        <w:outlineLvl w:val="9"/>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 xml:space="preserve">                        办理日期：    年    月    日      </w:t>
      </w:r>
    </w:p>
    <w:p>
      <w:pPr>
        <w:jc w:val="right"/>
        <w:rPr>
          <w:rFonts w:ascii="宋体" w:hAnsi="宋体" w:cs="宋体"/>
          <w:color w:val="000000"/>
          <w:sz w:val="24"/>
        </w:rPr>
      </w:pPr>
    </w:p>
    <w:p>
      <w:pPr>
        <w:pStyle w:val="3"/>
        <w:widowControl/>
        <w:tabs>
          <w:tab w:val="left" w:pos="432"/>
        </w:tabs>
        <w:spacing w:line="240" w:lineRule="atLeast"/>
        <w:jc w:val="center"/>
        <w:rPr>
          <w:rFonts w:ascii="宋体" w:hAnsi="宋体" w:cs="宋体"/>
          <w:b w:val="0"/>
          <w:color w:val="000000"/>
          <w:spacing w:val="6"/>
          <w:sz w:val="30"/>
          <w:szCs w:val="30"/>
        </w:rPr>
      </w:pPr>
      <w:r>
        <w:rPr>
          <w:rFonts w:hint="eastAsia" w:ascii="宋体" w:hAnsi="宋体" w:cs="宋体"/>
          <w:color w:val="000000"/>
          <w:sz w:val="24"/>
        </w:rPr>
        <w:t xml:space="preserve">                     </w:t>
      </w:r>
      <w:r>
        <w:rPr>
          <w:rFonts w:hint="eastAsia" w:ascii="宋体" w:hAnsi="宋体" w:cs="宋体"/>
          <w:b w:val="0"/>
          <w:bCs w:val="0"/>
          <w:color w:val="000000"/>
          <w:kern w:val="2"/>
          <w:sz w:val="24"/>
          <w:szCs w:val="24"/>
        </w:rPr>
        <w:t xml:space="preserve">  </w:t>
      </w:r>
      <w:r>
        <w:rPr>
          <w:rFonts w:hint="eastAsia" w:ascii="宋体" w:hAnsi="宋体" w:cs="宋体"/>
          <w:color w:val="000000"/>
        </w:rPr>
        <w:t xml:space="preserve"> </w:t>
      </w:r>
      <w:r>
        <w:rPr>
          <w:rFonts w:hint="eastAsia" w:ascii="宋体" w:hAnsi="宋体" w:cs="宋体"/>
          <w:color w:val="000000"/>
        </w:rPr>
        <w:br w:type="page"/>
      </w:r>
      <w:r>
        <w:rPr>
          <w:rFonts w:hint="eastAsia" w:ascii="宋体" w:hAnsi="宋体" w:cs="宋体"/>
          <w:color w:val="000000"/>
        </w:rPr>
        <w:t>（三）残疾人福利性单位声明函</w:t>
      </w:r>
    </w:p>
    <w:p>
      <w:pPr>
        <w:spacing w:line="588" w:lineRule="exact"/>
        <w:ind w:firstLine="480" w:firstLineChars="200"/>
        <w:rPr>
          <w:rFonts w:ascii="宋体" w:hAnsi="宋体" w:cs="宋体"/>
          <w:color w:val="000000"/>
          <w:sz w:val="24"/>
        </w:rPr>
      </w:pPr>
      <w:r>
        <w:rPr>
          <w:rFonts w:hint="eastAsia" w:ascii="宋体" w:hAnsi="宋体" w:cs="宋体"/>
          <w:color w:val="000000"/>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80" w:firstLineChars="200"/>
        <w:rPr>
          <w:rFonts w:ascii="宋体" w:hAnsi="宋体" w:cs="宋体"/>
          <w:color w:val="000000"/>
          <w:sz w:val="24"/>
        </w:rPr>
      </w:pPr>
      <w:r>
        <w:rPr>
          <w:rFonts w:hint="eastAsia" w:ascii="宋体" w:hAnsi="宋体" w:cs="宋体"/>
          <w:color w:val="000000"/>
          <w:sz w:val="24"/>
        </w:rPr>
        <w:t>本单位对上述声明的真实性负责。如有虚假，将依法承担相应责任。</w:t>
      </w:r>
    </w:p>
    <w:p>
      <w:pPr>
        <w:spacing w:line="588" w:lineRule="exact"/>
        <w:ind w:firstLine="480" w:firstLineChars="200"/>
        <w:rPr>
          <w:rFonts w:ascii="宋体" w:hAnsi="宋体" w:cs="宋体"/>
          <w:color w:val="000000"/>
          <w:sz w:val="24"/>
        </w:rPr>
      </w:pPr>
    </w:p>
    <w:p>
      <w:pPr>
        <w:spacing w:line="588" w:lineRule="exact"/>
        <w:ind w:firstLine="480" w:firstLineChars="200"/>
        <w:rPr>
          <w:rFonts w:ascii="宋体" w:hAnsi="宋体" w:cs="宋体"/>
          <w:color w:val="000000"/>
          <w:sz w:val="24"/>
        </w:rPr>
      </w:pPr>
    </w:p>
    <w:p>
      <w:pPr>
        <w:tabs>
          <w:tab w:val="left" w:pos="4860"/>
        </w:tabs>
        <w:spacing w:line="588" w:lineRule="exact"/>
        <w:ind w:right="1560" w:firstLine="480" w:firstLineChars="200"/>
        <w:jc w:val="center"/>
        <w:rPr>
          <w:rFonts w:ascii="宋体" w:hAnsi="宋体" w:cs="宋体"/>
          <w:color w:val="000000"/>
          <w:sz w:val="24"/>
        </w:rPr>
      </w:pPr>
      <w:r>
        <w:rPr>
          <w:rFonts w:hint="eastAsia" w:ascii="宋体" w:hAnsi="宋体" w:cs="宋体"/>
          <w:color w:val="000000"/>
          <w:sz w:val="24"/>
        </w:rPr>
        <w:t xml:space="preserve">               单位名称（盖章）：</w:t>
      </w:r>
    </w:p>
    <w:p>
      <w:pPr>
        <w:tabs>
          <w:tab w:val="left" w:pos="4860"/>
        </w:tabs>
        <w:spacing w:line="588" w:lineRule="exact"/>
        <w:ind w:right="1560" w:firstLine="480" w:firstLineChars="200"/>
        <w:jc w:val="center"/>
        <w:rPr>
          <w:rFonts w:ascii="宋体" w:hAnsi="宋体" w:cs="宋体"/>
          <w:color w:val="000000"/>
          <w:sz w:val="24"/>
        </w:rPr>
      </w:pPr>
      <w:r>
        <w:rPr>
          <w:rFonts w:hint="eastAsia" w:ascii="宋体" w:hAnsi="宋体" w:cs="宋体"/>
          <w:color w:val="000000"/>
          <w:sz w:val="24"/>
        </w:rPr>
        <w:t xml:space="preserve">                     日期：     年     月   </w:t>
      </w:r>
      <w:r>
        <w:rPr>
          <w:rFonts w:hint="eastAsia" w:ascii="宋体" w:hAnsi="宋体" w:cs="宋体"/>
          <w:color w:val="000000"/>
        </w:rPr>
        <w:t xml:space="preserve">日    </w:t>
      </w:r>
    </w:p>
    <w:p>
      <w:pPr>
        <w:ind w:firstLine="480" w:firstLineChars="200"/>
        <w:rPr>
          <w:rFonts w:ascii="宋体" w:hAnsi="宋体" w:cs="宋体"/>
          <w:color w:val="000000"/>
          <w:sz w:val="24"/>
        </w:rPr>
      </w:pPr>
    </w:p>
    <w:p>
      <w:pPr>
        <w:ind w:firstLine="420" w:firstLineChars="200"/>
        <w:rPr>
          <w:rFonts w:ascii="宋体" w:hAnsi="宋体" w:cs="宋体"/>
          <w:color w:val="000000"/>
        </w:rPr>
      </w:pPr>
    </w:p>
    <w:p>
      <w:pPr>
        <w:ind w:firstLine="420" w:firstLineChars="200"/>
        <w:rPr>
          <w:rFonts w:ascii="宋体" w:hAnsi="宋体" w:cs="宋体"/>
          <w:color w:val="000000"/>
        </w:rPr>
      </w:pPr>
    </w:p>
    <w:p>
      <w:pPr>
        <w:ind w:firstLine="420" w:firstLineChars="200"/>
        <w:rPr>
          <w:rFonts w:ascii="宋体" w:hAnsi="宋体" w:cs="宋体"/>
          <w:color w:val="000000"/>
        </w:rPr>
      </w:pPr>
    </w:p>
    <w:p>
      <w:pPr>
        <w:ind w:firstLine="420" w:firstLineChars="200"/>
        <w:rPr>
          <w:rFonts w:ascii="宋体" w:hAnsi="宋体" w:cs="宋体"/>
          <w:color w:val="000000"/>
        </w:rPr>
      </w:pPr>
    </w:p>
    <w:p>
      <w:pPr>
        <w:rPr>
          <w:rFonts w:ascii="宋体" w:hAnsi="宋体" w:cs="宋体"/>
          <w:b/>
          <w:color w:val="000000"/>
          <w:sz w:val="24"/>
        </w:rPr>
      </w:pPr>
    </w:p>
    <w:p>
      <w:pPr>
        <w:jc w:val="center"/>
        <w:rPr>
          <w:rFonts w:ascii="宋体" w:hAnsi="宋体" w:cs="宋体"/>
          <w:color w:val="000000"/>
          <w:sz w:val="24"/>
          <w:lang w:val="zh-CN"/>
        </w:rPr>
      </w:pPr>
    </w:p>
    <w:p>
      <w:pPr>
        <w:autoSpaceDE w:val="0"/>
        <w:autoSpaceDN w:val="0"/>
        <w:adjustRightInd w:val="0"/>
        <w:spacing w:line="440" w:lineRule="exact"/>
        <w:jc w:val="right"/>
        <w:rPr>
          <w:rFonts w:ascii="宋体" w:hAnsi="宋体" w:cs="宋体"/>
          <w:b/>
          <w:color w:val="000000"/>
          <w:kern w:val="0"/>
          <w:sz w:val="24"/>
        </w:rPr>
      </w:pPr>
      <w:r>
        <w:rPr>
          <w:rFonts w:hint="eastAsia" w:ascii="宋体" w:hAnsi="宋体" w:cs="宋体"/>
          <w:color w:val="000000"/>
          <w:sz w:val="24"/>
          <w:lang w:val="zh-CN"/>
        </w:rPr>
        <w:br w:type="page"/>
      </w:r>
    </w:p>
    <w:p>
      <w:pPr>
        <w:spacing w:line="360" w:lineRule="auto"/>
        <w:jc w:val="center"/>
        <w:rPr>
          <w:rFonts w:hint="eastAsia" w:ascii="宋体" w:hAnsi="宋体" w:cs="宋体"/>
          <w:b/>
          <w:color w:val="000000"/>
          <w:sz w:val="30"/>
          <w:szCs w:val="30"/>
        </w:rPr>
      </w:pPr>
      <w:r>
        <w:rPr>
          <w:rFonts w:hint="eastAsia" w:ascii="宋体" w:hAnsi="宋体" w:cs="宋体"/>
          <w:b/>
          <w:color w:val="000000"/>
          <w:sz w:val="30"/>
          <w:szCs w:val="30"/>
        </w:rPr>
        <w:t>十</w:t>
      </w:r>
      <w:r>
        <w:rPr>
          <w:rFonts w:hint="eastAsia" w:ascii="宋体" w:hAnsi="宋体" w:cs="宋体"/>
          <w:b/>
          <w:color w:val="000000"/>
          <w:sz w:val="30"/>
          <w:szCs w:val="30"/>
          <w:lang w:eastAsia="zh-CN"/>
        </w:rPr>
        <w:t>三</w:t>
      </w:r>
      <w:r>
        <w:rPr>
          <w:rFonts w:hint="eastAsia" w:ascii="宋体" w:hAnsi="宋体" w:cs="宋体"/>
          <w:b/>
          <w:color w:val="000000"/>
          <w:sz w:val="30"/>
          <w:szCs w:val="30"/>
        </w:rPr>
        <w:t>、投标文件外层包装封面（格式供参考）</w:t>
      </w:r>
    </w:p>
    <w:p>
      <w:pPr>
        <w:spacing w:line="360" w:lineRule="auto"/>
        <w:rPr>
          <w:rFonts w:hint="eastAsia" w:ascii="宋体" w:hAnsi="宋体" w:cs="宋体"/>
          <w:b/>
          <w:color w:val="000000"/>
          <w:sz w:val="30"/>
          <w:szCs w:val="30"/>
        </w:rPr>
      </w:pPr>
      <w:r>
        <w:rPr>
          <w:rFonts w:hint="eastAsia" w:ascii="宋体" w:hAnsi="宋体" w:cs="宋体"/>
          <w:b/>
          <w:color w:val="000000"/>
          <w:sz w:val="30"/>
          <w:szCs w:val="30"/>
        </w:rPr>
        <w:t>1、报价文件外层包装封面</w:t>
      </w:r>
    </w:p>
    <w:p>
      <w:pPr>
        <w:spacing w:line="360" w:lineRule="auto"/>
        <w:jc w:val="center"/>
        <w:rPr>
          <w:rFonts w:hint="eastAsia" w:ascii="宋体" w:hAnsi="宋体" w:cs="宋体"/>
          <w:b/>
          <w:color w:val="000000"/>
          <w:sz w:val="30"/>
          <w:szCs w:val="30"/>
        </w:rPr>
      </w:pPr>
      <w:r>
        <w:rPr>
          <w:rFonts w:hint="eastAsia" w:ascii="宋体" w:hAnsi="宋体" w:cs="宋体"/>
          <w:b/>
          <w:color w:val="000000"/>
          <w:sz w:val="30"/>
          <w:szCs w:val="30"/>
        </w:rPr>
        <w:t>报价文件</w:t>
      </w:r>
    </w:p>
    <w:p>
      <w:pPr>
        <w:spacing w:line="360" w:lineRule="auto"/>
        <w:jc w:val="center"/>
        <w:rPr>
          <w:rFonts w:hint="eastAsia" w:ascii="宋体" w:hAnsi="宋体" w:cs="宋体"/>
          <w:b/>
          <w:color w:val="000000"/>
          <w:sz w:val="30"/>
          <w:szCs w:val="30"/>
        </w:rPr>
      </w:pPr>
      <w:r>
        <w:rPr>
          <w:rFonts w:hint="eastAsia" w:ascii="宋体" w:hAnsi="宋体" w:cs="宋体"/>
          <w:b/>
          <w:color w:val="000000"/>
          <w:sz w:val="30"/>
          <w:szCs w:val="30"/>
        </w:rPr>
        <w:t>(唱标时启封)</w:t>
      </w:r>
    </w:p>
    <w:p>
      <w:pPr>
        <w:spacing w:line="360" w:lineRule="auto"/>
        <w:rPr>
          <w:rFonts w:hint="eastAsia" w:ascii="宋体" w:hAnsi="宋体" w:cs="宋体"/>
          <w:b/>
          <w:color w:val="000000"/>
          <w:sz w:val="30"/>
          <w:szCs w:val="30"/>
        </w:rPr>
      </w:pPr>
      <w:r>
        <w:rPr>
          <w:rFonts w:hint="eastAsia" w:ascii="宋体" w:hAnsi="宋体" w:cs="宋体"/>
          <w:b/>
          <w:color w:val="000000"/>
          <w:sz w:val="30"/>
          <w:szCs w:val="30"/>
        </w:rPr>
        <w:t>项目名称：</w:t>
      </w:r>
      <w:r>
        <w:rPr>
          <w:rFonts w:hint="eastAsia" w:ascii="宋体" w:hAnsi="宋体" w:cs="宋体"/>
          <w:b/>
          <w:color w:val="000000"/>
          <w:sz w:val="30"/>
          <w:szCs w:val="30"/>
          <w:u w:val="single"/>
        </w:rPr>
        <w:t xml:space="preserve">                                    </w:t>
      </w:r>
    </w:p>
    <w:p>
      <w:pPr>
        <w:spacing w:line="360" w:lineRule="auto"/>
        <w:rPr>
          <w:rFonts w:hint="eastAsia" w:ascii="宋体" w:hAnsi="宋体" w:eastAsia="宋体" w:cs="宋体"/>
          <w:b/>
          <w:i w:val="0"/>
          <w:iCs w:val="0"/>
          <w:color w:val="000000"/>
          <w:sz w:val="24"/>
          <w:szCs w:val="24"/>
          <w:u w:val="none" w:color="auto"/>
          <w:lang w:val="en-US" w:eastAsia="zh-CN"/>
        </w:rPr>
      </w:pPr>
      <w:r>
        <w:rPr>
          <w:rFonts w:hint="eastAsia" w:ascii="宋体" w:hAnsi="宋体" w:cs="宋体"/>
          <w:b/>
          <w:color w:val="000000"/>
          <w:sz w:val="30"/>
          <w:szCs w:val="30"/>
        </w:rPr>
        <w:t>项目编号：</w:t>
      </w:r>
      <w:r>
        <w:rPr>
          <w:rFonts w:hint="eastAsia" w:ascii="宋体" w:hAnsi="宋体" w:cs="宋体"/>
          <w:b/>
          <w:color w:val="000000"/>
          <w:sz w:val="30"/>
          <w:szCs w:val="30"/>
          <w:u w:val="single"/>
        </w:rPr>
        <w:t xml:space="preserve">                                    </w:t>
      </w:r>
    </w:p>
    <w:p>
      <w:pPr>
        <w:spacing w:line="360" w:lineRule="auto"/>
        <w:rPr>
          <w:rFonts w:hint="eastAsia" w:ascii="宋体" w:hAnsi="宋体" w:cs="宋体"/>
          <w:b/>
          <w:color w:val="000000"/>
          <w:sz w:val="30"/>
          <w:szCs w:val="30"/>
        </w:rPr>
      </w:pPr>
      <w:r>
        <w:rPr>
          <w:rFonts w:hint="eastAsia" w:ascii="宋体" w:hAnsi="宋体" w:cs="宋体"/>
          <w:b/>
          <w:color w:val="000000"/>
          <w:sz w:val="30"/>
          <w:szCs w:val="30"/>
        </w:rPr>
        <w:t>投标人名称（盖章）：</w:t>
      </w:r>
      <w:r>
        <w:rPr>
          <w:rFonts w:hint="eastAsia" w:ascii="宋体" w:hAnsi="宋体" w:cs="宋体"/>
          <w:b/>
          <w:color w:val="000000"/>
          <w:sz w:val="30"/>
          <w:szCs w:val="30"/>
          <w:u w:val="single"/>
        </w:rPr>
        <w:t xml:space="preserve">                           </w:t>
      </w:r>
      <w:r>
        <w:rPr>
          <w:rFonts w:hint="eastAsia" w:ascii="宋体" w:hAnsi="宋体" w:cs="宋体"/>
          <w:b/>
          <w:color w:val="000000"/>
          <w:sz w:val="30"/>
          <w:szCs w:val="30"/>
        </w:rPr>
        <w:t xml:space="preserve"> </w:t>
      </w:r>
    </w:p>
    <w:p>
      <w:pPr>
        <w:spacing w:line="360" w:lineRule="auto"/>
        <w:rPr>
          <w:rFonts w:hint="eastAsia" w:ascii="宋体" w:hAnsi="宋体" w:cs="宋体"/>
          <w:b/>
          <w:color w:val="000000"/>
          <w:sz w:val="30"/>
          <w:szCs w:val="30"/>
        </w:rPr>
      </w:pPr>
    </w:p>
    <w:p>
      <w:pPr>
        <w:spacing w:line="360" w:lineRule="auto"/>
        <w:rPr>
          <w:rFonts w:hint="eastAsia" w:ascii="宋体" w:hAnsi="宋体" w:cs="宋体"/>
          <w:b/>
          <w:color w:val="000000"/>
          <w:sz w:val="30"/>
          <w:szCs w:val="30"/>
        </w:rPr>
      </w:pPr>
    </w:p>
    <w:p>
      <w:pPr>
        <w:spacing w:line="360" w:lineRule="auto"/>
        <w:rPr>
          <w:rFonts w:hint="eastAsia" w:ascii="宋体" w:hAnsi="宋体" w:cs="宋体"/>
          <w:b/>
          <w:color w:val="000000"/>
          <w:sz w:val="30"/>
          <w:szCs w:val="30"/>
        </w:rPr>
      </w:pPr>
      <w:r>
        <w:rPr>
          <w:rFonts w:hint="eastAsia" w:ascii="宋体" w:hAnsi="宋体" w:cs="宋体"/>
          <w:b/>
          <w:color w:val="000000"/>
          <w:sz w:val="30"/>
          <w:szCs w:val="30"/>
        </w:rPr>
        <w:t>在    年    月     日     时     分之前不得启封</w:t>
      </w:r>
    </w:p>
    <w:p>
      <w:pPr>
        <w:rPr>
          <w:rFonts w:hint="eastAsia" w:ascii="宋体" w:hAnsi="宋体" w:cs="宋体"/>
          <w:b/>
          <w:color w:val="000000"/>
          <w:sz w:val="30"/>
          <w:szCs w:val="30"/>
        </w:rPr>
      </w:pPr>
    </w:p>
    <w:p>
      <w:pPr>
        <w:rPr>
          <w:rFonts w:hint="eastAsia" w:ascii="宋体" w:hAnsi="宋体" w:cs="宋体"/>
          <w:b/>
          <w:color w:val="000000"/>
          <w:sz w:val="30"/>
          <w:szCs w:val="30"/>
        </w:rPr>
      </w:pPr>
    </w:p>
    <w:p>
      <w:pPr>
        <w:rPr>
          <w:rFonts w:hint="eastAsia" w:ascii="宋体" w:hAnsi="宋体" w:cs="宋体"/>
          <w:b/>
          <w:color w:val="000000"/>
          <w:sz w:val="30"/>
          <w:szCs w:val="30"/>
        </w:rPr>
      </w:pPr>
    </w:p>
    <w:p>
      <w:pPr>
        <w:rPr>
          <w:rFonts w:hint="eastAsia" w:ascii="宋体" w:hAnsi="宋体" w:cs="宋体"/>
          <w:b/>
          <w:color w:val="000000"/>
          <w:sz w:val="30"/>
          <w:szCs w:val="30"/>
        </w:rPr>
      </w:pPr>
    </w:p>
    <w:p>
      <w:pPr>
        <w:rPr>
          <w:rFonts w:hint="eastAsia" w:ascii="宋体" w:hAnsi="宋体" w:cs="宋体"/>
          <w:b/>
          <w:color w:val="000000"/>
          <w:sz w:val="30"/>
          <w:szCs w:val="30"/>
        </w:rPr>
      </w:pPr>
    </w:p>
    <w:p>
      <w:pPr>
        <w:spacing w:line="360" w:lineRule="auto"/>
        <w:rPr>
          <w:rFonts w:hint="eastAsia" w:ascii="宋体" w:hAnsi="宋体" w:cs="宋体"/>
          <w:b/>
          <w:color w:val="000000"/>
          <w:sz w:val="30"/>
          <w:szCs w:val="30"/>
        </w:rPr>
      </w:pPr>
      <w:r>
        <w:rPr>
          <w:rFonts w:hint="eastAsia" w:ascii="宋体" w:hAnsi="宋体" w:cs="宋体"/>
          <w:b/>
          <w:color w:val="000000"/>
          <w:sz w:val="30"/>
          <w:szCs w:val="30"/>
        </w:rPr>
        <w:t>2、商务/技术文件外层包装封面</w:t>
      </w:r>
    </w:p>
    <w:p>
      <w:pPr>
        <w:spacing w:line="360" w:lineRule="auto"/>
        <w:jc w:val="center"/>
        <w:rPr>
          <w:rFonts w:hint="eastAsia" w:ascii="宋体" w:hAnsi="宋体" w:cs="宋体"/>
          <w:b/>
          <w:color w:val="000000"/>
          <w:sz w:val="30"/>
          <w:szCs w:val="30"/>
        </w:rPr>
      </w:pPr>
      <w:r>
        <w:rPr>
          <w:rFonts w:hint="eastAsia" w:ascii="宋体" w:hAnsi="宋体" w:cs="宋体"/>
          <w:b/>
          <w:color w:val="000000"/>
          <w:sz w:val="30"/>
          <w:szCs w:val="30"/>
        </w:rPr>
        <w:t>商务/技术文件</w:t>
      </w:r>
    </w:p>
    <w:p>
      <w:pPr>
        <w:spacing w:line="360" w:lineRule="auto"/>
        <w:jc w:val="center"/>
        <w:rPr>
          <w:rFonts w:hint="eastAsia" w:ascii="宋体" w:hAnsi="宋体" w:cs="宋体"/>
          <w:b/>
          <w:color w:val="000000"/>
          <w:sz w:val="30"/>
          <w:szCs w:val="30"/>
        </w:rPr>
      </w:pPr>
      <w:r>
        <w:rPr>
          <w:rFonts w:hint="eastAsia" w:ascii="宋体" w:hAnsi="宋体" w:cs="宋体"/>
          <w:b/>
          <w:color w:val="000000"/>
          <w:sz w:val="30"/>
          <w:szCs w:val="30"/>
        </w:rPr>
        <w:t>(开标时启封)</w:t>
      </w:r>
    </w:p>
    <w:p>
      <w:pPr>
        <w:spacing w:line="360" w:lineRule="auto"/>
        <w:rPr>
          <w:rFonts w:hint="eastAsia" w:ascii="宋体" w:hAnsi="宋体" w:cs="宋体"/>
          <w:b/>
          <w:color w:val="000000"/>
          <w:sz w:val="30"/>
          <w:szCs w:val="30"/>
        </w:rPr>
      </w:pPr>
      <w:r>
        <w:rPr>
          <w:rFonts w:hint="eastAsia" w:ascii="宋体" w:hAnsi="宋体" w:cs="宋体"/>
          <w:b/>
          <w:color w:val="000000"/>
          <w:sz w:val="30"/>
          <w:szCs w:val="30"/>
        </w:rPr>
        <w:t>项目名称：</w:t>
      </w:r>
      <w:r>
        <w:rPr>
          <w:rFonts w:hint="eastAsia" w:ascii="宋体" w:hAnsi="宋体" w:cs="宋体"/>
          <w:b/>
          <w:color w:val="000000"/>
          <w:sz w:val="30"/>
          <w:szCs w:val="30"/>
          <w:u w:val="single"/>
        </w:rPr>
        <w:t xml:space="preserve">                                    </w:t>
      </w:r>
    </w:p>
    <w:p>
      <w:pPr>
        <w:spacing w:line="360" w:lineRule="auto"/>
        <w:rPr>
          <w:rFonts w:hint="eastAsia" w:ascii="宋体" w:hAnsi="宋体" w:cs="宋体"/>
          <w:b/>
          <w:color w:val="000000"/>
          <w:sz w:val="30"/>
          <w:szCs w:val="30"/>
          <w:u w:val="single"/>
        </w:rPr>
      </w:pPr>
      <w:r>
        <w:rPr>
          <w:rFonts w:hint="eastAsia" w:ascii="宋体" w:hAnsi="宋体" w:cs="宋体"/>
          <w:b/>
          <w:color w:val="000000"/>
          <w:sz w:val="30"/>
          <w:szCs w:val="30"/>
        </w:rPr>
        <w:t>项目编号：</w:t>
      </w:r>
      <w:r>
        <w:rPr>
          <w:rFonts w:hint="eastAsia" w:ascii="宋体" w:hAnsi="宋体" w:cs="宋体"/>
          <w:b/>
          <w:color w:val="000000"/>
          <w:sz w:val="30"/>
          <w:szCs w:val="30"/>
          <w:u w:val="single"/>
        </w:rPr>
        <w:t xml:space="preserve">                                    </w:t>
      </w:r>
    </w:p>
    <w:p>
      <w:pPr>
        <w:spacing w:line="360" w:lineRule="auto"/>
        <w:rPr>
          <w:rFonts w:hint="eastAsia" w:ascii="宋体" w:hAnsi="宋体" w:cs="宋体"/>
          <w:b/>
          <w:color w:val="000000"/>
          <w:sz w:val="30"/>
          <w:szCs w:val="30"/>
        </w:rPr>
      </w:pPr>
      <w:r>
        <w:rPr>
          <w:rFonts w:hint="eastAsia" w:ascii="宋体" w:hAnsi="宋体" w:cs="宋体"/>
          <w:b/>
          <w:color w:val="000000"/>
          <w:sz w:val="30"/>
          <w:szCs w:val="30"/>
        </w:rPr>
        <w:t>投标人名称（盖章）：</w:t>
      </w:r>
      <w:r>
        <w:rPr>
          <w:rFonts w:hint="eastAsia" w:ascii="宋体" w:hAnsi="宋体" w:cs="宋体"/>
          <w:b/>
          <w:color w:val="000000"/>
          <w:sz w:val="30"/>
          <w:szCs w:val="30"/>
          <w:u w:val="single"/>
        </w:rPr>
        <w:t xml:space="preserve">                           </w:t>
      </w:r>
      <w:r>
        <w:rPr>
          <w:rFonts w:hint="eastAsia" w:ascii="宋体" w:hAnsi="宋体" w:cs="宋体"/>
          <w:b/>
          <w:color w:val="000000"/>
          <w:sz w:val="30"/>
          <w:szCs w:val="30"/>
        </w:rPr>
        <w:t xml:space="preserve">  </w:t>
      </w:r>
    </w:p>
    <w:p>
      <w:pPr>
        <w:spacing w:line="360" w:lineRule="auto"/>
        <w:rPr>
          <w:rFonts w:hint="eastAsia" w:ascii="宋体" w:hAnsi="宋体" w:cs="宋体"/>
          <w:b/>
          <w:color w:val="000000"/>
          <w:sz w:val="30"/>
          <w:szCs w:val="30"/>
        </w:rPr>
      </w:pPr>
      <w:r>
        <w:rPr>
          <w:rFonts w:hint="eastAsia" w:ascii="宋体" w:hAnsi="宋体" w:cs="宋体"/>
          <w:b/>
          <w:color w:val="000000"/>
          <w:sz w:val="30"/>
          <w:szCs w:val="30"/>
        </w:rPr>
        <w:t>在    年    月     日     时     分之前不得启封</w:t>
      </w:r>
    </w:p>
    <w:p>
      <w:pPr>
        <w:spacing w:line="360" w:lineRule="auto"/>
        <w:jc w:val="center"/>
        <w:rPr>
          <w:rFonts w:hint="eastAsia" w:ascii="宋体" w:hAnsi="宋体" w:cs="宋体"/>
          <w:b/>
          <w:color w:val="000000"/>
          <w:sz w:val="32"/>
          <w:szCs w:val="32"/>
        </w:rPr>
      </w:pPr>
      <w:r>
        <w:rPr>
          <w:rFonts w:hint="eastAsia" w:ascii="宋体" w:hAnsi="宋体" w:cs="宋体"/>
          <w:b/>
          <w:color w:val="000000"/>
          <w:sz w:val="30"/>
          <w:szCs w:val="30"/>
        </w:rPr>
        <w:br w:type="page"/>
      </w:r>
      <w:r>
        <w:rPr>
          <w:rFonts w:hint="eastAsia" w:ascii="宋体" w:hAnsi="宋体" w:cs="宋体"/>
          <w:b/>
          <w:color w:val="000000"/>
          <w:sz w:val="32"/>
          <w:szCs w:val="32"/>
        </w:rPr>
        <w:t>十</w:t>
      </w:r>
      <w:r>
        <w:rPr>
          <w:rFonts w:hint="eastAsia" w:ascii="宋体" w:hAnsi="宋体" w:cs="宋体"/>
          <w:b/>
          <w:color w:val="000000"/>
          <w:sz w:val="32"/>
          <w:szCs w:val="32"/>
          <w:lang w:eastAsia="zh-CN"/>
        </w:rPr>
        <w:t>四</w:t>
      </w:r>
      <w:r>
        <w:rPr>
          <w:rFonts w:hint="eastAsia" w:ascii="宋体" w:hAnsi="宋体" w:cs="宋体"/>
          <w:b/>
          <w:color w:val="000000"/>
          <w:sz w:val="32"/>
          <w:szCs w:val="32"/>
        </w:rPr>
        <w:t>、投标文件封面（格式供参考）</w:t>
      </w:r>
    </w:p>
    <w:p>
      <w:pPr>
        <w:autoSpaceDE w:val="0"/>
        <w:autoSpaceDN w:val="0"/>
        <w:adjustRightInd w:val="0"/>
        <w:spacing w:line="360" w:lineRule="auto"/>
        <w:rPr>
          <w:rFonts w:hint="eastAsia" w:ascii="宋体" w:hAnsi="宋体" w:cs="宋体"/>
          <w:b/>
          <w:color w:val="000000"/>
          <w:sz w:val="32"/>
          <w:szCs w:val="32"/>
        </w:rPr>
      </w:pPr>
      <w:r>
        <w:rPr>
          <w:rFonts w:hint="eastAsia" w:ascii="宋体" w:hAnsi="宋体" w:cs="宋体"/>
          <w:b/>
          <w:color w:val="000000"/>
          <w:sz w:val="32"/>
          <w:szCs w:val="32"/>
        </w:rPr>
        <w:t>1、报价文件封面</w:t>
      </w:r>
    </w:p>
    <w:p>
      <w:pPr>
        <w:autoSpaceDE w:val="0"/>
        <w:autoSpaceDN w:val="0"/>
        <w:adjustRightInd w:val="0"/>
        <w:spacing w:line="360" w:lineRule="auto"/>
        <w:jc w:val="right"/>
        <w:rPr>
          <w:rFonts w:hint="eastAsia" w:ascii="宋体" w:hAnsi="宋体" w:cs="宋体"/>
          <w:b/>
          <w:color w:val="000000"/>
          <w:sz w:val="28"/>
          <w:szCs w:val="28"/>
        </w:rPr>
      </w:pPr>
      <w:r>
        <w:rPr>
          <w:rFonts w:hint="eastAsia" w:ascii="宋体" w:hAnsi="宋体" w:cs="宋体"/>
          <w:b/>
          <w:color w:val="000000"/>
          <w:sz w:val="32"/>
          <w:szCs w:val="32"/>
        </w:rPr>
        <w:t xml:space="preserve">                   </w:t>
      </w:r>
      <w:r>
        <w:rPr>
          <w:rFonts w:hint="eastAsia" w:ascii="宋体" w:hAnsi="宋体" w:cs="宋体"/>
          <w:b/>
          <w:color w:val="000000"/>
          <w:sz w:val="24"/>
        </w:rPr>
        <w:t xml:space="preserve"> </w:t>
      </w:r>
      <w:r>
        <w:rPr>
          <w:rFonts w:hint="eastAsia" w:ascii="宋体" w:hAnsi="宋体" w:cs="宋体"/>
          <w:b/>
          <w:color w:val="000000"/>
          <w:sz w:val="28"/>
          <w:szCs w:val="28"/>
        </w:rPr>
        <w:t>正本/副本</w:t>
      </w:r>
    </w:p>
    <w:p>
      <w:pPr>
        <w:autoSpaceDE w:val="0"/>
        <w:autoSpaceDN w:val="0"/>
        <w:adjustRightInd w:val="0"/>
        <w:spacing w:line="360" w:lineRule="auto"/>
        <w:jc w:val="center"/>
        <w:rPr>
          <w:rFonts w:hint="eastAsia" w:ascii="宋体" w:hAnsi="宋体" w:cs="宋体"/>
          <w:b/>
          <w:color w:val="000000"/>
          <w:sz w:val="32"/>
          <w:szCs w:val="32"/>
        </w:rPr>
      </w:pPr>
      <w:r>
        <w:rPr>
          <w:rFonts w:hint="eastAsia" w:ascii="宋体" w:hAnsi="宋体" w:cs="宋体"/>
          <w:b/>
          <w:color w:val="000000"/>
          <w:sz w:val="32"/>
          <w:szCs w:val="32"/>
        </w:rPr>
        <w:t>报价文件</w:t>
      </w:r>
    </w:p>
    <w:p>
      <w:pPr>
        <w:autoSpaceDE w:val="0"/>
        <w:autoSpaceDN w:val="0"/>
        <w:adjustRightInd w:val="0"/>
        <w:spacing w:line="360" w:lineRule="auto"/>
        <w:rPr>
          <w:rFonts w:hint="eastAsia" w:ascii="宋体" w:hAnsi="宋体" w:cs="宋体"/>
          <w:b/>
          <w:color w:val="000000"/>
          <w:sz w:val="32"/>
          <w:szCs w:val="32"/>
        </w:rPr>
      </w:pPr>
      <w:r>
        <w:rPr>
          <w:rFonts w:hint="eastAsia" w:ascii="宋体" w:hAnsi="宋体" w:cs="宋体"/>
          <w:b/>
          <w:color w:val="000000"/>
          <w:sz w:val="32"/>
          <w:szCs w:val="32"/>
        </w:rPr>
        <w:t>项目名称：</w:t>
      </w:r>
      <w:r>
        <w:rPr>
          <w:rFonts w:hint="eastAsia" w:ascii="宋体" w:hAnsi="宋体" w:cs="宋体"/>
          <w:b/>
          <w:color w:val="000000"/>
          <w:sz w:val="32"/>
          <w:szCs w:val="32"/>
          <w:u w:val="single"/>
        </w:rPr>
        <w:t xml:space="preserve">                                    </w:t>
      </w:r>
    </w:p>
    <w:p>
      <w:pPr>
        <w:autoSpaceDE w:val="0"/>
        <w:autoSpaceDN w:val="0"/>
        <w:adjustRightInd w:val="0"/>
        <w:spacing w:line="360" w:lineRule="auto"/>
        <w:rPr>
          <w:rFonts w:hint="eastAsia" w:ascii="宋体" w:hAnsi="宋体" w:cs="宋体"/>
          <w:b/>
          <w:color w:val="000000"/>
          <w:sz w:val="32"/>
          <w:szCs w:val="32"/>
          <w:u w:val="single"/>
        </w:rPr>
      </w:pPr>
      <w:r>
        <w:rPr>
          <w:rFonts w:hint="eastAsia" w:ascii="宋体" w:hAnsi="宋体" w:cs="宋体"/>
          <w:b/>
          <w:color w:val="000000"/>
          <w:sz w:val="32"/>
          <w:szCs w:val="32"/>
        </w:rPr>
        <w:t>项目编号：</w:t>
      </w:r>
      <w:r>
        <w:rPr>
          <w:rFonts w:hint="eastAsia" w:ascii="宋体" w:hAnsi="宋体" w:cs="宋体"/>
          <w:b/>
          <w:color w:val="000000"/>
          <w:sz w:val="32"/>
          <w:szCs w:val="32"/>
          <w:u w:val="single"/>
        </w:rPr>
        <w:t xml:space="preserve">                                    </w:t>
      </w:r>
    </w:p>
    <w:p>
      <w:pPr>
        <w:autoSpaceDE w:val="0"/>
        <w:autoSpaceDN w:val="0"/>
        <w:adjustRightInd w:val="0"/>
        <w:spacing w:line="360" w:lineRule="auto"/>
        <w:rPr>
          <w:rFonts w:hint="eastAsia" w:ascii="宋体" w:hAnsi="宋体" w:cs="宋体"/>
          <w:b/>
          <w:color w:val="000000"/>
          <w:sz w:val="32"/>
          <w:szCs w:val="32"/>
        </w:rPr>
      </w:pPr>
      <w:r>
        <w:rPr>
          <w:rFonts w:hint="eastAsia" w:ascii="宋体" w:hAnsi="宋体" w:cs="宋体"/>
          <w:b/>
          <w:color w:val="000000"/>
          <w:sz w:val="32"/>
          <w:szCs w:val="32"/>
        </w:rPr>
        <w:t>投标人名称（盖章）：</w:t>
      </w:r>
      <w:r>
        <w:rPr>
          <w:rFonts w:hint="eastAsia" w:ascii="宋体" w:hAnsi="宋体" w:cs="宋体"/>
          <w:b/>
          <w:color w:val="000000"/>
          <w:sz w:val="32"/>
          <w:szCs w:val="32"/>
          <w:u w:val="single"/>
        </w:rPr>
        <w:t xml:space="preserve">                          </w:t>
      </w:r>
      <w:r>
        <w:rPr>
          <w:rFonts w:hint="eastAsia" w:ascii="宋体" w:hAnsi="宋体" w:cs="宋体"/>
          <w:b/>
          <w:color w:val="000000"/>
          <w:sz w:val="32"/>
          <w:szCs w:val="32"/>
        </w:rPr>
        <w:t xml:space="preserve">                        </w:t>
      </w:r>
    </w:p>
    <w:p>
      <w:pPr>
        <w:autoSpaceDE w:val="0"/>
        <w:autoSpaceDN w:val="0"/>
        <w:adjustRightInd w:val="0"/>
        <w:spacing w:line="360" w:lineRule="auto"/>
        <w:rPr>
          <w:rFonts w:hint="eastAsia" w:ascii="宋体" w:hAnsi="宋体" w:cs="宋体"/>
          <w:b/>
          <w:color w:val="000000"/>
          <w:sz w:val="32"/>
          <w:szCs w:val="32"/>
        </w:rPr>
      </w:pPr>
      <w:r>
        <w:rPr>
          <w:rFonts w:hint="eastAsia" w:ascii="宋体" w:hAnsi="宋体" w:cs="宋体"/>
          <w:b/>
          <w:color w:val="000000"/>
          <w:sz w:val="32"/>
          <w:szCs w:val="32"/>
        </w:rPr>
        <w:t>法定代表人或授权代表签字：</w:t>
      </w:r>
      <w:r>
        <w:rPr>
          <w:rFonts w:hint="eastAsia" w:ascii="宋体" w:hAnsi="宋体" w:cs="宋体"/>
          <w:b/>
          <w:color w:val="000000"/>
          <w:sz w:val="32"/>
          <w:szCs w:val="32"/>
          <w:u w:val="single"/>
        </w:rPr>
        <w:t xml:space="preserve">                    </w:t>
      </w:r>
      <w:r>
        <w:rPr>
          <w:rFonts w:hint="eastAsia" w:ascii="宋体" w:hAnsi="宋体" w:cs="宋体"/>
          <w:b/>
          <w:color w:val="000000"/>
          <w:sz w:val="32"/>
          <w:szCs w:val="32"/>
        </w:rPr>
        <w:t xml:space="preserve">                     </w:t>
      </w:r>
    </w:p>
    <w:p>
      <w:pPr>
        <w:autoSpaceDE w:val="0"/>
        <w:autoSpaceDN w:val="0"/>
        <w:adjustRightInd w:val="0"/>
        <w:spacing w:line="360" w:lineRule="auto"/>
        <w:rPr>
          <w:rFonts w:hint="eastAsia" w:ascii="宋体" w:hAnsi="宋体" w:cs="宋体"/>
          <w:b/>
          <w:color w:val="000000"/>
          <w:sz w:val="32"/>
          <w:szCs w:val="32"/>
        </w:rPr>
      </w:pPr>
    </w:p>
    <w:p>
      <w:pPr>
        <w:autoSpaceDE w:val="0"/>
        <w:autoSpaceDN w:val="0"/>
        <w:adjustRightInd w:val="0"/>
        <w:spacing w:line="360" w:lineRule="auto"/>
        <w:rPr>
          <w:rFonts w:hint="eastAsia" w:ascii="宋体" w:hAnsi="宋体" w:cs="宋体"/>
          <w:b/>
          <w:color w:val="000000"/>
          <w:sz w:val="32"/>
          <w:szCs w:val="32"/>
        </w:rPr>
      </w:pPr>
    </w:p>
    <w:p>
      <w:pPr>
        <w:autoSpaceDE w:val="0"/>
        <w:autoSpaceDN w:val="0"/>
        <w:adjustRightInd w:val="0"/>
        <w:spacing w:line="360" w:lineRule="auto"/>
        <w:rPr>
          <w:rFonts w:hint="eastAsia" w:ascii="宋体" w:hAnsi="宋体" w:cs="宋体"/>
          <w:b/>
          <w:color w:val="000000"/>
          <w:sz w:val="32"/>
          <w:szCs w:val="32"/>
        </w:rPr>
      </w:pPr>
      <w:r>
        <w:rPr>
          <w:rFonts w:hint="eastAsia" w:ascii="宋体" w:hAnsi="宋体" w:cs="宋体"/>
          <w:b/>
          <w:color w:val="000000"/>
          <w:sz w:val="32"/>
          <w:szCs w:val="32"/>
        </w:rPr>
        <w:t>2、商务/技术文件封面</w:t>
      </w:r>
    </w:p>
    <w:p>
      <w:pPr>
        <w:autoSpaceDE w:val="0"/>
        <w:autoSpaceDN w:val="0"/>
        <w:adjustRightInd w:val="0"/>
        <w:spacing w:line="360" w:lineRule="auto"/>
        <w:jc w:val="right"/>
        <w:rPr>
          <w:rFonts w:hint="eastAsia" w:ascii="宋体" w:hAnsi="宋体" w:cs="宋体"/>
          <w:b/>
          <w:color w:val="000000"/>
          <w:sz w:val="28"/>
          <w:szCs w:val="28"/>
        </w:rPr>
      </w:pPr>
      <w:r>
        <w:rPr>
          <w:rFonts w:hint="eastAsia" w:ascii="宋体" w:hAnsi="宋体" w:cs="宋体"/>
          <w:b/>
          <w:color w:val="000000"/>
          <w:sz w:val="32"/>
          <w:szCs w:val="32"/>
        </w:rPr>
        <w:t xml:space="preserve">                </w:t>
      </w:r>
      <w:r>
        <w:rPr>
          <w:rFonts w:hint="eastAsia" w:ascii="宋体" w:hAnsi="宋体" w:cs="宋体"/>
          <w:b/>
          <w:color w:val="000000"/>
          <w:sz w:val="28"/>
          <w:szCs w:val="28"/>
        </w:rPr>
        <w:t>正本/副本</w:t>
      </w:r>
    </w:p>
    <w:p>
      <w:pPr>
        <w:autoSpaceDE w:val="0"/>
        <w:autoSpaceDN w:val="0"/>
        <w:adjustRightInd w:val="0"/>
        <w:spacing w:line="360" w:lineRule="auto"/>
        <w:ind w:firstLine="4160" w:firstLineChars="1295"/>
        <w:rPr>
          <w:rFonts w:hint="eastAsia" w:ascii="宋体" w:hAnsi="宋体" w:cs="宋体"/>
          <w:b/>
          <w:color w:val="000000"/>
          <w:sz w:val="32"/>
          <w:szCs w:val="32"/>
        </w:rPr>
      </w:pPr>
      <w:r>
        <w:rPr>
          <w:rFonts w:hint="eastAsia" w:ascii="宋体" w:hAnsi="宋体" w:cs="宋体"/>
          <w:b/>
          <w:color w:val="000000"/>
          <w:sz w:val="32"/>
          <w:szCs w:val="32"/>
        </w:rPr>
        <w:t>商务/技术文件</w:t>
      </w:r>
    </w:p>
    <w:p>
      <w:pPr>
        <w:autoSpaceDE w:val="0"/>
        <w:autoSpaceDN w:val="0"/>
        <w:adjustRightInd w:val="0"/>
        <w:spacing w:line="360" w:lineRule="auto"/>
        <w:rPr>
          <w:rFonts w:hint="eastAsia" w:ascii="宋体" w:hAnsi="宋体" w:cs="宋体"/>
          <w:b/>
          <w:color w:val="000000"/>
          <w:sz w:val="32"/>
          <w:szCs w:val="32"/>
        </w:rPr>
      </w:pPr>
    </w:p>
    <w:p>
      <w:pPr>
        <w:autoSpaceDE w:val="0"/>
        <w:autoSpaceDN w:val="0"/>
        <w:adjustRightInd w:val="0"/>
        <w:spacing w:line="360" w:lineRule="auto"/>
        <w:rPr>
          <w:rFonts w:hint="eastAsia" w:ascii="宋体" w:hAnsi="宋体" w:cs="宋体"/>
          <w:b/>
          <w:color w:val="000000"/>
          <w:sz w:val="32"/>
          <w:szCs w:val="32"/>
        </w:rPr>
      </w:pPr>
      <w:r>
        <w:rPr>
          <w:rFonts w:hint="eastAsia" w:ascii="宋体" w:hAnsi="宋体" w:cs="宋体"/>
          <w:b/>
          <w:color w:val="000000"/>
          <w:sz w:val="32"/>
          <w:szCs w:val="32"/>
        </w:rPr>
        <w:t>项目名称：</w:t>
      </w:r>
      <w:r>
        <w:rPr>
          <w:rFonts w:hint="eastAsia" w:ascii="宋体" w:hAnsi="宋体" w:cs="宋体"/>
          <w:b/>
          <w:color w:val="000000"/>
          <w:sz w:val="32"/>
          <w:szCs w:val="32"/>
          <w:u w:val="single"/>
        </w:rPr>
        <w:t xml:space="preserve">                                    </w:t>
      </w:r>
    </w:p>
    <w:p>
      <w:pPr>
        <w:autoSpaceDE w:val="0"/>
        <w:autoSpaceDN w:val="0"/>
        <w:adjustRightInd w:val="0"/>
        <w:spacing w:line="360" w:lineRule="auto"/>
        <w:rPr>
          <w:rFonts w:hint="eastAsia" w:ascii="宋体" w:hAnsi="宋体" w:cs="宋体"/>
          <w:b/>
          <w:color w:val="000000"/>
          <w:sz w:val="32"/>
          <w:szCs w:val="32"/>
          <w:u w:val="single"/>
        </w:rPr>
      </w:pPr>
      <w:r>
        <w:rPr>
          <w:rFonts w:hint="eastAsia" w:ascii="宋体" w:hAnsi="宋体" w:cs="宋体"/>
          <w:b/>
          <w:color w:val="000000"/>
          <w:sz w:val="32"/>
          <w:szCs w:val="32"/>
        </w:rPr>
        <w:t>项目编号：</w:t>
      </w:r>
      <w:r>
        <w:rPr>
          <w:rFonts w:hint="eastAsia" w:ascii="宋体" w:hAnsi="宋体" w:cs="宋体"/>
          <w:b/>
          <w:color w:val="000000"/>
          <w:sz w:val="32"/>
          <w:szCs w:val="32"/>
          <w:u w:val="single"/>
        </w:rPr>
        <w:t xml:space="preserve">                                    </w:t>
      </w:r>
    </w:p>
    <w:p>
      <w:pPr>
        <w:autoSpaceDE w:val="0"/>
        <w:autoSpaceDN w:val="0"/>
        <w:adjustRightInd w:val="0"/>
        <w:spacing w:line="360" w:lineRule="auto"/>
        <w:rPr>
          <w:rFonts w:hint="eastAsia" w:ascii="宋体" w:hAnsi="宋体" w:cs="宋体"/>
          <w:b/>
          <w:color w:val="000000"/>
          <w:sz w:val="32"/>
          <w:szCs w:val="32"/>
          <w:u w:val="single"/>
        </w:rPr>
      </w:pPr>
      <w:r>
        <w:rPr>
          <w:rFonts w:hint="eastAsia" w:ascii="宋体" w:hAnsi="宋体" w:cs="宋体"/>
          <w:b/>
          <w:color w:val="000000"/>
          <w:sz w:val="32"/>
          <w:szCs w:val="32"/>
        </w:rPr>
        <w:t>投标人名称（盖章）：</w:t>
      </w:r>
      <w:r>
        <w:rPr>
          <w:rFonts w:hint="eastAsia" w:ascii="宋体" w:hAnsi="宋体" w:cs="宋体"/>
          <w:b/>
          <w:color w:val="000000"/>
          <w:sz w:val="32"/>
          <w:szCs w:val="32"/>
          <w:u w:val="single"/>
        </w:rPr>
        <w:t xml:space="preserve">                           </w:t>
      </w:r>
    </w:p>
    <w:p>
      <w:pPr>
        <w:autoSpaceDE w:val="0"/>
        <w:autoSpaceDN w:val="0"/>
        <w:adjustRightInd w:val="0"/>
        <w:spacing w:line="360" w:lineRule="auto"/>
        <w:rPr>
          <w:rFonts w:hint="eastAsia" w:ascii="宋体" w:hAnsi="宋体" w:cs="宋体"/>
          <w:b/>
          <w:color w:val="000000"/>
          <w:sz w:val="32"/>
          <w:szCs w:val="32"/>
        </w:rPr>
      </w:pPr>
      <w:r>
        <w:rPr>
          <w:rFonts w:hint="eastAsia" w:ascii="宋体" w:hAnsi="宋体" w:cs="宋体"/>
          <w:b/>
          <w:color w:val="000000"/>
          <w:sz w:val="32"/>
          <w:szCs w:val="32"/>
        </w:rPr>
        <w:t xml:space="preserve">法定代表人或授权代表签字： </w:t>
      </w:r>
      <w:r>
        <w:rPr>
          <w:rFonts w:hint="eastAsia" w:ascii="宋体" w:hAnsi="宋体" w:cs="宋体"/>
          <w:b/>
          <w:color w:val="000000"/>
          <w:sz w:val="32"/>
          <w:szCs w:val="32"/>
          <w:u w:val="single"/>
        </w:rPr>
        <w:t xml:space="preserve">                   </w:t>
      </w:r>
    </w:p>
    <w:p>
      <w:pPr>
        <w:rPr>
          <w:rFonts w:ascii="宋体" w:hAnsi="宋体" w:cs="宋体"/>
          <w:color w:val="000000"/>
        </w:rPr>
      </w:pPr>
    </w:p>
    <w:sectPr>
      <w:pgSz w:w="11907" w:h="16840"/>
      <w:pgMar w:top="1304" w:right="1565" w:bottom="1247" w:left="1344"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auto"/>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2"/>
      <w:jc w:val="center"/>
      <w:rPr>
        <w:sz w:val="21"/>
        <w:szCs w:val="21"/>
      </w:rPr>
    </w:pPr>
    <w:r>
      <w:rPr>
        <w:b w:val="0"/>
        <w:sz w:val="21"/>
        <w:szCs w:val="21"/>
        <w:lang w:val="zh-CN"/>
      </w:rPr>
      <w:t xml:space="preserve"> </w:t>
    </w:r>
    <w:r>
      <w:rPr>
        <w:rFonts w:hint="eastAsia"/>
        <w:b w:val="0"/>
        <w:sz w:val="21"/>
        <w:szCs w:val="21"/>
        <w:lang w:val="zh-CN"/>
      </w:rPr>
      <w:t>第</w:t>
    </w:r>
    <w:r>
      <w:rPr>
        <w:b w:val="0"/>
        <w:sz w:val="21"/>
        <w:szCs w:val="21"/>
      </w:rPr>
      <w:fldChar w:fldCharType="begin"/>
    </w:r>
    <w:r>
      <w:rPr>
        <w:b w:val="0"/>
        <w:sz w:val="21"/>
        <w:szCs w:val="21"/>
      </w:rPr>
      <w:instrText xml:space="preserve">PAGE</w:instrText>
    </w:r>
    <w:r>
      <w:rPr>
        <w:b w:val="0"/>
        <w:sz w:val="21"/>
        <w:szCs w:val="21"/>
      </w:rPr>
      <w:fldChar w:fldCharType="separate"/>
    </w:r>
    <w:r>
      <w:rPr>
        <w:b w:val="0"/>
        <w:sz w:val="21"/>
        <w:szCs w:val="21"/>
      </w:rPr>
      <w:t>1</w:t>
    </w:r>
    <w:r>
      <w:rPr>
        <w:b w:val="0"/>
        <w:sz w:val="21"/>
        <w:szCs w:val="21"/>
      </w:rPr>
      <w:fldChar w:fldCharType="end"/>
    </w:r>
    <w:r>
      <w:rPr>
        <w:rFonts w:hint="eastAsia"/>
        <w:b w:val="0"/>
        <w:sz w:val="21"/>
        <w:szCs w:val="21"/>
      </w:rPr>
      <w:t xml:space="preserve">页 </w:t>
    </w:r>
    <w:r>
      <w:rPr>
        <w:rFonts w:hint="eastAsia"/>
        <w:b w:val="0"/>
        <w:sz w:val="21"/>
        <w:szCs w:val="21"/>
        <w:lang w:val="zh-CN"/>
      </w:rPr>
      <w:t>共</w:t>
    </w:r>
    <w:r>
      <w:rPr>
        <w:b w:val="0"/>
        <w:sz w:val="21"/>
        <w:szCs w:val="21"/>
      </w:rPr>
      <w:fldChar w:fldCharType="begin"/>
    </w:r>
    <w:r>
      <w:rPr>
        <w:b w:val="0"/>
        <w:sz w:val="21"/>
        <w:szCs w:val="21"/>
      </w:rPr>
      <w:instrText xml:space="preserve">NUMPAGES</w:instrText>
    </w:r>
    <w:r>
      <w:rPr>
        <w:b w:val="0"/>
        <w:sz w:val="21"/>
        <w:szCs w:val="21"/>
      </w:rPr>
      <w:fldChar w:fldCharType="separate"/>
    </w:r>
    <w:r>
      <w:rPr>
        <w:b w:val="0"/>
        <w:sz w:val="21"/>
        <w:szCs w:val="21"/>
      </w:rPr>
      <w:t>40</w:t>
    </w:r>
    <w:r>
      <w:rPr>
        <w:b w:val="0"/>
        <w:sz w:val="21"/>
        <w:szCs w:val="21"/>
      </w:rPr>
      <w:fldChar w:fldCharType="end"/>
    </w:r>
    <w:r>
      <w:rPr>
        <w:rFonts w:hint="eastAsia"/>
        <w:b w:val="0"/>
        <w:sz w:val="21"/>
        <w:szCs w:val="21"/>
      </w:rPr>
      <w:t>页</w:t>
    </w:r>
  </w:p>
  <w:p>
    <w:pPr>
      <w:pStyle w:val="12"/>
      <w:rPr>
        <w:sz w:val="21"/>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3"/>
      <w:jc w:val="right"/>
      <w:rPr>
        <w:i/>
        <w:iCs/>
      </w:rPr>
    </w:pPr>
    <w:r>
      <w:rPr>
        <w:rFonts w:hint="eastAsia"/>
        <w:i/>
        <w:iCs/>
      </w:rPr>
      <w:t>余杭区政府采购公开招标文件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19797031">
    <w:nsid w:val="5A964327"/>
    <w:multiLevelType w:val="singleLevel"/>
    <w:tmpl w:val="5A964327"/>
    <w:lvl w:ilvl="0" w:tentative="1">
      <w:start w:val="11"/>
      <w:numFmt w:val="chineseCounting"/>
      <w:suff w:val="nothing"/>
      <w:lvlText w:val="%1、"/>
      <w:lvlJc w:val="left"/>
    </w:lvl>
  </w:abstractNum>
  <w:abstractNum w:abstractNumId="1509592007">
    <w:nsid w:val="59FA8BC7"/>
    <w:multiLevelType w:val="singleLevel"/>
    <w:tmpl w:val="59FA8BC7"/>
    <w:lvl w:ilvl="0" w:tentative="1">
      <w:start w:val="6"/>
      <w:numFmt w:val="chineseCounting"/>
      <w:suff w:val="nothing"/>
      <w:lvlText w:val="%1、"/>
      <w:lvlJc w:val="left"/>
    </w:lvl>
  </w:abstractNum>
  <w:abstractNum w:abstractNumId="1546050758">
    <w:nsid w:val="5C26DCC6"/>
    <w:multiLevelType w:val="singleLevel"/>
    <w:tmpl w:val="5C26DCC6"/>
    <w:lvl w:ilvl="0" w:tentative="1">
      <w:start w:val="1"/>
      <w:numFmt w:val="chineseCounting"/>
      <w:suff w:val="nothing"/>
      <w:lvlText w:val="%1、"/>
      <w:lvlJc w:val="left"/>
    </w:lvl>
  </w:abstractNum>
  <w:abstractNum w:abstractNumId="973145474">
    <w:nsid w:val="3A010582"/>
    <w:multiLevelType w:val="multilevel"/>
    <w:tmpl w:val="3A010582"/>
    <w:lvl w:ilvl="0" w:tentative="1">
      <w:start w:val="1"/>
      <w:numFmt w:val="decimal"/>
      <w:lvlText w:val="%1、"/>
      <w:lvlJc w:val="left"/>
      <w:pPr>
        <w:ind w:left="840" w:hanging="420"/>
      </w:pPr>
      <w:rPr>
        <w:rFonts w:ascii="Cambria" w:hAnsi="Cambria" w:eastAsia="微软雅黑" w:cs="Times New Roman"/>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156723025">
    <w:nsid w:val="44F23151"/>
    <w:multiLevelType w:val="multilevel"/>
    <w:tmpl w:val="44F23151"/>
    <w:lvl w:ilvl="0" w:tentative="1">
      <w:start w:val="2"/>
      <w:numFmt w:val="japaneseCounting"/>
      <w:lvlText w:val="第%1节"/>
      <w:lvlJc w:val="left"/>
      <w:pPr>
        <w:tabs>
          <w:tab w:val="left" w:pos="1176"/>
        </w:tabs>
        <w:ind w:left="1176" w:hanging="1080"/>
      </w:pPr>
      <w:rPr>
        <w:rFonts w:hint="default"/>
      </w:rPr>
    </w:lvl>
    <w:lvl w:ilvl="1" w:tentative="1">
      <w:start w:val="1"/>
      <w:numFmt w:val="lowerLetter"/>
      <w:lvlText w:val="%2)"/>
      <w:lvlJc w:val="left"/>
      <w:pPr>
        <w:tabs>
          <w:tab w:val="left" w:pos="936"/>
        </w:tabs>
        <w:ind w:left="936" w:hanging="420"/>
      </w:pPr>
    </w:lvl>
    <w:lvl w:ilvl="2" w:tentative="1">
      <w:start w:val="1"/>
      <w:numFmt w:val="lowerRoman"/>
      <w:lvlText w:val="%3."/>
      <w:lvlJc w:val="right"/>
      <w:pPr>
        <w:tabs>
          <w:tab w:val="left" w:pos="1356"/>
        </w:tabs>
        <w:ind w:left="1356" w:hanging="420"/>
      </w:pPr>
    </w:lvl>
    <w:lvl w:ilvl="3" w:tentative="1">
      <w:start w:val="1"/>
      <w:numFmt w:val="decimal"/>
      <w:lvlText w:val="%4."/>
      <w:lvlJc w:val="left"/>
      <w:pPr>
        <w:tabs>
          <w:tab w:val="left" w:pos="1776"/>
        </w:tabs>
        <w:ind w:left="1776" w:hanging="420"/>
      </w:pPr>
    </w:lvl>
    <w:lvl w:ilvl="4" w:tentative="1">
      <w:start w:val="1"/>
      <w:numFmt w:val="lowerLetter"/>
      <w:lvlText w:val="%5)"/>
      <w:lvlJc w:val="left"/>
      <w:pPr>
        <w:tabs>
          <w:tab w:val="left" w:pos="2196"/>
        </w:tabs>
        <w:ind w:left="2196" w:hanging="420"/>
      </w:pPr>
    </w:lvl>
    <w:lvl w:ilvl="5" w:tentative="1">
      <w:start w:val="1"/>
      <w:numFmt w:val="lowerRoman"/>
      <w:lvlText w:val="%6."/>
      <w:lvlJc w:val="right"/>
      <w:pPr>
        <w:tabs>
          <w:tab w:val="left" w:pos="2616"/>
        </w:tabs>
        <w:ind w:left="2616" w:hanging="420"/>
      </w:pPr>
    </w:lvl>
    <w:lvl w:ilvl="6" w:tentative="1">
      <w:start w:val="1"/>
      <w:numFmt w:val="decimal"/>
      <w:lvlText w:val="%7."/>
      <w:lvlJc w:val="left"/>
      <w:pPr>
        <w:tabs>
          <w:tab w:val="left" w:pos="3036"/>
        </w:tabs>
        <w:ind w:left="3036" w:hanging="420"/>
      </w:pPr>
    </w:lvl>
    <w:lvl w:ilvl="7" w:tentative="1">
      <w:start w:val="1"/>
      <w:numFmt w:val="lowerLetter"/>
      <w:lvlText w:val="%8)"/>
      <w:lvlJc w:val="left"/>
      <w:pPr>
        <w:tabs>
          <w:tab w:val="left" w:pos="3456"/>
        </w:tabs>
        <w:ind w:left="3456" w:hanging="420"/>
      </w:pPr>
    </w:lvl>
    <w:lvl w:ilvl="8" w:tentative="1">
      <w:start w:val="1"/>
      <w:numFmt w:val="lowerRoman"/>
      <w:lvlText w:val="%9."/>
      <w:lvlJc w:val="right"/>
      <w:pPr>
        <w:tabs>
          <w:tab w:val="left" w:pos="3876"/>
        </w:tabs>
        <w:ind w:left="3876" w:hanging="420"/>
      </w:pPr>
    </w:lvl>
  </w:abstractNum>
  <w:abstractNum w:abstractNumId="1556163698">
    <w:nsid w:val="5CC12C72"/>
    <w:multiLevelType w:val="singleLevel"/>
    <w:tmpl w:val="5CC12C72"/>
    <w:lvl w:ilvl="0" w:tentative="1">
      <w:start w:val="1"/>
      <w:numFmt w:val="decimal"/>
      <w:suff w:val="nothing"/>
      <w:lvlText w:val="%1、"/>
      <w:lvlJc w:val="left"/>
    </w:lvl>
  </w:abstractNum>
  <w:abstractNum w:abstractNumId="1520316593">
    <w:nsid w:val="5A9E30B1"/>
    <w:multiLevelType w:val="singleLevel"/>
    <w:tmpl w:val="5A9E30B1"/>
    <w:lvl w:ilvl="0" w:tentative="1">
      <w:start w:val="2"/>
      <w:numFmt w:val="decimal"/>
      <w:suff w:val="nothing"/>
      <w:lvlText w:val="%1、"/>
      <w:lvlJc w:val="left"/>
    </w:lvl>
  </w:abstractNum>
  <w:num w:numId="1">
    <w:abstractNumId w:val="1509592007"/>
  </w:num>
  <w:num w:numId="2">
    <w:abstractNumId w:val="1520316593"/>
  </w:num>
  <w:num w:numId="3">
    <w:abstractNumId w:val="1519797031"/>
  </w:num>
  <w:num w:numId="4">
    <w:abstractNumId w:val="1156723025"/>
  </w:num>
  <w:num w:numId="5">
    <w:abstractNumId w:val="1546050758"/>
  </w:num>
  <w:num w:numId="6">
    <w:abstractNumId w:val="1556163698"/>
  </w:num>
  <w:num w:numId="7">
    <w:abstractNumId w:val="97314547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C25AA8"/>
    <w:rsid w:val="00047785"/>
    <w:rsid w:val="000B1B5D"/>
    <w:rsid w:val="001B4943"/>
    <w:rsid w:val="002101FD"/>
    <w:rsid w:val="00242475"/>
    <w:rsid w:val="002C2828"/>
    <w:rsid w:val="00305B20"/>
    <w:rsid w:val="0040681F"/>
    <w:rsid w:val="004620A3"/>
    <w:rsid w:val="004D171C"/>
    <w:rsid w:val="0052278B"/>
    <w:rsid w:val="00560B46"/>
    <w:rsid w:val="005C0BEF"/>
    <w:rsid w:val="005F03A0"/>
    <w:rsid w:val="00697436"/>
    <w:rsid w:val="006A1D6A"/>
    <w:rsid w:val="006A33F9"/>
    <w:rsid w:val="006C742F"/>
    <w:rsid w:val="007F0A5F"/>
    <w:rsid w:val="00900480"/>
    <w:rsid w:val="00913F40"/>
    <w:rsid w:val="009D5407"/>
    <w:rsid w:val="00A64AE8"/>
    <w:rsid w:val="00A66AD8"/>
    <w:rsid w:val="00B801B6"/>
    <w:rsid w:val="00B942A1"/>
    <w:rsid w:val="00C25AA8"/>
    <w:rsid w:val="00CC2EB8"/>
    <w:rsid w:val="00D16A34"/>
    <w:rsid w:val="00DA6533"/>
    <w:rsid w:val="00DB42A1"/>
    <w:rsid w:val="00DF151B"/>
    <w:rsid w:val="00DF212D"/>
    <w:rsid w:val="00DF4BA5"/>
    <w:rsid w:val="00E20363"/>
    <w:rsid w:val="00F94AEF"/>
    <w:rsid w:val="00FE0353"/>
    <w:rsid w:val="019A59B3"/>
    <w:rsid w:val="01B63F2A"/>
    <w:rsid w:val="02304E24"/>
    <w:rsid w:val="02451546"/>
    <w:rsid w:val="025F20F0"/>
    <w:rsid w:val="02D6721C"/>
    <w:rsid w:val="032A76CF"/>
    <w:rsid w:val="06916FC0"/>
    <w:rsid w:val="06B71E8F"/>
    <w:rsid w:val="06C00DBF"/>
    <w:rsid w:val="0705285E"/>
    <w:rsid w:val="071B05B5"/>
    <w:rsid w:val="077F04D9"/>
    <w:rsid w:val="07D65610"/>
    <w:rsid w:val="08545039"/>
    <w:rsid w:val="09F25D5F"/>
    <w:rsid w:val="09F9316B"/>
    <w:rsid w:val="0A5D760D"/>
    <w:rsid w:val="0ACD1C98"/>
    <w:rsid w:val="0AD65B60"/>
    <w:rsid w:val="0AEB17FA"/>
    <w:rsid w:val="0AEC727C"/>
    <w:rsid w:val="0B5C2A3D"/>
    <w:rsid w:val="0CC60D00"/>
    <w:rsid w:val="0D435DB0"/>
    <w:rsid w:val="0E07090D"/>
    <w:rsid w:val="0E072991"/>
    <w:rsid w:val="0EE86CCB"/>
    <w:rsid w:val="10D15A6E"/>
    <w:rsid w:val="10E93D4E"/>
    <w:rsid w:val="11F3206D"/>
    <w:rsid w:val="125D50A9"/>
    <w:rsid w:val="12C54A15"/>
    <w:rsid w:val="159B6280"/>
    <w:rsid w:val="169A12D9"/>
    <w:rsid w:val="16A86537"/>
    <w:rsid w:val="191A713B"/>
    <w:rsid w:val="19C04FCE"/>
    <w:rsid w:val="1A512A3C"/>
    <w:rsid w:val="1AA56C42"/>
    <w:rsid w:val="1B190A97"/>
    <w:rsid w:val="1BCE5CDA"/>
    <w:rsid w:val="1BD512AC"/>
    <w:rsid w:val="1D2D666C"/>
    <w:rsid w:val="1D804DF1"/>
    <w:rsid w:val="1DBD3893"/>
    <w:rsid w:val="1DEF1A50"/>
    <w:rsid w:val="1E6C6296"/>
    <w:rsid w:val="20265A09"/>
    <w:rsid w:val="2165147F"/>
    <w:rsid w:val="21E30BD6"/>
    <w:rsid w:val="21E92A89"/>
    <w:rsid w:val="21F60A5A"/>
    <w:rsid w:val="22354B5A"/>
    <w:rsid w:val="237E4DC7"/>
    <w:rsid w:val="2491398A"/>
    <w:rsid w:val="24E40D17"/>
    <w:rsid w:val="26446854"/>
    <w:rsid w:val="26A45FDB"/>
    <w:rsid w:val="274E24B0"/>
    <w:rsid w:val="27F014FA"/>
    <w:rsid w:val="282136F2"/>
    <w:rsid w:val="28DD431A"/>
    <w:rsid w:val="2A633B07"/>
    <w:rsid w:val="2AFE44E5"/>
    <w:rsid w:val="2D1A1570"/>
    <w:rsid w:val="2ECE4D6E"/>
    <w:rsid w:val="2F382963"/>
    <w:rsid w:val="2F9B5D75"/>
    <w:rsid w:val="2FCF5936"/>
    <w:rsid w:val="30192121"/>
    <w:rsid w:val="30517D59"/>
    <w:rsid w:val="31BB30A3"/>
    <w:rsid w:val="333B5F34"/>
    <w:rsid w:val="33604047"/>
    <w:rsid w:val="33EF2796"/>
    <w:rsid w:val="35797DAB"/>
    <w:rsid w:val="36605B5E"/>
    <w:rsid w:val="37C60190"/>
    <w:rsid w:val="383813C8"/>
    <w:rsid w:val="38E85CE9"/>
    <w:rsid w:val="39E65C0C"/>
    <w:rsid w:val="3C9B60FA"/>
    <w:rsid w:val="3DA51E81"/>
    <w:rsid w:val="3E1117D9"/>
    <w:rsid w:val="3E775725"/>
    <w:rsid w:val="3FD30B39"/>
    <w:rsid w:val="427B109E"/>
    <w:rsid w:val="42D525C2"/>
    <w:rsid w:val="43FA007F"/>
    <w:rsid w:val="44930E06"/>
    <w:rsid w:val="45CF24C3"/>
    <w:rsid w:val="475631D9"/>
    <w:rsid w:val="47C27346"/>
    <w:rsid w:val="48C93652"/>
    <w:rsid w:val="493F7B37"/>
    <w:rsid w:val="49480B36"/>
    <w:rsid w:val="496038EF"/>
    <w:rsid w:val="4AB13FE7"/>
    <w:rsid w:val="4AC30FB8"/>
    <w:rsid w:val="4C174D62"/>
    <w:rsid w:val="4CD753E8"/>
    <w:rsid w:val="4D12627F"/>
    <w:rsid w:val="4E3820CD"/>
    <w:rsid w:val="4F5F6B30"/>
    <w:rsid w:val="4FDA0C90"/>
    <w:rsid w:val="4FE317D2"/>
    <w:rsid w:val="52F1599F"/>
    <w:rsid w:val="53434F49"/>
    <w:rsid w:val="53C502E9"/>
    <w:rsid w:val="53F4570F"/>
    <w:rsid w:val="540156A1"/>
    <w:rsid w:val="54A15EB7"/>
    <w:rsid w:val="558879B9"/>
    <w:rsid w:val="589A46F1"/>
    <w:rsid w:val="59516854"/>
    <w:rsid w:val="59C13893"/>
    <w:rsid w:val="59E72677"/>
    <w:rsid w:val="5A915337"/>
    <w:rsid w:val="5BB973E3"/>
    <w:rsid w:val="5BBF07F6"/>
    <w:rsid w:val="5BD60FBC"/>
    <w:rsid w:val="5C1A7126"/>
    <w:rsid w:val="5D0543EE"/>
    <w:rsid w:val="5DC53738"/>
    <w:rsid w:val="5E5025C9"/>
    <w:rsid w:val="5E934337"/>
    <w:rsid w:val="5F332BBC"/>
    <w:rsid w:val="600A25DC"/>
    <w:rsid w:val="61260B1C"/>
    <w:rsid w:val="6217167A"/>
    <w:rsid w:val="64B1277A"/>
    <w:rsid w:val="65175376"/>
    <w:rsid w:val="658713A2"/>
    <w:rsid w:val="65B446C4"/>
    <w:rsid w:val="661A057F"/>
    <w:rsid w:val="6641207F"/>
    <w:rsid w:val="67AD0D27"/>
    <w:rsid w:val="6A7B0CCB"/>
    <w:rsid w:val="6C223E40"/>
    <w:rsid w:val="6C5A69EB"/>
    <w:rsid w:val="6DCF20BE"/>
    <w:rsid w:val="6E1E61B5"/>
    <w:rsid w:val="70A465B0"/>
    <w:rsid w:val="72094632"/>
    <w:rsid w:val="73F14A9E"/>
    <w:rsid w:val="746139AB"/>
    <w:rsid w:val="74F14C5B"/>
    <w:rsid w:val="76170DCC"/>
    <w:rsid w:val="76CA1040"/>
    <w:rsid w:val="777936DC"/>
    <w:rsid w:val="77A82F40"/>
    <w:rsid w:val="78205E6C"/>
    <w:rsid w:val="7A326323"/>
    <w:rsid w:val="7B453F4C"/>
    <w:rsid w:val="7C915E37"/>
    <w:rsid w:val="7D63798A"/>
    <w:rsid w:val="7E34722F"/>
    <w:rsid w:val="7EF21D8A"/>
    <w:rsid w:val="7F0962C6"/>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iPriority="0" w:semiHidden="0"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qFormat="1" w:unhideWhenUsed="0" w:uiPriority="0" w:semiHidden="0"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2"/>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43"/>
    <w:qFormat/>
    <w:uiPriority w:val="0"/>
    <w:pPr>
      <w:keepNext/>
      <w:keepLines/>
      <w:spacing w:before="260" w:after="260" w:line="413" w:lineRule="auto"/>
      <w:outlineLvl w:val="1"/>
    </w:pPr>
    <w:rPr>
      <w:rFonts w:ascii="Cambria" w:hAnsi="Cambria"/>
      <w:b/>
      <w:bCs/>
      <w:kern w:val="0"/>
      <w:sz w:val="32"/>
      <w:szCs w:val="32"/>
    </w:rPr>
  </w:style>
  <w:style w:type="paragraph" w:styleId="4">
    <w:name w:val="heading 4"/>
    <w:basedOn w:val="1"/>
    <w:next w:val="1"/>
    <w:link w:val="44"/>
    <w:qFormat/>
    <w:uiPriority w:val="0"/>
    <w:pPr>
      <w:keepNext/>
      <w:keepLines/>
      <w:spacing w:before="280" w:after="290" w:line="376" w:lineRule="auto"/>
      <w:outlineLvl w:val="3"/>
    </w:pPr>
    <w:rPr>
      <w:rFonts w:ascii="Arial" w:hAnsi="Arial" w:eastAsia="黑体" w:cs="Arial"/>
      <w:b/>
      <w:bCs/>
      <w:sz w:val="28"/>
      <w:szCs w:val="28"/>
    </w:rPr>
  </w:style>
  <w:style w:type="character" w:default="1" w:styleId="18">
    <w:name w:val="Default Paragraph Font"/>
    <w:link w:val="19"/>
    <w:unhideWhenUsed/>
    <w:qFormat/>
    <w:uiPriority w:val="1"/>
    <w:rPr>
      <w:rFonts w:ascii="仿宋_GB2312" w:eastAsia="仿宋_GB2312"/>
      <w:b/>
      <w:sz w:val="32"/>
      <w:szCs w:val="32"/>
    </w:rPr>
  </w:style>
  <w:style w:type="table" w:default="1" w:styleId="27">
    <w:name w:val="Normal Table"/>
    <w:unhideWhenUsed/>
    <w:qFormat/>
    <w:uiPriority w:val="99"/>
    <w:tblPr>
      <w:tblStyle w:val="27"/>
      <w:tblLayout w:type="fixed"/>
      <w:tblCellMar>
        <w:top w:w="0" w:type="dxa"/>
        <w:left w:w="108" w:type="dxa"/>
        <w:bottom w:w="0" w:type="dxa"/>
        <w:right w:w="108" w:type="dxa"/>
      </w:tblCellMar>
    </w:tblPr>
    <w:tcPr>
      <w:textDirection w:val="lrTb"/>
    </w:tcPr>
  </w:style>
  <w:style w:type="paragraph" w:styleId="5">
    <w:name w:val="annotation subject"/>
    <w:basedOn w:val="6"/>
    <w:next w:val="6"/>
    <w:link w:val="65"/>
    <w:semiHidden/>
    <w:qFormat/>
    <w:uiPriority w:val="0"/>
    <w:rPr>
      <w:b/>
      <w:bCs/>
    </w:rPr>
  </w:style>
  <w:style w:type="paragraph" w:styleId="6">
    <w:name w:val="annotation text"/>
    <w:basedOn w:val="1"/>
    <w:link w:val="64"/>
    <w:unhideWhenUsed/>
    <w:qFormat/>
    <w:uiPriority w:val="0"/>
    <w:pPr>
      <w:jc w:val="left"/>
    </w:pPr>
  </w:style>
  <w:style w:type="paragraph" w:styleId="7">
    <w:name w:val="Normal Indent"/>
    <w:basedOn w:val="1"/>
    <w:qFormat/>
    <w:uiPriority w:val="0"/>
    <w:pPr>
      <w:ind w:firstLine="420"/>
    </w:pPr>
    <w:rPr>
      <w:szCs w:val="20"/>
    </w:rPr>
  </w:style>
  <w:style w:type="paragraph" w:styleId="8">
    <w:name w:val="Document Map"/>
    <w:basedOn w:val="1"/>
    <w:link w:val="66"/>
    <w:qFormat/>
    <w:uiPriority w:val="0"/>
    <w:rPr>
      <w:rFonts w:ascii="宋体" w:hAnsi="Calibri" w:eastAsia="宋体" w:cs="黑体"/>
      <w:sz w:val="18"/>
      <w:szCs w:val="18"/>
    </w:rPr>
  </w:style>
  <w:style w:type="paragraph" w:styleId="9">
    <w:name w:val="Body Text Indent"/>
    <w:basedOn w:val="1"/>
    <w:link w:val="60"/>
    <w:qFormat/>
    <w:uiPriority w:val="0"/>
    <w:pPr>
      <w:ind w:firstLine="645"/>
    </w:pPr>
    <w:rPr>
      <w:rFonts w:ascii="Calibri" w:hAnsi="Calibri" w:eastAsia="宋体" w:cs="黑体"/>
      <w:sz w:val="28"/>
      <w:szCs w:val="22"/>
    </w:rPr>
  </w:style>
  <w:style w:type="paragraph" w:styleId="10">
    <w:name w:val="Plain Text"/>
    <w:basedOn w:val="1"/>
    <w:link w:val="67"/>
    <w:qFormat/>
    <w:uiPriority w:val="0"/>
    <w:pPr>
      <w:widowControl/>
      <w:overflowPunct w:val="0"/>
      <w:autoSpaceDE w:val="0"/>
      <w:autoSpaceDN w:val="0"/>
      <w:adjustRightInd w:val="0"/>
      <w:jc w:val="left"/>
      <w:textAlignment w:val="baseline"/>
    </w:pPr>
    <w:rPr>
      <w:rFonts w:ascii="宋体" w:hAnsi="Courier New" w:eastAsia="宋体" w:cs="黑体"/>
      <w:szCs w:val="22"/>
    </w:rPr>
  </w:style>
  <w:style w:type="paragraph" w:styleId="11">
    <w:name w:val="Balloon Text"/>
    <w:basedOn w:val="1"/>
    <w:link w:val="63"/>
    <w:semiHidden/>
    <w:qFormat/>
    <w:uiPriority w:val="0"/>
    <w:rPr>
      <w:sz w:val="18"/>
      <w:szCs w:val="18"/>
    </w:rPr>
  </w:style>
  <w:style w:type="paragraph" w:styleId="12">
    <w:name w:val="footer"/>
    <w:basedOn w:val="1"/>
    <w:link w:val="59"/>
    <w:qFormat/>
    <w:uiPriority w:val="99"/>
    <w:pPr>
      <w:tabs>
        <w:tab w:val="center" w:pos="4153"/>
        <w:tab w:val="right" w:pos="8306"/>
      </w:tabs>
      <w:snapToGrid w:val="0"/>
      <w:jc w:val="left"/>
    </w:pPr>
    <w:rPr>
      <w:rFonts w:ascii="仿宋_GB2312" w:hAnsi="Calibri" w:eastAsia="仿宋_GB2312" w:cs="黑体"/>
      <w:b/>
      <w:sz w:val="18"/>
      <w:szCs w:val="18"/>
    </w:rPr>
  </w:style>
  <w:style w:type="paragraph" w:styleId="13">
    <w:name w:val="header"/>
    <w:basedOn w:val="1"/>
    <w:link w:val="62"/>
    <w:qFormat/>
    <w:uiPriority w:val="0"/>
    <w:pPr>
      <w:pBdr>
        <w:bottom w:val="single" w:color="auto" w:sz="6" w:space="1"/>
      </w:pBdr>
      <w:tabs>
        <w:tab w:val="center" w:pos="4153"/>
        <w:tab w:val="right" w:pos="8306"/>
      </w:tabs>
      <w:snapToGrid w:val="0"/>
      <w:jc w:val="center"/>
    </w:pPr>
    <w:rPr>
      <w:rFonts w:ascii="仿宋_GB2312" w:hAnsi="Calibri" w:eastAsia="仿宋_GB2312" w:cs="黑体"/>
      <w:b/>
      <w:sz w:val="18"/>
      <w:szCs w:val="18"/>
    </w:rPr>
  </w:style>
  <w:style w:type="paragraph" w:styleId="14">
    <w:name w:val="toc 1"/>
    <w:basedOn w:val="1"/>
    <w:next w:val="1"/>
    <w:qFormat/>
    <w:uiPriority w:val="0"/>
    <w:pPr>
      <w:widowControl/>
      <w:spacing w:after="100" w:line="276" w:lineRule="auto"/>
      <w:jc w:val="left"/>
    </w:pPr>
    <w:rPr>
      <w:rFonts w:ascii="Calibri" w:hAnsi="Calibri"/>
      <w:kern w:val="0"/>
      <w:sz w:val="22"/>
      <w:szCs w:val="22"/>
    </w:rPr>
  </w:style>
  <w:style w:type="paragraph" w:styleId="15">
    <w:name w:val="Body Text Indent 3"/>
    <w:basedOn w:val="1"/>
    <w:link w:val="61"/>
    <w:unhideWhenUsed/>
    <w:qFormat/>
    <w:uiPriority w:val="0"/>
    <w:pPr>
      <w:ind w:left="420"/>
    </w:pPr>
    <w:rPr>
      <w:rFonts w:ascii="宋体" w:hAnsi="宋体" w:eastAsia="宋体" w:cs="黑体"/>
      <w:sz w:val="32"/>
      <w:szCs w:val="22"/>
    </w:rPr>
  </w:style>
  <w:style w:type="paragraph" w:styleId="16">
    <w:name w:val="Normal (Web)"/>
    <w:basedOn w:val="1"/>
    <w:qFormat/>
    <w:uiPriority w:val="99"/>
    <w:pPr>
      <w:spacing w:before="100" w:beforeAutospacing="1" w:after="100" w:afterAutospacing="1"/>
      <w:jc w:val="left"/>
    </w:pPr>
    <w:rPr>
      <w:kern w:val="0"/>
      <w:sz w:val="24"/>
    </w:rPr>
  </w:style>
  <w:style w:type="paragraph" w:styleId="17">
    <w:name w:val="Title"/>
    <w:basedOn w:val="1"/>
    <w:next w:val="1"/>
    <w:link w:val="68"/>
    <w:qFormat/>
    <w:uiPriority w:val="0"/>
    <w:pPr>
      <w:spacing w:before="240" w:after="60"/>
      <w:jc w:val="center"/>
      <w:outlineLvl w:val="0"/>
    </w:pPr>
    <w:rPr>
      <w:rFonts w:ascii="Cambria" w:hAnsi="Cambria" w:eastAsia="宋体" w:cs="黑体"/>
      <w:b/>
      <w:bCs/>
      <w:sz w:val="32"/>
      <w:szCs w:val="32"/>
    </w:rPr>
  </w:style>
  <w:style w:type="paragraph" w:customStyle="1" w:styleId="19">
    <w:name w:val="Char1"/>
    <w:basedOn w:val="1"/>
    <w:link w:val="18"/>
    <w:qFormat/>
    <w:uiPriority w:val="0"/>
    <w:rPr>
      <w:rFonts w:ascii="仿宋_GB2312" w:eastAsia="仿宋_GB2312"/>
      <w:b/>
      <w:sz w:val="32"/>
      <w:szCs w:val="32"/>
    </w:rPr>
  </w:style>
  <w:style w:type="character" w:styleId="20">
    <w:name w:val="Strong"/>
    <w:basedOn w:val="18"/>
    <w:qFormat/>
    <w:uiPriority w:val="0"/>
    <w:rPr>
      <w:rFonts w:ascii="仿宋_GB2312" w:eastAsia="仿宋_GB2312"/>
      <w:sz w:val="32"/>
      <w:szCs w:val="32"/>
    </w:rPr>
  </w:style>
  <w:style w:type="character" w:styleId="21">
    <w:name w:val="page number"/>
    <w:basedOn w:val="18"/>
    <w:qFormat/>
    <w:uiPriority w:val="0"/>
    <w:rPr>
      <w:rFonts w:ascii="仿宋_GB2312" w:eastAsia="仿宋_GB2312"/>
      <w:sz w:val="32"/>
      <w:szCs w:val="32"/>
    </w:rPr>
  </w:style>
  <w:style w:type="character" w:styleId="22">
    <w:name w:val="FollowedHyperlink"/>
    <w:basedOn w:val="18"/>
    <w:qFormat/>
    <w:uiPriority w:val="0"/>
    <w:rPr>
      <w:rFonts w:ascii="仿宋_GB2312" w:eastAsia="仿宋_GB2312"/>
      <w:color w:val="0066CC"/>
      <w:sz w:val="32"/>
      <w:szCs w:val="32"/>
      <w:u w:val="none"/>
    </w:rPr>
  </w:style>
  <w:style w:type="character" w:styleId="23">
    <w:name w:val="Emphasis"/>
    <w:basedOn w:val="18"/>
    <w:qFormat/>
    <w:uiPriority w:val="0"/>
    <w:rPr>
      <w:rFonts w:ascii="仿宋_GB2312" w:eastAsia="仿宋_GB2312"/>
      <w:color w:val="CC0000"/>
      <w:sz w:val="32"/>
      <w:szCs w:val="32"/>
    </w:rPr>
  </w:style>
  <w:style w:type="character" w:styleId="24">
    <w:name w:val="Hyperlink"/>
    <w:basedOn w:val="18"/>
    <w:qFormat/>
    <w:uiPriority w:val="0"/>
    <w:rPr>
      <w:rFonts w:ascii="仿宋_GB2312" w:eastAsia="仿宋_GB2312"/>
      <w:color w:val="0066CC"/>
      <w:sz w:val="32"/>
      <w:szCs w:val="32"/>
      <w:u w:val="none"/>
    </w:rPr>
  </w:style>
  <w:style w:type="character" w:styleId="25">
    <w:name w:val="annotation reference"/>
    <w:basedOn w:val="18"/>
    <w:semiHidden/>
    <w:qFormat/>
    <w:uiPriority w:val="0"/>
    <w:rPr>
      <w:rFonts w:ascii="仿宋_GB2312" w:eastAsia="仿宋_GB2312"/>
      <w:sz w:val="21"/>
      <w:szCs w:val="21"/>
    </w:rPr>
  </w:style>
  <w:style w:type="character" w:styleId="26">
    <w:name w:val="HTML Cite"/>
    <w:basedOn w:val="18"/>
    <w:qFormat/>
    <w:uiPriority w:val="0"/>
    <w:rPr>
      <w:rFonts w:ascii="仿宋_GB2312" w:eastAsia="仿宋_GB2312"/>
      <w:color w:val="008000"/>
      <w:sz w:val="32"/>
      <w:szCs w:val="32"/>
    </w:rPr>
  </w:style>
  <w:style w:type="table" w:styleId="28">
    <w:name w:val="Table Grid"/>
    <w:basedOn w:val="27"/>
    <w:qFormat/>
    <w:uiPriority w:val="0"/>
    <w:pPr>
      <w:widowControl w:val="0"/>
      <w:jc w:val="both"/>
    </w:pPr>
    <w:rPr>
      <w:rFonts w:ascii="Times New Roman" w:hAnsi="Times New Roman" w:eastAsia="宋体" w:cs="Times New Roman"/>
      <w:kern w:val="0"/>
      <w:sz w:val="20"/>
      <w:szCs w:val="20"/>
    </w:rPr>
    <w:tblPr>
      <w:tblStyle w:val="2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paragraph" w:customStyle="1" w:styleId="29">
    <w:name w:val="Char Char Char Char Char Char Char Char Char Char Char Char Char"/>
    <w:basedOn w:val="1"/>
    <w:qFormat/>
    <w:uiPriority w:val="0"/>
    <w:rPr>
      <w:rFonts w:ascii="仿宋_GB2312" w:eastAsia="仿宋_GB2312"/>
      <w:b/>
      <w:sz w:val="32"/>
      <w:szCs w:val="32"/>
    </w:rPr>
  </w:style>
  <w:style w:type="paragraph" w:customStyle="1" w:styleId="30">
    <w:name w:val="正文2"/>
    <w:basedOn w:val="1"/>
    <w:link w:val="58"/>
    <w:qFormat/>
    <w:uiPriority w:val="0"/>
    <w:pPr>
      <w:spacing w:before="156" w:line="360" w:lineRule="auto"/>
      <w:ind w:firstLine="510" w:firstLineChars="200"/>
    </w:pPr>
    <w:rPr>
      <w:rFonts w:ascii="Calibri" w:hAnsi="Calibri" w:eastAsia="宋体" w:cs="黑体"/>
      <w:sz w:val="24"/>
      <w:szCs w:val="22"/>
    </w:rPr>
  </w:style>
  <w:style w:type="paragraph" w:customStyle="1" w:styleId="31">
    <w:name w:val="1册标题1"/>
    <w:basedOn w:val="1"/>
    <w:next w:val="1"/>
    <w:qFormat/>
    <w:uiPriority w:val="0"/>
    <w:pPr>
      <w:spacing w:beforeLines="50" w:afterLines="50" w:line="300" w:lineRule="auto"/>
      <w:jc w:val="center"/>
      <w:outlineLvl w:val="0"/>
    </w:pPr>
    <w:rPr>
      <w:rFonts w:ascii="Arial" w:hAnsi="Arial" w:eastAsia="黑体"/>
      <w:b/>
      <w:bCs/>
      <w:sz w:val="48"/>
      <w:szCs w:val="20"/>
    </w:rPr>
  </w:style>
  <w:style w:type="paragraph" w:customStyle="1" w:styleId="32">
    <w:name w:val="Char"/>
    <w:basedOn w:val="1"/>
    <w:qFormat/>
    <w:uiPriority w:val="0"/>
    <w:rPr>
      <w:rFonts w:ascii="仿宋_GB2312" w:eastAsia="仿宋_GB2312"/>
      <w:b/>
      <w:sz w:val="32"/>
      <w:szCs w:val="32"/>
    </w:rPr>
  </w:style>
  <w:style w:type="paragraph" w:customStyle="1" w:styleId="33">
    <w:name w:val="样式1"/>
    <w:basedOn w:val="2"/>
    <w:qFormat/>
    <w:uiPriority w:val="0"/>
    <w:pPr>
      <w:spacing w:line="576" w:lineRule="auto"/>
      <w:jc w:val="center"/>
    </w:pPr>
    <w:rPr>
      <w:rFonts w:ascii="Calibri" w:hAnsi="Calibri" w:eastAsia="黑体"/>
    </w:rPr>
  </w:style>
  <w:style w:type="paragraph" w:customStyle="1" w:styleId="34">
    <w:name w:val="2"/>
    <w:basedOn w:val="1"/>
    <w:next w:val="1"/>
    <w:qFormat/>
    <w:uiPriority w:val="0"/>
    <w:rPr>
      <w:rFonts w:ascii="Calibri" w:hAnsi="Calibri" w:eastAsia="仿宋_GB2312"/>
      <w:sz w:val="18"/>
      <w:szCs w:val="20"/>
    </w:rPr>
  </w:style>
  <w:style w:type="paragraph" w:customStyle="1" w:styleId="35">
    <w:name w:val="HTML Bottom of Form"/>
    <w:basedOn w:val="1"/>
    <w:next w:val="1"/>
    <w:link w:val="69"/>
    <w:qFormat/>
    <w:uiPriority w:val="0"/>
    <w:pPr>
      <w:pBdr>
        <w:top w:val="single" w:color="auto" w:sz="6" w:space="1"/>
      </w:pBdr>
      <w:jc w:val="center"/>
    </w:pPr>
    <w:rPr>
      <w:rFonts w:ascii="Arial"/>
      <w:vanish/>
      <w:sz w:val="16"/>
    </w:rPr>
  </w:style>
  <w:style w:type="paragraph" w:customStyle="1" w:styleId="36">
    <w:name w:val="HTML Top of Form"/>
    <w:basedOn w:val="1"/>
    <w:next w:val="1"/>
    <w:link w:val="70"/>
    <w:qFormat/>
    <w:uiPriority w:val="0"/>
    <w:pPr>
      <w:pBdr>
        <w:bottom w:val="single" w:color="auto" w:sz="6" w:space="1"/>
      </w:pBdr>
      <w:jc w:val="center"/>
    </w:pPr>
    <w:rPr>
      <w:rFonts w:ascii="Arial"/>
      <w:vanish/>
      <w:sz w:val="16"/>
    </w:rPr>
  </w:style>
  <w:style w:type="paragraph" w:customStyle="1" w:styleId="37">
    <w:name w:val="列出段落1"/>
    <w:basedOn w:val="1"/>
    <w:qFormat/>
    <w:uiPriority w:val="99"/>
    <w:pPr>
      <w:ind w:firstLine="420" w:firstLineChars="200"/>
    </w:pPr>
    <w:rPr>
      <w:rFonts w:ascii="Calibri" w:hAnsi="Calibri" w:cs="Calibri"/>
    </w:rPr>
  </w:style>
  <w:style w:type="paragraph" w:customStyle="1" w:styleId="38">
    <w:name w:val="无格式"/>
    <w:next w:val="1"/>
    <w:qFormat/>
    <w:uiPriority w:val="0"/>
    <w:pPr>
      <w:jc w:val="both"/>
    </w:pPr>
    <w:rPr>
      <w:rFonts w:ascii="Times New Roman" w:hAnsi="Times New Roman" w:eastAsia="宋体" w:cs="Times New Roman"/>
      <w:bCs/>
      <w:kern w:val="2"/>
      <w:sz w:val="24"/>
      <w:szCs w:val="24"/>
      <w:lang w:val="en-US" w:eastAsia="zh-CN" w:bidi="ar-SA"/>
    </w:rPr>
  </w:style>
  <w:style w:type="paragraph" w:customStyle="1" w:styleId="39">
    <w:name w:val="列出段落11"/>
    <w:basedOn w:val="1"/>
    <w:qFormat/>
    <w:uiPriority w:val="34"/>
    <w:pPr>
      <w:spacing w:line="360" w:lineRule="auto"/>
      <w:ind w:firstLine="420" w:firstLineChars="200"/>
    </w:pPr>
    <w:rPr>
      <w:rFonts w:ascii="Calibri" w:hAnsi="Calibri"/>
      <w:sz w:val="24"/>
      <w:szCs w:val="22"/>
    </w:rPr>
  </w:style>
  <w:style w:type="paragraph" w:customStyle="1" w:styleId="40">
    <w:name w:val="List Paragraph"/>
    <w:basedOn w:val="1"/>
    <w:qFormat/>
    <w:uiPriority w:val="34"/>
    <w:pPr>
      <w:ind w:firstLine="420" w:firstLineChars="200"/>
    </w:pPr>
  </w:style>
  <w:style w:type="paragraph" w:customStyle="1" w:styleId="41">
    <w:name w:val="_Style 1"/>
    <w:basedOn w:val="1"/>
    <w:next w:val="1"/>
    <w:qFormat/>
    <w:uiPriority w:val="0"/>
    <w:pPr>
      <w:pBdr>
        <w:bottom w:val="single" w:color="auto" w:sz="6" w:space="1"/>
      </w:pBdr>
      <w:jc w:val="center"/>
    </w:pPr>
    <w:rPr>
      <w:rFonts w:ascii="Arial" w:eastAsia="宋体"/>
      <w:vanish/>
      <w:sz w:val="16"/>
    </w:rPr>
  </w:style>
  <w:style w:type="character" w:customStyle="1" w:styleId="42">
    <w:name w:val="标题 1 Char"/>
    <w:basedOn w:val="18"/>
    <w:link w:val="2"/>
    <w:qFormat/>
    <w:uiPriority w:val="0"/>
    <w:rPr>
      <w:rFonts w:ascii="Times New Roman" w:hAnsi="Times New Roman" w:eastAsia="宋体" w:cs="Times New Roman"/>
      <w:bCs/>
      <w:kern w:val="44"/>
      <w:sz w:val="44"/>
      <w:szCs w:val="44"/>
    </w:rPr>
  </w:style>
  <w:style w:type="character" w:customStyle="1" w:styleId="43">
    <w:name w:val="标题 2 Char"/>
    <w:basedOn w:val="18"/>
    <w:link w:val="3"/>
    <w:qFormat/>
    <w:uiPriority w:val="0"/>
    <w:rPr>
      <w:rFonts w:ascii="Cambria" w:hAnsi="Cambria" w:eastAsia="宋体" w:cs="Times New Roman"/>
      <w:bCs/>
      <w:kern w:val="0"/>
      <w:sz w:val="32"/>
      <w:szCs w:val="32"/>
    </w:rPr>
  </w:style>
  <w:style w:type="character" w:customStyle="1" w:styleId="44">
    <w:name w:val="标题 4 Char"/>
    <w:basedOn w:val="18"/>
    <w:link w:val="4"/>
    <w:qFormat/>
    <w:uiPriority w:val="0"/>
    <w:rPr>
      <w:rFonts w:ascii="Arial" w:hAnsi="Arial" w:eastAsia="黑体" w:cs="Arial"/>
      <w:bCs/>
      <w:sz w:val="28"/>
      <w:szCs w:val="28"/>
    </w:rPr>
  </w:style>
  <w:style w:type="character" w:customStyle="1" w:styleId="45">
    <w:name w:val="页眉 Char"/>
    <w:basedOn w:val="18"/>
    <w:link w:val="13"/>
    <w:qFormat/>
    <w:uiPriority w:val="0"/>
    <w:rPr>
      <w:rFonts w:ascii="仿宋_GB2312" w:eastAsia="仿宋_GB2312"/>
      <w:sz w:val="18"/>
      <w:szCs w:val="18"/>
    </w:rPr>
  </w:style>
  <w:style w:type="character" w:customStyle="1" w:styleId="46">
    <w:name w:val="正文文本缩进 3 Char1"/>
    <w:basedOn w:val="18"/>
    <w:qFormat/>
    <w:uiPriority w:val="0"/>
    <w:rPr>
      <w:rFonts w:ascii="仿宋_GB2312" w:eastAsia="仿宋_GB2312"/>
      <w:kern w:val="2"/>
      <w:sz w:val="16"/>
      <w:szCs w:val="16"/>
    </w:rPr>
  </w:style>
  <w:style w:type="character" w:customStyle="1" w:styleId="47">
    <w:name w:val="正文文本缩进 3 Char"/>
    <w:link w:val="15"/>
    <w:qFormat/>
    <w:uiPriority w:val="0"/>
    <w:rPr>
      <w:rFonts w:ascii="宋体" w:hAnsi="宋体"/>
      <w:sz w:val="32"/>
    </w:rPr>
  </w:style>
  <w:style w:type="character" w:customStyle="1" w:styleId="48">
    <w:name w:val="正文文本缩进 Char"/>
    <w:link w:val="9"/>
    <w:qFormat/>
    <w:uiPriority w:val="0"/>
    <w:rPr>
      <w:sz w:val="28"/>
    </w:rPr>
  </w:style>
  <w:style w:type="character" w:customStyle="1" w:styleId="49">
    <w:name w:val="纯文本 Char"/>
    <w:link w:val="10"/>
    <w:qFormat/>
    <w:uiPriority w:val="0"/>
    <w:rPr>
      <w:rFonts w:ascii="宋体" w:hAnsi="Courier New"/>
      <w:lang w:val="en-US" w:eastAsia="zh-CN"/>
    </w:rPr>
  </w:style>
  <w:style w:type="character" w:customStyle="1" w:styleId="50">
    <w:name w:val="文档结构图 Char"/>
    <w:link w:val="8"/>
    <w:qFormat/>
    <w:uiPriority w:val="0"/>
    <w:rPr>
      <w:rFonts w:ascii="宋体"/>
      <w:sz w:val="18"/>
      <w:szCs w:val="18"/>
    </w:rPr>
  </w:style>
  <w:style w:type="character" w:customStyle="1" w:styleId="51">
    <w:name w:val="文档结构图 Char1"/>
    <w:basedOn w:val="18"/>
    <w:qFormat/>
    <w:uiPriority w:val="0"/>
    <w:rPr>
      <w:rFonts w:ascii="宋体" w:eastAsia="仿宋_GB2312"/>
      <w:kern w:val="2"/>
      <w:sz w:val="18"/>
      <w:szCs w:val="18"/>
    </w:rPr>
  </w:style>
  <w:style w:type="character" w:customStyle="1" w:styleId="52">
    <w:name w:val="标题 Char"/>
    <w:link w:val="17"/>
    <w:qFormat/>
    <w:uiPriority w:val="0"/>
    <w:rPr>
      <w:rFonts w:ascii="Cambria" w:hAnsi="Cambria"/>
      <w:b/>
      <w:bCs/>
      <w:sz w:val="32"/>
      <w:szCs w:val="32"/>
    </w:rPr>
  </w:style>
  <w:style w:type="character" w:customStyle="1" w:styleId="53">
    <w:name w:val="op-map-singlepoint-info-right"/>
    <w:basedOn w:val="18"/>
    <w:qFormat/>
    <w:uiPriority w:val="99"/>
    <w:rPr>
      <w:rFonts w:ascii="仿宋_GB2312" w:eastAsia="仿宋_GB2312"/>
      <w:sz w:val="32"/>
      <w:szCs w:val="32"/>
    </w:rPr>
  </w:style>
  <w:style w:type="character" w:customStyle="1" w:styleId="54">
    <w:name w:val="正文文本缩进 Char1"/>
    <w:basedOn w:val="18"/>
    <w:qFormat/>
    <w:uiPriority w:val="0"/>
    <w:rPr>
      <w:rFonts w:ascii="仿宋_GB2312" w:eastAsia="仿宋_GB2312"/>
      <w:kern w:val="2"/>
      <w:sz w:val="21"/>
      <w:szCs w:val="24"/>
    </w:rPr>
  </w:style>
  <w:style w:type="character" w:customStyle="1" w:styleId="55">
    <w:name w:val="页脚 Char"/>
    <w:basedOn w:val="18"/>
    <w:link w:val="12"/>
    <w:qFormat/>
    <w:uiPriority w:val="99"/>
    <w:rPr>
      <w:rFonts w:ascii="仿宋_GB2312" w:eastAsia="仿宋_GB2312"/>
      <w:sz w:val="18"/>
      <w:szCs w:val="18"/>
    </w:rPr>
  </w:style>
  <w:style w:type="character" w:customStyle="1" w:styleId="56">
    <w:name w:val="标题 Char1"/>
    <w:basedOn w:val="18"/>
    <w:qFormat/>
    <w:uiPriority w:val="0"/>
    <w:rPr>
      <w:rFonts w:ascii="Cambria" w:hAnsi="Cambria" w:eastAsia="仿宋_GB2312" w:cs="Times New Roman"/>
      <w:bCs/>
      <w:kern w:val="2"/>
      <w:sz w:val="32"/>
      <w:szCs w:val="32"/>
    </w:rPr>
  </w:style>
  <w:style w:type="character" w:customStyle="1" w:styleId="57">
    <w:name w:val="pubtime"/>
    <w:basedOn w:val="18"/>
    <w:qFormat/>
    <w:uiPriority w:val="0"/>
    <w:rPr>
      <w:rFonts w:ascii="仿宋_GB2312" w:eastAsia="仿宋_GB2312"/>
      <w:color w:val="000000"/>
      <w:sz w:val="14"/>
      <w:szCs w:val="14"/>
    </w:rPr>
  </w:style>
  <w:style w:type="character" w:customStyle="1" w:styleId="58">
    <w:name w:val="正文2 Char"/>
    <w:link w:val="30"/>
    <w:qFormat/>
    <w:uiPriority w:val="0"/>
    <w:rPr>
      <w:rFonts w:ascii="Calibri" w:hAnsi="Calibri"/>
      <w:sz w:val="24"/>
    </w:rPr>
  </w:style>
  <w:style w:type="character" w:customStyle="1" w:styleId="59">
    <w:name w:val="页脚 Char1"/>
    <w:basedOn w:val="18"/>
    <w:link w:val="12"/>
    <w:semiHidden/>
    <w:qFormat/>
    <w:uiPriority w:val="99"/>
    <w:rPr>
      <w:rFonts w:ascii="Times New Roman" w:hAnsi="Times New Roman" w:eastAsia="宋体" w:cs="Times New Roman"/>
      <w:sz w:val="18"/>
      <w:szCs w:val="18"/>
    </w:rPr>
  </w:style>
  <w:style w:type="character" w:customStyle="1" w:styleId="60">
    <w:name w:val="正文文本缩进 Char2"/>
    <w:basedOn w:val="18"/>
    <w:link w:val="9"/>
    <w:semiHidden/>
    <w:qFormat/>
    <w:uiPriority w:val="99"/>
    <w:rPr>
      <w:rFonts w:ascii="Times New Roman" w:hAnsi="Times New Roman" w:eastAsia="宋体" w:cs="Times New Roman"/>
      <w:szCs w:val="24"/>
    </w:rPr>
  </w:style>
  <w:style w:type="character" w:customStyle="1" w:styleId="61">
    <w:name w:val="正文文本缩进 3 Char2"/>
    <w:basedOn w:val="18"/>
    <w:link w:val="15"/>
    <w:semiHidden/>
    <w:qFormat/>
    <w:uiPriority w:val="99"/>
    <w:rPr>
      <w:rFonts w:ascii="Times New Roman" w:hAnsi="Times New Roman" w:eastAsia="宋体" w:cs="Times New Roman"/>
      <w:sz w:val="16"/>
      <w:szCs w:val="16"/>
    </w:rPr>
  </w:style>
  <w:style w:type="character" w:customStyle="1" w:styleId="62">
    <w:name w:val="页眉 Char1"/>
    <w:basedOn w:val="18"/>
    <w:link w:val="13"/>
    <w:semiHidden/>
    <w:qFormat/>
    <w:uiPriority w:val="99"/>
    <w:rPr>
      <w:rFonts w:ascii="Times New Roman" w:hAnsi="Times New Roman" w:eastAsia="宋体" w:cs="Times New Roman"/>
      <w:sz w:val="18"/>
      <w:szCs w:val="18"/>
    </w:rPr>
  </w:style>
  <w:style w:type="character" w:customStyle="1" w:styleId="63">
    <w:name w:val="批注框文本 Char"/>
    <w:basedOn w:val="18"/>
    <w:link w:val="11"/>
    <w:semiHidden/>
    <w:qFormat/>
    <w:uiPriority w:val="0"/>
    <w:rPr>
      <w:rFonts w:ascii="Times New Roman" w:hAnsi="Times New Roman" w:eastAsia="宋体" w:cs="Times New Roman"/>
      <w:sz w:val="18"/>
      <w:szCs w:val="18"/>
    </w:rPr>
  </w:style>
  <w:style w:type="character" w:customStyle="1" w:styleId="64">
    <w:name w:val="批注文字 Char"/>
    <w:basedOn w:val="18"/>
    <w:link w:val="6"/>
    <w:qFormat/>
    <w:uiPriority w:val="0"/>
    <w:rPr>
      <w:rFonts w:ascii="Times New Roman" w:hAnsi="Times New Roman" w:eastAsia="宋体" w:cs="Times New Roman"/>
      <w:szCs w:val="24"/>
    </w:rPr>
  </w:style>
  <w:style w:type="character" w:customStyle="1" w:styleId="65">
    <w:name w:val="批注主题 Char"/>
    <w:basedOn w:val="64"/>
    <w:link w:val="5"/>
    <w:semiHidden/>
    <w:qFormat/>
    <w:uiPriority w:val="0"/>
    <w:rPr>
      <w:bCs/>
    </w:rPr>
  </w:style>
  <w:style w:type="character" w:customStyle="1" w:styleId="66">
    <w:name w:val="文档结构图 Char2"/>
    <w:basedOn w:val="18"/>
    <w:link w:val="8"/>
    <w:semiHidden/>
    <w:qFormat/>
    <w:uiPriority w:val="99"/>
    <w:rPr>
      <w:rFonts w:ascii="宋体" w:hAnsi="Times New Roman" w:eastAsia="宋体" w:cs="Times New Roman"/>
      <w:sz w:val="18"/>
      <w:szCs w:val="18"/>
    </w:rPr>
  </w:style>
  <w:style w:type="character" w:customStyle="1" w:styleId="67">
    <w:name w:val="纯文本 Char1"/>
    <w:basedOn w:val="18"/>
    <w:link w:val="10"/>
    <w:semiHidden/>
    <w:qFormat/>
    <w:uiPriority w:val="99"/>
    <w:rPr>
      <w:rFonts w:ascii="宋体" w:hAnsi="Courier New" w:eastAsia="宋体" w:cs="Courier New"/>
      <w:szCs w:val="21"/>
    </w:rPr>
  </w:style>
  <w:style w:type="character" w:customStyle="1" w:styleId="68">
    <w:name w:val="标题 Char2"/>
    <w:basedOn w:val="18"/>
    <w:link w:val="17"/>
    <w:qFormat/>
    <w:uiPriority w:val="10"/>
    <w:rPr>
      <w:rFonts w:ascii="Cambria" w:hAnsi="Cambria" w:eastAsia="宋体" w:cs="黑体"/>
      <w:bCs/>
      <w:sz w:val="32"/>
      <w:szCs w:val="32"/>
    </w:rPr>
  </w:style>
  <w:style w:type="character" w:customStyle="1" w:styleId="69">
    <w:name w:val="z-窗体底端 Char"/>
    <w:basedOn w:val="18"/>
    <w:link w:val="35"/>
    <w:qFormat/>
    <w:uiPriority w:val="0"/>
    <w:rPr>
      <w:rFonts w:ascii="Arial" w:hAnsi="Times New Roman" w:eastAsia="宋体" w:cs="Times New Roman"/>
      <w:vanish/>
      <w:sz w:val="16"/>
      <w:szCs w:val="24"/>
    </w:rPr>
  </w:style>
  <w:style w:type="character" w:customStyle="1" w:styleId="70">
    <w:name w:val="z-窗体顶端 Char"/>
    <w:basedOn w:val="18"/>
    <w:link w:val="36"/>
    <w:qFormat/>
    <w:uiPriority w:val="0"/>
    <w:rPr>
      <w:rFonts w:ascii="Arial" w:hAnsi="Times New Roman" w:eastAsia="宋体" w:cs="Times New Roman"/>
      <w:vanish/>
      <w:sz w:val="16"/>
      <w:szCs w:val="24"/>
    </w:rPr>
  </w:style>
</w:style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40</Pages>
  <Words>3519</Words>
  <Characters>20059</Characters>
  <Lines>167</Lines>
  <Paragraphs>47</Paragraphs>
  <ScaleCrop>false</ScaleCrop>
  <LinksUpToDate>false</LinksUpToDate>
  <CharactersWithSpaces>0</CharactersWithSpaces>
  <Application>WPS Office 专业版_9.1.0.5343_F1E327BC-269C-435d-A152-05C5408002CA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2018-03-29T02:44:00Z</dcterms:created>
  <dc:creator>Administrator</dc:creator>
  <cp:lastModifiedBy>Administrator</cp:lastModifiedBy>
  <cp:lastPrinted>2019-12-25T00:46:00Z</cp:lastPrinted>
  <dcterms:modified xsi:type="dcterms:W3CDTF">2020-01-02T08:09:31Z</dcterms:modified>
  <dc:title>XXX采购项目</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2052-9.1.0.5343</vt:lpwstr>
  </property>
</Properties>
</file>