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lang w:val="en-US" w:eastAsia="zh-CN"/>
        </w:rPr>
        <w:t>杭州市</w:t>
      </w:r>
      <w:r>
        <w:rPr>
          <w:rFonts w:hint="eastAsia" w:ascii="仿宋_GB2312" w:hAnsi="仿宋_GB2312" w:eastAsia="仿宋_GB2312" w:cs="仿宋_GB2312"/>
          <w:b/>
          <w:bCs/>
          <w:color w:val="auto"/>
          <w:kern w:val="0"/>
          <w:sz w:val="36"/>
          <w:szCs w:val="36"/>
          <w:lang w:val="en-US" w:eastAsia="zh-CN"/>
        </w:rPr>
        <w:t>余杭区人民政府良渚街道办事处</w:t>
      </w:r>
      <w:r>
        <w:rPr>
          <w:rFonts w:hint="eastAsia" w:ascii="仿宋_GB2312" w:hAnsi="仿宋_GB2312" w:eastAsia="仿宋_GB2312" w:cs="仿宋_GB2312"/>
          <w:b/>
          <w:bCs/>
          <w:color w:val="333333"/>
          <w:kern w:val="0"/>
          <w:sz w:val="36"/>
          <w:szCs w:val="36"/>
        </w:rPr>
        <w:t>202</w:t>
      </w:r>
      <w:r>
        <w:rPr>
          <w:rFonts w:hint="eastAsia" w:ascii="仿宋_GB2312" w:hAnsi="仿宋_GB2312" w:eastAsia="仿宋_GB2312" w:cs="仿宋_GB2312"/>
          <w:b/>
          <w:bCs/>
          <w:color w:val="333333"/>
          <w:kern w:val="0"/>
          <w:sz w:val="36"/>
          <w:szCs w:val="36"/>
          <w:lang w:val="en-US" w:eastAsia="zh-CN"/>
        </w:rPr>
        <w:t>3</w:t>
      </w:r>
      <w:r>
        <w:rPr>
          <w:rFonts w:hint="eastAsia" w:ascii="仿宋_GB2312" w:hAnsi="仿宋_GB2312" w:eastAsia="仿宋_GB2312" w:cs="仿宋_GB2312"/>
          <w:b/>
          <w:bCs/>
          <w:color w:val="333333"/>
          <w:kern w:val="0"/>
          <w:sz w:val="36"/>
          <w:szCs w:val="36"/>
        </w:rPr>
        <w:t>年度政府信息公开工作年度报告</w:t>
      </w:r>
    </w:p>
    <w:p>
      <w:pPr>
        <w:widowControl/>
        <w:shd w:val="clear" w:color="auto" w:fill="FFFFFF"/>
        <w:ind w:firstLine="480"/>
        <w:rPr>
          <w:rFonts w:hint="eastAsia" w:ascii="仿宋_GB2312" w:hAnsi="仿宋_GB2312" w:eastAsia="仿宋_GB2312" w:cs="仿宋_GB2312"/>
          <w:color w:val="333333"/>
          <w:kern w:val="0"/>
          <w:sz w:val="27"/>
          <w:szCs w:val="27"/>
        </w:rPr>
      </w:pPr>
    </w:p>
    <w:p>
      <w:pPr>
        <w:widowControl/>
        <w:numPr>
          <w:ilvl w:val="0"/>
          <w:numId w:val="1"/>
        </w:numPr>
        <w:shd w:val="clear" w:color="auto" w:fill="FFFFFF"/>
        <w:ind w:firstLine="480"/>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良渚街道认真贯彻落实《中华人民共和国政府信息公开条例》及《关于政府信息公开工作年度报告有关事项的通知》（国办公开办函〔2021〕30号）的要求，不断建立健全信息公开制度，扎实、有序地推进政府信息公开工作，进一步规范政府信息公开内容。本报告所列数据的统计期限自2023年1月1日起至2023年12月31日止。如对本报告有任何疑问，请与党政综合办公室联系（地址：杭州市余杭区良渚街道莫干山路2666号，邮编：311113，电话：0571-88779530,传真：0571-86207111）。</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（一）主动公开。一是维护好组织机构公开信息。二是编辑好部门信息公开目录。三是做好新媒体官方平台信息发布，通过微信公众号、微博等新媒体及时发布各类工作信息。2023年累计主动公开各类政府信息</w:t>
      </w:r>
      <w:r>
        <w:rPr>
          <w:rFonts w:hint="eastAsia" w:ascii="仿宋_GB2312" w:hAnsi="仿宋_GB2312" w:eastAsia="仿宋_GB2312" w:cs="仿宋_GB2312"/>
          <w:sz w:val="28"/>
          <w:szCs w:val="28"/>
          <w:shd w:val="clear"/>
          <w:lang w:val="en-US" w:eastAsia="zh-CN"/>
        </w:rPr>
        <w:t>1851</w:t>
      </w:r>
      <w:r>
        <w:rPr>
          <w:rFonts w:hint="eastAsia" w:ascii="仿宋_GB2312" w:hAnsi="仿宋_GB2312" w:eastAsia="仿宋_GB2312" w:cs="仿宋_GB2312"/>
          <w:sz w:val="28"/>
          <w:szCs w:val="28"/>
          <w:lang w:val="en-US" w:eastAsia="zh-CN"/>
        </w:rPr>
        <w:t>条，在“良渚发布”微信公众号等宣传平台发布和更新工作动态980条。</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（二）依申请公开。本年度共收到和处理依申请公开63件（其中依申请公开61条，重复申请2条），无上年结转件，下年结转件2件。</w:t>
      </w:r>
      <w:r>
        <w:rPr>
          <w:rFonts w:hint="eastAsia" w:ascii="仿宋_GB2312" w:hAnsi="仿宋_GB2312" w:eastAsia="仿宋_GB2312" w:cs="仿宋_GB2312"/>
          <w:color w:val="auto"/>
          <w:sz w:val="28"/>
          <w:szCs w:val="28"/>
          <w:lang w:val="en-US" w:eastAsia="zh-CN"/>
        </w:rPr>
        <w:t>因政府信息公开引起的行政复议1件，行政诉讼案件0件。</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规范政府信息管理工作情况。加强政府信息公开培训，不断增强干部职工的信息公开意识，通过学习会、交流会等形式，组织信息工作人员深入学习信息公开工作相关政策制度，进一步掌握良渚街道信息公开工作职责、任务、流程等环节。在认真开展自查的同时，增进与其他部门的沟通交流，广泛听取意见建议，及时发现工作中的不足，查漏补缺，确保高质高效地落实好政府信息公开工作。</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四）平台建设。定期进行网站平台的维护、更新，配合上级做好安全评估和审查，提高政务服务信息化水平，充分利用现有电子政务资源。加强与浙江政务服务网和杭州余杭门户网站等政府网站的联系，充分利用好政务传统媒体结合新媒体的方法，大力创新政策解读形式，利用“良渚发布”微信公众号和音频视频等形式扩大政务公开的渠道，做好权威解读，提高政策的正确传播力和影响力。    </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（五）监督保障。良渚街道严格落实一岗双责。一是在政府门户网站上公开咨询和投诉渠道，及时回复社会关切，并开展信息公开社会评议问卷调查，广泛听取群众意见和建议，充分发</w:t>
      </w:r>
      <w:bookmarkStart w:id="0" w:name="_GoBack"/>
      <w:bookmarkEnd w:id="0"/>
      <w:r>
        <w:rPr>
          <w:rFonts w:hint="eastAsia" w:ascii="仿宋_GB2312" w:hAnsi="仿宋_GB2312" w:eastAsia="仿宋_GB2312" w:cs="仿宋_GB2312"/>
          <w:sz w:val="28"/>
          <w:szCs w:val="28"/>
          <w:lang w:val="en-US" w:eastAsia="zh-CN"/>
        </w:rPr>
        <w:t>挥社会监督作用。二是落实内部管理和责任考核追究制度，把政府信息公开作为街道整体工作的重要组成部分并纳入年终目标考核，促进信息公开工作常态化、规范化。2023年未发生政府信息公开工作责任追究结果情况。</w:t>
      </w: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bl>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6"/>
        <w:tblW w:w="97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商业</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科研</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38</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58</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r>
    </w:tbl>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6"/>
        <w:tblW w:w="97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bl>
    <w:p>
      <w:pPr>
        <w:widowControl/>
        <w:numPr>
          <w:ilvl w:val="0"/>
          <w:numId w:val="2"/>
        </w:numPr>
        <w:shd w:val="clear" w:color="auto" w:fill="FFFFFF"/>
        <w:ind w:firstLine="480"/>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存在的主要问题及改进情况</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良渚街道继续完善政府信息公开工作并取得了一些新进展，但与建设服务型政府和满足群众需求相比还存在一定差距，比如：个别科办、中心对于依申请公开的的重视程度还需提升，政务公开力量仍需加强，政务新媒体水平还需提高等。</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2023年街道将严格按照《条例》和区有关工作要求，进一步促进政务公开工作提质增效。一是加强培训力度，提高工作人员业务水平。</w:t>
      </w:r>
      <w:r>
        <w:rPr>
          <w:rFonts w:hint="default" w:ascii="仿宋_GB2312" w:hAnsi="仿宋_GB2312" w:eastAsia="仿宋_GB2312" w:cs="仿宋_GB2312"/>
          <w:sz w:val="28"/>
          <w:szCs w:val="28"/>
          <w:lang w:val="en-US" w:eastAsia="zh-CN"/>
        </w:rPr>
        <w:t>建立健全培训机制，包括培训计划、培训内容、培训方式等方面，以提高业务人员的专业素质和职业道德。</w:t>
      </w:r>
      <w:r>
        <w:rPr>
          <w:rFonts w:hint="eastAsia" w:ascii="仿宋_GB2312" w:hAnsi="仿宋_GB2312" w:eastAsia="仿宋_GB2312" w:cs="仿宋_GB2312"/>
          <w:sz w:val="28"/>
          <w:szCs w:val="28"/>
          <w:lang w:val="en-US" w:eastAsia="zh-CN"/>
        </w:rPr>
        <w:t>二是采取考核机制加强对政务公开工作的监督和管理。建立健全内部管理制度和考核机制，对不遵守规定的行为及时进行处理和纠正。三是加强新媒体平台建设运用好“良渚发布”微信公众号这一载体，通过回应舆论热点和公共关切，搭建政府和公众之间的互动沟通桥梁，全面推进政务公开，进一步塑造政府形象，不断提升公众的幸福感和满意度。</w:t>
      </w: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outlineLvl w:val="9"/>
        <w:rPr>
          <w:rFonts w:hint="eastAsia" w:ascii="仿宋_GB2312" w:hAnsi="仿宋_GB2312" w:eastAsia="仿宋_GB2312" w:cs="仿宋_GB2312"/>
          <w:b/>
          <w:bCs/>
          <w:i w:val="0"/>
          <w:iCs w:val="0"/>
          <w:caps w:val="0"/>
          <w:color w:val="auto"/>
          <w:spacing w:val="0"/>
          <w:sz w:val="28"/>
          <w:szCs w:val="28"/>
          <w:shd w:val="clear" w:color="0A0000" w:fill="FFFFFF"/>
          <w:lang w:val="en-US" w:eastAsia="zh-CN"/>
        </w:rPr>
      </w:pPr>
      <w:r>
        <w:rPr>
          <w:rFonts w:hint="eastAsia" w:ascii="仿宋_GB2312" w:hAnsi="仿宋_GB2312" w:eastAsia="仿宋_GB2312" w:cs="仿宋_GB2312"/>
          <w:sz w:val="28"/>
          <w:szCs w:val="28"/>
          <w:lang w:val="en-US" w:eastAsia="zh-CN"/>
        </w:rPr>
        <w:t>本单位</w:t>
      </w:r>
      <w:r>
        <w:rPr>
          <w:rFonts w:hint="default"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lang w:val="en-US" w:eastAsia="zh-CN"/>
        </w:rPr>
        <w:t>年未收取信息处理费</w:t>
      </w:r>
      <w:r>
        <w:rPr>
          <w:rFonts w:hint="eastAsia" w:ascii="仿宋_GB2312" w:hAnsi="仿宋_GB2312" w:eastAsia="仿宋_GB2312" w:cs="仿宋_GB2312"/>
          <w:i w:val="0"/>
          <w:iCs w:val="0"/>
          <w:caps w:val="0"/>
          <w:color w:val="030303"/>
          <w:spacing w:val="0"/>
          <w:sz w:val="32"/>
          <w:szCs w:val="32"/>
          <w:shd w:val="clear" w:color="080000" w:fill="FFFFFF"/>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CEAC"/>
    <w:multiLevelType w:val="singleLevel"/>
    <w:tmpl w:val="45ABCEAC"/>
    <w:lvl w:ilvl="0" w:tentative="0">
      <w:start w:val="1"/>
      <w:numFmt w:val="chineseCounting"/>
      <w:suff w:val="nothing"/>
      <w:lvlText w:val="%1、"/>
      <w:lvlJc w:val="left"/>
      <w:rPr>
        <w:rFonts w:hint="eastAsia"/>
      </w:rPr>
    </w:lvl>
  </w:abstractNum>
  <w:abstractNum w:abstractNumId="1">
    <w:nsid w:val="613C598D"/>
    <w:multiLevelType w:val="singleLevel"/>
    <w:tmpl w:val="613C598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DgzMWRhYzkzODI4M2E0NmQyYzgwMjZkMzM4OTBkZWYifQ=="/>
  </w:docVars>
  <w:rsids>
    <w:rsidRoot w:val="00000000"/>
    <w:rsid w:val="008B07A1"/>
    <w:rsid w:val="0355595C"/>
    <w:rsid w:val="03C86CA7"/>
    <w:rsid w:val="03FA792B"/>
    <w:rsid w:val="040F5E31"/>
    <w:rsid w:val="04E75AEB"/>
    <w:rsid w:val="05491289"/>
    <w:rsid w:val="05743250"/>
    <w:rsid w:val="08A36665"/>
    <w:rsid w:val="09105987"/>
    <w:rsid w:val="09133C2C"/>
    <w:rsid w:val="0A076832"/>
    <w:rsid w:val="0A2F0E6B"/>
    <w:rsid w:val="0A3B2D1E"/>
    <w:rsid w:val="0B4F62DE"/>
    <w:rsid w:val="0BA71026"/>
    <w:rsid w:val="0BC377BB"/>
    <w:rsid w:val="0CF81403"/>
    <w:rsid w:val="0D315A73"/>
    <w:rsid w:val="0F4A3645"/>
    <w:rsid w:val="0F70484F"/>
    <w:rsid w:val="10E96482"/>
    <w:rsid w:val="113C7B4C"/>
    <w:rsid w:val="11487241"/>
    <w:rsid w:val="12D415B7"/>
    <w:rsid w:val="141339B6"/>
    <w:rsid w:val="1487591F"/>
    <w:rsid w:val="14E30132"/>
    <w:rsid w:val="15117B91"/>
    <w:rsid w:val="15755AF4"/>
    <w:rsid w:val="16A8648E"/>
    <w:rsid w:val="18347B85"/>
    <w:rsid w:val="184222EA"/>
    <w:rsid w:val="18464840"/>
    <w:rsid w:val="18E26B59"/>
    <w:rsid w:val="1A3051C0"/>
    <w:rsid w:val="1B623531"/>
    <w:rsid w:val="1BD172AE"/>
    <w:rsid w:val="1C420302"/>
    <w:rsid w:val="1D5864CD"/>
    <w:rsid w:val="1F9B4A39"/>
    <w:rsid w:val="208A16F8"/>
    <w:rsid w:val="2108083E"/>
    <w:rsid w:val="21802BAF"/>
    <w:rsid w:val="224B7A3D"/>
    <w:rsid w:val="22DE725C"/>
    <w:rsid w:val="24000021"/>
    <w:rsid w:val="254348FD"/>
    <w:rsid w:val="25705B09"/>
    <w:rsid w:val="26AB5818"/>
    <w:rsid w:val="277F0B5A"/>
    <w:rsid w:val="286A0F56"/>
    <w:rsid w:val="29552023"/>
    <w:rsid w:val="2BDB1602"/>
    <w:rsid w:val="2C0C5FBD"/>
    <w:rsid w:val="2C162669"/>
    <w:rsid w:val="2CE761DD"/>
    <w:rsid w:val="2E48777F"/>
    <w:rsid w:val="2E7B1669"/>
    <w:rsid w:val="2EA12A74"/>
    <w:rsid w:val="2F4F24BA"/>
    <w:rsid w:val="315A61A5"/>
    <w:rsid w:val="318751D1"/>
    <w:rsid w:val="33170903"/>
    <w:rsid w:val="33DB0922"/>
    <w:rsid w:val="34944C0A"/>
    <w:rsid w:val="349E6921"/>
    <w:rsid w:val="35E76333"/>
    <w:rsid w:val="36093776"/>
    <w:rsid w:val="3827498D"/>
    <w:rsid w:val="382A3A59"/>
    <w:rsid w:val="38852A77"/>
    <w:rsid w:val="3964544C"/>
    <w:rsid w:val="3AD0644B"/>
    <w:rsid w:val="3B8F35B5"/>
    <w:rsid w:val="3BD57F38"/>
    <w:rsid w:val="3C3E5D88"/>
    <w:rsid w:val="3D965098"/>
    <w:rsid w:val="3E120957"/>
    <w:rsid w:val="3F1A2D08"/>
    <w:rsid w:val="3FC8556E"/>
    <w:rsid w:val="404E146C"/>
    <w:rsid w:val="414153A1"/>
    <w:rsid w:val="41BE7566"/>
    <w:rsid w:val="42AA38C7"/>
    <w:rsid w:val="43AC162A"/>
    <w:rsid w:val="44005031"/>
    <w:rsid w:val="45650CE8"/>
    <w:rsid w:val="45D270DF"/>
    <w:rsid w:val="48014AD0"/>
    <w:rsid w:val="48B53B1E"/>
    <w:rsid w:val="497C50C6"/>
    <w:rsid w:val="49E20611"/>
    <w:rsid w:val="4B506257"/>
    <w:rsid w:val="4D2569A5"/>
    <w:rsid w:val="4D6551EB"/>
    <w:rsid w:val="4F270DA5"/>
    <w:rsid w:val="50261E3F"/>
    <w:rsid w:val="55965376"/>
    <w:rsid w:val="56004165"/>
    <w:rsid w:val="566A6576"/>
    <w:rsid w:val="575F392C"/>
    <w:rsid w:val="576F26EC"/>
    <w:rsid w:val="58FB52E8"/>
    <w:rsid w:val="5DB23A65"/>
    <w:rsid w:val="5DE55498"/>
    <w:rsid w:val="5EEA3433"/>
    <w:rsid w:val="5F5738FE"/>
    <w:rsid w:val="60B77D21"/>
    <w:rsid w:val="63F0428F"/>
    <w:rsid w:val="65A638D7"/>
    <w:rsid w:val="670042AD"/>
    <w:rsid w:val="67FC31E0"/>
    <w:rsid w:val="68C0005B"/>
    <w:rsid w:val="68FB3DF9"/>
    <w:rsid w:val="69455B59"/>
    <w:rsid w:val="6AAB57EB"/>
    <w:rsid w:val="6B1C1475"/>
    <w:rsid w:val="6C226B51"/>
    <w:rsid w:val="6E8C7EA1"/>
    <w:rsid w:val="727F4510"/>
    <w:rsid w:val="72D81C0A"/>
    <w:rsid w:val="72E77D41"/>
    <w:rsid w:val="73511594"/>
    <w:rsid w:val="73CC7F19"/>
    <w:rsid w:val="74C73AC1"/>
    <w:rsid w:val="75051CD3"/>
    <w:rsid w:val="753F3AA5"/>
    <w:rsid w:val="75A87EEE"/>
    <w:rsid w:val="7604418E"/>
    <w:rsid w:val="77BA4F92"/>
    <w:rsid w:val="783F200D"/>
    <w:rsid w:val="784173A2"/>
    <w:rsid w:val="78597D17"/>
    <w:rsid w:val="79F73F60"/>
    <w:rsid w:val="7A7C2775"/>
    <w:rsid w:val="7C317651"/>
    <w:rsid w:val="7CB765E5"/>
    <w:rsid w:val="7CD203DE"/>
    <w:rsid w:val="7D895361"/>
    <w:rsid w:val="7F4921B0"/>
    <w:rsid w:val="DBDF08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1128</Words>
  <Characters>1222</Characters>
  <Lines>0</Lines>
  <Paragraphs>0</Paragraphs>
  <TotalTime>15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2023-01-09T14:05:00Z</dcterms:created>
  <dc:creator>lenovo</dc:creator>
  <cp:lastModifiedBy>龚文燕</cp:lastModifiedBy>
  <cp:lastPrinted>2023-01-10T11:46:00Z</cp:lastPrinted>
  <dcterms:modified xsi:type="dcterms:W3CDTF">2024-01-03T08:13:06Z</dcterms:modified>
  <dc:title>政府信息公开工作年度报告按照国办公开办函〔2021〕30号文件要求的统一格式发布，与往年年报内容不得雷同。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06EB3DCBAB1D49878785ADFE14E26523_13</vt:lpwstr>
  </property>
</Properties>
</file>